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996" w:firstLineChars="746"/>
        <w:rPr>
          <w:rFonts w:ascii="Calibri" w:hAnsi="Calibri" w:eastAsia="宋体" w:cs="宋体"/>
          <w:color w:val="000000"/>
          <w:kern w:val="0"/>
          <w:szCs w:val="21"/>
        </w:rPr>
      </w:pPr>
      <w:r>
        <w:rPr>
          <w:rFonts w:hint="eastAsia" w:ascii="宋体" w:hAnsi="宋体" w:cs="Arial"/>
          <w:b/>
          <w:color w:val="000000"/>
          <w:sz w:val="40"/>
          <w:szCs w:val="40"/>
          <w:u w:val="single"/>
        </w:rPr>
        <w:t>活性炭年度招标</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鑫广绿环再生资源股份有限公司现对公司生产所需的活性炭进行年度招标，特邀请贵公司参加投标。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项目内容：活性炭年度招标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left="599" w:leftChars="171" w:hanging="240" w:hangingChars="100"/>
        <w:rPr>
          <w:rFonts w:ascii="宋体" w:hAnsi="宋体" w:cs="Arial"/>
          <w:sz w:val="24"/>
          <w:szCs w:val="24"/>
        </w:rPr>
      </w:pPr>
      <w:r>
        <w:rPr>
          <w:rFonts w:hint="eastAsia" w:ascii="宋体" w:hAnsi="宋体" w:cs="Arial"/>
          <w:sz w:val="24"/>
          <w:szCs w:val="24"/>
        </w:rPr>
        <w:t>2.3 投标人须为厂家且拥有独立的实验室具备产品的各项检测能力，至少有合作5家以上供货单位的业绩。</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2.4 提供产品出厂合格证书及产品检测报告。</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15</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3.6技术答疑部门：于经理（电话13583522631）</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本招标文件仅适用与本次投标所叙述活性炭</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根据招标人的验收标准：符合公司的产品的质量标准及技术指标，满足生产的使用要求。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w:t>
      </w:r>
      <w:r>
        <w:rPr>
          <w:rFonts w:hint="eastAsia"/>
          <w:sz w:val="24"/>
          <w:lang w:val="en-US" w:eastAsia="zh-CN"/>
        </w:rPr>
        <w:t>商业承兑</w:t>
      </w:r>
      <w:r>
        <w:rPr>
          <w:rFonts w:hint="eastAsia"/>
          <w:sz w:val="24"/>
        </w:rPr>
        <w:t>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50" w:line="228" w:lineRule="atLeast"/>
        <w:ind w:firstLine="210"/>
        <w:rPr>
          <w:rFonts w:hint="eastAsia" w:ascii="宋体" w:hAnsi="宋体" w:eastAsia="宋体" w:cs="宋体"/>
          <w:color w:val="000000"/>
          <w:kern w:val="0"/>
          <w:sz w:val="24"/>
          <w:szCs w:val="24"/>
        </w:rPr>
      </w:pPr>
    </w:p>
    <w:p>
      <w:pPr>
        <w:widowControl/>
        <w:shd w:val="clear" w:color="auto" w:fill="FFFFFF"/>
        <w:spacing w:before="50" w:line="228" w:lineRule="atLeast"/>
        <w:ind w:firstLine="210"/>
        <w:rPr>
          <w:rFonts w:hint="eastAsia" w:ascii="宋体" w:hAnsi="宋体" w:eastAsia="宋体" w:cs="宋体"/>
          <w:color w:val="000000"/>
          <w:kern w:val="0"/>
          <w:sz w:val="24"/>
          <w:szCs w:val="24"/>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活性炭</w:t>
      </w:r>
    </w:p>
    <w:tbl>
      <w:tblPr>
        <w:tblStyle w:val="5"/>
        <w:tblW w:w="9762" w:type="dxa"/>
        <w:tblInd w:w="-1241" w:type="dxa"/>
        <w:shd w:val="clear" w:color="auto" w:fill="FFFFFF"/>
        <w:tblLayout w:type="autofit"/>
        <w:tblCellMar>
          <w:top w:w="0" w:type="dxa"/>
          <w:left w:w="0" w:type="dxa"/>
          <w:bottom w:w="0" w:type="dxa"/>
          <w:right w:w="0" w:type="dxa"/>
        </w:tblCellMar>
      </w:tblPr>
      <w:tblGrid>
        <w:gridCol w:w="1633"/>
        <w:gridCol w:w="2551"/>
        <w:gridCol w:w="806"/>
        <w:gridCol w:w="1590"/>
        <w:gridCol w:w="1446"/>
        <w:gridCol w:w="723"/>
        <w:gridCol w:w="1013"/>
      </w:tblGrid>
      <w:tr>
        <w:tblPrEx>
          <w:shd w:val="clear" w:color="auto" w:fill="FFFFFF"/>
          <w:tblCellMar>
            <w:top w:w="0" w:type="dxa"/>
            <w:left w:w="0" w:type="dxa"/>
            <w:bottom w:w="0" w:type="dxa"/>
            <w:right w:w="0" w:type="dxa"/>
          </w:tblCellMar>
        </w:tblPrEx>
        <w:trPr>
          <w:trHeight w:val="714" w:hRule="atLeast"/>
        </w:trPr>
        <w:tc>
          <w:tcPr>
            <w:tcW w:w="16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129"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538"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rPr>
          <w:trHeight w:val="1796"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技术指标</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预算控制价</w:t>
            </w:r>
            <w:bookmarkStart w:id="0" w:name="_GoBack"/>
            <w:bookmarkEnd w:id="0"/>
            <w:r>
              <w:rPr>
                <w:rFonts w:hint="eastAsia" w:ascii="Calibri" w:hAnsi="Calibri" w:eastAsia="微软雅黑" w:cs="宋体"/>
                <w:color w:val="000000"/>
                <w:kern w:val="0"/>
                <w:szCs w:val="21"/>
                <w:lang w:val="en-US" w:eastAsia="zh-CN"/>
              </w:rPr>
              <w:t>元/吨</w:t>
            </w:r>
          </w:p>
        </w:tc>
      </w:tr>
      <w:tr>
        <w:tblPrEx>
          <w:shd w:val="clear" w:color="auto" w:fill="FFFFFF"/>
          <w:tblCellMar>
            <w:top w:w="0" w:type="dxa"/>
            <w:left w:w="0" w:type="dxa"/>
            <w:bottom w:w="0" w:type="dxa"/>
            <w:right w:w="0" w:type="dxa"/>
          </w:tblCellMar>
        </w:tblPrEx>
        <w:trPr>
          <w:trHeight w:val="968"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椰壳粉末活性炭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外观：黑色粉末；目数：200目 通过90%，碘值≥1000mg/g,水分≤10%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已通知为准，半吨启订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13500</w:t>
            </w:r>
          </w:p>
        </w:tc>
      </w:tr>
      <w:tr>
        <w:tblPrEx>
          <w:shd w:val="clear" w:color="auto" w:fill="FFFFFF"/>
          <w:tblCellMar>
            <w:top w:w="0" w:type="dxa"/>
            <w:left w:w="0" w:type="dxa"/>
            <w:bottom w:w="0" w:type="dxa"/>
            <w:right w:w="0" w:type="dxa"/>
          </w:tblCellMar>
        </w:tblPrEx>
        <w:trPr>
          <w:trHeight w:val="797"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煤质粉末</w:t>
            </w:r>
            <w:r>
              <w:rPr>
                <w:rFonts w:hint="eastAsia" w:ascii="宋体" w:hAnsi="宋体" w:eastAsia="宋体" w:cs="宋体"/>
                <w:color w:val="333333"/>
                <w:sz w:val="22"/>
                <w:shd w:val="clear" w:color="auto" w:fill="FFFFFF"/>
              </w:rPr>
              <w:t>Ⅱ-1型活性炭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外观：黑色粉末；目数：200目 通过90%，碘值≥800mg/g,水分≤10%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8300</w:t>
            </w:r>
          </w:p>
        </w:tc>
      </w:tr>
      <w:tr>
        <w:tblPrEx>
          <w:shd w:val="clear" w:color="auto" w:fill="FFFFFF"/>
          <w:tblCellMar>
            <w:top w:w="0" w:type="dxa"/>
            <w:left w:w="0" w:type="dxa"/>
            <w:bottom w:w="0" w:type="dxa"/>
            <w:right w:w="0" w:type="dxa"/>
          </w:tblCellMar>
        </w:tblPrEx>
        <w:trPr>
          <w:trHeight w:val="797"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Ⅱ型柱状活性炭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外观：黑色柱状；直径：4mm,，碘值≥600mg/g,水分≤5%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已通知为准，半吨启订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9500</w:t>
            </w:r>
          </w:p>
        </w:tc>
      </w:tr>
      <w:tr>
        <w:tblPrEx>
          <w:shd w:val="clear" w:color="auto" w:fill="FFFFFF"/>
          <w:tblCellMar>
            <w:top w:w="0" w:type="dxa"/>
            <w:left w:w="0" w:type="dxa"/>
            <w:bottom w:w="0" w:type="dxa"/>
            <w:right w:w="0" w:type="dxa"/>
          </w:tblCellMar>
        </w:tblPrEx>
        <w:trPr>
          <w:trHeight w:val="1971"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Ⅲ型柱状活性炭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外观：黑色柱状；直径：4mm,，碘值≥300mg/g,水分≤10%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4600</w:t>
            </w:r>
          </w:p>
        </w:tc>
      </w:tr>
      <w:tr>
        <w:tblPrEx>
          <w:tblCellMar>
            <w:top w:w="0" w:type="dxa"/>
            <w:left w:w="0" w:type="dxa"/>
            <w:bottom w:w="0" w:type="dxa"/>
            <w:right w:w="0" w:type="dxa"/>
          </w:tblCellMar>
        </w:tblPrEx>
        <w:trPr>
          <w:trHeight w:val="765"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防水蜂窝式活性炭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外观：黑色正方体；直径：100*100*100mm,碘值≥900mg/g, 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方</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已通知为准，1方启订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12000</w:t>
            </w:r>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14"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r>
              <w:rPr>
                <w:rFonts w:hint="eastAsia"/>
                <w:sz w:val="24"/>
              </w:rPr>
              <w:t>以银行电子承兑汇票为主（含集团财务公司的</w:t>
            </w:r>
            <w:r>
              <w:rPr>
                <w:rFonts w:hint="eastAsia"/>
                <w:sz w:val="24"/>
                <w:lang w:val="en-US" w:eastAsia="zh-CN"/>
              </w:rPr>
              <w:t>商业承兑</w:t>
            </w:r>
            <w:r>
              <w:rPr>
                <w:rFonts w:hint="eastAsia"/>
                <w:sz w:val="24"/>
              </w:rPr>
              <w:t>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p>
      <w:pPr>
        <w:widowControl/>
        <w:shd w:val="clear" w:color="auto" w:fill="FFFFFF"/>
        <w:spacing w:after="120" w:line="362" w:lineRule="atLeast"/>
        <w:rPr>
          <w:rFonts w:ascii="宋体" w:hAnsi="宋体" w:eastAsia="宋体" w:cs="宋体"/>
          <w:color w:val="FF0000"/>
          <w:kern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4613A"/>
    <w:rsid w:val="00071144"/>
    <w:rsid w:val="000A2EF0"/>
    <w:rsid w:val="000A3482"/>
    <w:rsid w:val="000C0250"/>
    <w:rsid w:val="000C382A"/>
    <w:rsid w:val="000C410F"/>
    <w:rsid w:val="000D41B1"/>
    <w:rsid w:val="000D681A"/>
    <w:rsid w:val="000E563C"/>
    <w:rsid w:val="00142897"/>
    <w:rsid w:val="00144BCF"/>
    <w:rsid w:val="00156F61"/>
    <w:rsid w:val="00156F80"/>
    <w:rsid w:val="001742A8"/>
    <w:rsid w:val="00175A9D"/>
    <w:rsid w:val="00181E36"/>
    <w:rsid w:val="001B15F0"/>
    <w:rsid w:val="001B1A0D"/>
    <w:rsid w:val="001D4E48"/>
    <w:rsid w:val="001E3DFC"/>
    <w:rsid w:val="00221468"/>
    <w:rsid w:val="00224475"/>
    <w:rsid w:val="00231506"/>
    <w:rsid w:val="0025310E"/>
    <w:rsid w:val="00267035"/>
    <w:rsid w:val="002830E0"/>
    <w:rsid w:val="00286795"/>
    <w:rsid w:val="002A3446"/>
    <w:rsid w:val="002B31FF"/>
    <w:rsid w:val="002F417D"/>
    <w:rsid w:val="00304760"/>
    <w:rsid w:val="003057A3"/>
    <w:rsid w:val="003258D0"/>
    <w:rsid w:val="003271A4"/>
    <w:rsid w:val="00335472"/>
    <w:rsid w:val="00344F57"/>
    <w:rsid w:val="0036217E"/>
    <w:rsid w:val="003645C3"/>
    <w:rsid w:val="00372150"/>
    <w:rsid w:val="00382655"/>
    <w:rsid w:val="0039013A"/>
    <w:rsid w:val="003C5C95"/>
    <w:rsid w:val="003C6F7F"/>
    <w:rsid w:val="003C719B"/>
    <w:rsid w:val="003E30FF"/>
    <w:rsid w:val="003E6E95"/>
    <w:rsid w:val="003F7F32"/>
    <w:rsid w:val="00410F34"/>
    <w:rsid w:val="00415A37"/>
    <w:rsid w:val="00431756"/>
    <w:rsid w:val="00450BF7"/>
    <w:rsid w:val="00457E84"/>
    <w:rsid w:val="0047194D"/>
    <w:rsid w:val="004818CA"/>
    <w:rsid w:val="00481D62"/>
    <w:rsid w:val="0048223B"/>
    <w:rsid w:val="004A0767"/>
    <w:rsid w:val="004B6D4C"/>
    <w:rsid w:val="004D0877"/>
    <w:rsid w:val="004D1947"/>
    <w:rsid w:val="004E14B7"/>
    <w:rsid w:val="004E4E03"/>
    <w:rsid w:val="005034BB"/>
    <w:rsid w:val="00505527"/>
    <w:rsid w:val="00512E43"/>
    <w:rsid w:val="00514B09"/>
    <w:rsid w:val="005209B5"/>
    <w:rsid w:val="00553E8B"/>
    <w:rsid w:val="00575C04"/>
    <w:rsid w:val="0057714D"/>
    <w:rsid w:val="005A4D44"/>
    <w:rsid w:val="005A6410"/>
    <w:rsid w:val="005E5CC3"/>
    <w:rsid w:val="005F0263"/>
    <w:rsid w:val="00600C90"/>
    <w:rsid w:val="00607A01"/>
    <w:rsid w:val="00613AEF"/>
    <w:rsid w:val="00615783"/>
    <w:rsid w:val="006412C1"/>
    <w:rsid w:val="00654974"/>
    <w:rsid w:val="006623CF"/>
    <w:rsid w:val="00664629"/>
    <w:rsid w:val="00676B89"/>
    <w:rsid w:val="0068097C"/>
    <w:rsid w:val="00695433"/>
    <w:rsid w:val="006B6216"/>
    <w:rsid w:val="006C002B"/>
    <w:rsid w:val="006C5661"/>
    <w:rsid w:val="00705D49"/>
    <w:rsid w:val="00713C95"/>
    <w:rsid w:val="00715222"/>
    <w:rsid w:val="00730A08"/>
    <w:rsid w:val="007319C9"/>
    <w:rsid w:val="0074107E"/>
    <w:rsid w:val="00755B9E"/>
    <w:rsid w:val="00784656"/>
    <w:rsid w:val="00785693"/>
    <w:rsid w:val="00791BE1"/>
    <w:rsid w:val="007E7C73"/>
    <w:rsid w:val="00812CD2"/>
    <w:rsid w:val="0083059B"/>
    <w:rsid w:val="008329EB"/>
    <w:rsid w:val="00832F80"/>
    <w:rsid w:val="00845F49"/>
    <w:rsid w:val="00852484"/>
    <w:rsid w:val="00855D00"/>
    <w:rsid w:val="008607B3"/>
    <w:rsid w:val="008733B6"/>
    <w:rsid w:val="00883654"/>
    <w:rsid w:val="008B71A1"/>
    <w:rsid w:val="008E63AE"/>
    <w:rsid w:val="008F5810"/>
    <w:rsid w:val="008F6DFA"/>
    <w:rsid w:val="00924EF6"/>
    <w:rsid w:val="00993BE1"/>
    <w:rsid w:val="009A1747"/>
    <w:rsid w:val="009D06B3"/>
    <w:rsid w:val="009F10BA"/>
    <w:rsid w:val="00A1247B"/>
    <w:rsid w:val="00A12AA4"/>
    <w:rsid w:val="00A13404"/>
    <w:rsid w:val="00A15A8D"/>
    <w:rsid w:val="00A4367E"/>
    <w:rsid w:val="00A54250"/>
    <w:rsid w:val="00A557E9"/>
    <w:rsid w:val="00A74A75"/>
    <w:rsid w:val="00A75594"/>
    <w:rsid w:val="00B07D7B"/>
    <w:rsid w:val="00B2599F"/>
    <w:rsid w:val="00B3637F"/>
    <w:rsid w:val="00B46316"/>
    <w:rsid w:val="00B5429D"/>
    <w:rsid w:val="00B67268"/>
    <w:rsid w:val="00B809B5"/>
    <w:rsid w:val="00B85243"/>
    <w:rsid w:val="00BA614A"/>
    <w:rsid w:val="00BD2867"/>
    <w:rsid w:val="00BE5B46"/>
    <w:rsid w:val="00C07DC0"/>
    <w:rsid w:val="00C10A16"/>
    <w:rsid w:val="00C202F1"/>
    <w:rsid w:val="00C30C33"/>
    <w:rsid w:val="00C50C6E"/>
    <w:rsid w:val="00C57EEE"/>
    <w:rsid w:val="00C7415B"/>
    <w:rsid w:val="00C806C3"/>
    <w:rsid w:val="00C8742D"/>
    <w:rsid w:val="00CA4DAF"/>
    <w:rsid w:val="00CC2F22"/>
    <w:rsid w:val="00CD4BD3"/>
    <w:rsid w:val="00CE21E2"/>
    <w:rsid w:val="00CE5376"/>
    <w:rsid w:val="00D04FD8"/>
    <w:rsid w:val="00D075E8"/>
    <w:rsid w:val="00D20D5C"/>
    <w:rsid w:val="00D2699D"/>
    <w:rsid w:val="00D36004"/>
    <w:rsid w:val="00D43021"/>
    <w:rsid w:val="00D47B16"/>
    <w:rsid w:val="00D72A95"/>
    <w:rsid w:val="00D73AF0"/>
    <w:rsid w:val="00D778C0"/>
    <w:rsid w:val="00D97BEB"/>
    <w:rsid w:val="00DA2E7E"/>
    <w:rsid w:val="00DA7320"/>
    <w:rsid w:val="00DC24E1"/>
    <w:rsid w:val="00DE5125"/>
    <w:rsid w:val="00E134CD"/>
    <w:rsid w:val="00E147D9"/>
    <w:rsid w:val="00E24C0B"/>
    <w:rsid w:val="00E60283"/>
    <w:rsid w:val="00E7208E"/>
    <w:rsid w:val="00E77A0A"/>
    <w:rsid w:val="00E839AF"/>
    <w:rsid w:val="00E87099"/>
    <w:rsid w:val="00EB1C34"/>
    <w:rsid w:val="00EB200D"/>
    <w:rsid w:val="00EC1B56"/>
    <w:rsid w:val="00EC2EDB"/>
    <w:rsid w:val="00EC448C"/>
    <w:rsid w:val="00EE71BC"/>
    <w:rsid w:val="00F1034D"/>
    <w:rsid w:val="00F25100"/>
    <w:rsid w:val="00F3457E"/>
    <w:rsid w:val="00F8144C"/>
    <w:rsid w:val="00F81E7A"/>
    <w:rsid w:val="00FA433A"/>
    <w:rsid w:val="00FC2D69"/>
    <w:rsid w:val="00FC447A"/>
    <w:rsid w:val="00FF3A97"/>
    <w:rsid w:val="00FF7CCF"/>
    <w:rsid w:val="13C351E7"/>
    <w:rsid w:val="18B139AE"/>
    <w:rsid w:val="1BC204BE"/>
    <w:rsid w:val="222F5786"/>
    <w:rsid w:val="22950D74"/>
    <w:rsid w:val="2A3A1F0F"/>
    <w:rsid w:val="2BEB0EAE"/>
    <w:rsid w:val="346F6E14"/>
    <w:rsid w:val="3EBE026B"/>
    <w:rsid w:val="3F22394F"/>
    <w:rsid w:val="4491603F"/>
    <w:rsid w:val="44F00A05"/>
    <w:rsid w:val="4E3B58F9"/>
    <w:rsid w:val="5D3943E0"/>
    <w:rsid w:val="73F17D4C"/>
    <w:rsid w:val="769338F6"/>
    <w:rsid w:val="7E2400A0"/>
    <w:rsid w:val="7FA35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378</Words>
  <Characters>2158</Characters>
  <Lines>17</Lines>
  <Paragraphs>5</Paragraphs>
  <TotalTime>8</TotalTime>
  <ScaleCrop>false</ScaleCrop>
  <LinksUpToDate>false</LinksUpToDate>
  <CharactersWithSpaces>2531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2023-03-17T01:34:14Z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A96B25BB680E4BBE981C9F0B53971AB5</vt:lpwstr>
  </property>
</Properties>
</file>