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before="156" w:line="228" w:lineRule="atLeast"/>
        <w:jc w:val="center"/>
        <w:rPr>
          <w:rFonts w:ascii="Calibri" w:hAnsi="Calibri" w:eastAsia="宋体" w:cs="宋体"/>
          <w:color w:val="000000"/>
          <w:kern w:val="0"/>
          <w:szCs w:val="21"/>
          <w:u w:val="none"/>
        </w:rPr>
      </w:pPr>
      <w:r>
        <w:rPr>
          <w:rFonts w:hint="eastAsia" w:ascii="宋体" w:hAnsi="宋体" w:cs="Arial"/>
          <w:b/>
          <w:color w:val="000000"/>
          <w:sz w:val="40"/>
          <w:szCs w:val="40"/>
          <w:u w:val="none"/>
          <w:lang w:val="en-US" w:eastAsia="zh-CN"/>
        </w:rPr>
        <w:t>柴油年度</w:t>
      </w:r>
      <w:r>
        <w:rPr>
          <w:rFonts w:hint="eastAsia" w:ascii="宋体" w:hAnsi="宋体" w:cs="Arial"/>
          <w:b/>
          <w:color w:val="000000"/>
          <w:sz w:val="40"/>
          <w:szCs w:val="40"/>
          <w:u w:val="none"/>
        </w:rPr>
        <w:t>招标书</w:t>
      </w:r>
    </w:p>
    <w:p>
      <w:pPr>
        <w:keepNext w:val="0"/>
        <w:keepLines w:val="0"/>
        <w:pageBreakBefore w:val="0"/>
        <w:widowControl/>
        <w:shd w:val="clear" w:color="auto" w:fill="FFFFFF"/>
        <w:kinsoku/>
        <w:wordWrap/>
        <w:overflowPunct/>
        <w:topLinePunct w:val="0"/>
        <w:autoSpaceDE/>
        <w:autoSpaceDN/>
        <w:bidi w:val="0"/>
        <w:spacing w:before="156" w:line="360" w:lineRule="auto"/>
        <w:jc w:val="left"/>
        <w:textAlignment w:val="auto"/>
        <w:rPr>
          <w:rFonts w:ascii="宋体" w:hAnsi="宋体" w:cs="Arial"/>
          <w:sz w:val="24"/>
          <w:szCs w:val="24"/>
        </w:rPr>
      </w:pPr>
      <w:r>
        <w:rPr>
          <w:rFonts w:hint="eastAsia" w:ascii="宋体" w:hAnsi="宋体" w:eastAsia="宋体" w:cs="宋体"/>
          <w:b/>
          <w:color w:val="000000"/>
          <w:kern w:val="0"/>
          <w:sz w:val="24"/>
          <w:szCs w:val="24"/>
        </w:rPr>
        <w:t>一、投标邀请</w:t>
      </w:r>
    </w:p>
    <w:p>
      <w:pPr>
        <w:keepNext w:val="0"/>
        <w:keepLines w:val="0"/>
        <w:pageBreakBefore w:val="0"/>
        <w:kinsoku/>
        <w:wordWrap/>
        <w:overflowPunct/>
        <w:topLinePunct w:val="0"/>
        <w:autoSpaceDE/>
        <w:autoSpaceDN/>
        <w:bidi w:val="0"/>
        <w:adjustRightInd w:val="0"/>
        <w:snapToGrid w:val="0"/>
        <w:spacing w:beforeLines="50" w:line="360" w:lineRule="auto"/>
        <w:ind w:left="239" w:leftChars="114" w:firstLine="480" w:firstLineChars="200"/>
        <w:jc w:val="both"/>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鑫广绿环再生资源股份有限公司现对</w:t>
      </w:r>
      <w:r>
        <w:rPr>
          <w:rFonts w:hint="eastAsia" w:ascii="宋体" w:hAnsi="宋体" w:eastAsia="宋体" w:cs="宋体"/>
          <w:color w:val="000000"/>
          <w:kern w:val="0"/>
          <w:sz w:val="24"/>
          <w:szCs w:val="24"/>
          <w:lang w:eastAsia="zh-CN"/>
        </w:rPr>
        <w:t>柴油</w:t>
      </w:r>
      <w:r>
        <w:rPr>
          <w:rFonts w:hint="eastAsia" w:ascii="宋体" w:hAnsi="宋体" w:eastAsia="宋体" w:cs="宋体"/>
          <w:color w:val="000000"/>
          <w:kern w:val="0"/>
          <w:sz w:val="24"/>
          <w:szCs w:val="24"/>
        </w:rPr>
        <w:t>进行年度招标，特邀请贵公司参加投标。</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b/>
          <w:color w:val="000000"/>
          <w:kern w:val="0"/>
          <w:sz w:val="24"/>
          <w:szCs w:val="24"/>
        </w:rPr>
      </w:pPr>
      <w:r>
        <w:rPr>
          <w:rFonts w:hint="eastAsia" w:ascii="宋体" w:hAnsi="宋体" w:eastAsia="宋体" w:cs="宋体"/>
          <w:b/>
          <w:color w:val="000000"/>
          <w:kern w:val="0"/>
          <w:sz w:val="24"/>
          <w:szCs w:val="24"/>
        </w:rPr>
        <w:t>1、项目简介：</w:t>
      </w:r>
    </w:p>
    <w:p>
      <w:pPr>
        <w:keepNext w:val="0"/>
        <w:keepLines w:val="0"/>
        <w:pageBreakBefore w:val="0"/>
        <w:kinsoku/>
        <w:wordWrap/>
        <w:overflowPunct/>
        <w:topLinePunct w:val="0"/>
        <w:autoSpaceDE/>
        <w:autoSpaceDN/>
        <w:bidi w:val="0"/>
        <w:adjustRightInd w:val="0"/>
        <w:snapToGrid w:val="0"/>
        <w:spacing w:beforeLines="50" w:line="360" w:lineRule="auto"/>
        <w:ind w:left="240" w:hanging="240" w:hangingChars="100"/>
        <w:textAlignment w:val="auto"/>
        <w:rPr>
          <w:rFonts w:ascii="宋体" w:hAnsi="宋体" w:cs="Arial"/>
          <w:sz w:val="24"/>
          <w:szCs w:val="24"/>
        </w:rPr>
      </w:pPr>
      <w:r>
        <w:rPr>
          <w:rFonts w:hint="eastAsia" w:ascii="宋体" w:hAnsi="宋体" w:eastAsia="宋体" w:cs="宋体"/>
          <w:color w:val="000000"/>
          <w:kern w:val="0"/>
          <w:sz w:val="24"/>
          <w:szCs w:val="24"/>
        </w:rPr>
        <w:t xml:space="preserve">1.1 </w:t>
      </w:r>
      <w:r>
        <w:rPr>
          <w:rFonts w:hint="eastAsia" w:ascii="宋体" w:hAnsi="宋体" w:cs="Arial"/>
          <w:sz w:val="24"/>
          <w:szCs w:val="24"/>
        </w:rPr>
        <w:t>项目内容：</w:t>
      </w:r>
      <w:r>
        <w:rPr>
          <w:rFonts w:hint="eastAsia" w:ascii="宋体" w:hAnsi="宋体" w:cs="Arial"/>
          <w:sz w:val="24"/>
          <w:szCs w:val="24"/>
          <w:lang w:val="en-US" w:eastAsia="zh-CN"/>
        </w:rPr>
        <w:t>柴油</w:t>
      </w:r>
      <w:r>
        <w:rPr>
          <w:rFonts w:hint="eastAsia" w:ascii="宋体" w:hAnsi="宋体" w:cs="Arial"/>
          <w:sz w:val="24"/>
          <w:szCs w:val="24"/>
        </w:rPr>
        <w:t>年度招标</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1.2项目地址：烟台市开发区开封路8号(鑫广绿环再生资源股份有限公司厂区)</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1.3项目明细：（详见开标一览表）</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b/>
          <w:color w:val="000000"/>
          <w:kern w:val="0"/>
          <w:sz w:val="24"/>
          <w:szCs w:val="24"/>
        </w:rPr>
      </w:pPr>
      <w:r>
        <w:rPr>
          <w:rFonts w:hint="eastAsia" w:ascii="宋体" w:hAnsi="宋体" w:eastAsia="宋体" w:cs="宋体"/>
          <w:b/>
          <w:color w:val="000000"/>
          <w:kern w:val="0"/>
          <w:sz w:val="24"/>
          <w:szCs w:val="24"/>
        </w:rPr>
        <w:t>2、投标人资质要求：</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2.1符合国家和地方的相关要求和规定</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hAnsi="宋体" w:cs="Arial"/>
          <w:sz w:val="24"/>
          <w:szCs w:val="24"/>
        </w:rPr>
      </w:pPr>
      <w:r>
        <w:rPr>
          <w:rFonts w:hint="eastAsia" w:ascii="宋体" w:hAnsi="宋体" w:cs="Arial"/>
          <w:sz w:val="24"/>
          <w:szCs w:val="24"/>
        </w:rPr>
        <w:t>2.2投标人须具备专业资质，要求证照齐全，具备制作或者出售标的物的资质。</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hAnsi="宋体" w:cs="Arial"/>
          <w:b/>
          <w:bCs/>
          <w:sz w:val="24"/>
          <w:szCs w:val="24"/>
          <w:u w:val="single"/>
        </w:rPr>
      </w:pPr>
      <w:r>
        <w:rPr>
          <w:rFonts w:hint="eastAsia" w:ascii="宋体" w:hAnsi="宋体" w:cs="Arial"/>
          <w:b/>
          <w:bCs/>
          <w:sz w:val="24"/>
          <w:szCs w:val="24"/>
          <w:u w:val="single"/>
        </w:rPr>
        <w:t>2.3 投标人须至少有合作3家以上的业绩。</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hAnsi="宋体" w:cs="Arial"/>
          <w:b/>
          <w:bCs/>
          <w:sz w:val="24"/>
          <w:szCs w:val="24"/>
          <w:u w:val="single"/>
        </w:rPr>
      </w:pPr>
      <w:r>
        <w:rPr>
          <w:rFonts w:hint="eastAsia" w:ascii="宋体" w:hAnsi="宋体" w:cs="Arial"/>
          <w:b/>
          <w:bCs/>
          <w:sz w:val="24"/>
          <w:szCs w:val="24"/>
          <w:u w:val="single"/>
        </w:rPr>
        <w:t xml:space="preserve">2.4 </w:t>
      </w:r>
      <w:r>
        <w:rPr>
          <w:rFonts w:hint="eastAsia" w:ascii="宋体" w:hAnsi="宋体" w:cs="Arial"/>
          <w:b/>
          <w:bCs/>
          <w:sz w:val="24"/>
          <w:szCs w:val="24"/>
          <w:u w:val="single"/>
          <w:lang w:val="en-US" w:eastAsia="zh-CN"/>
        </w:rPr>
        <w:t>能够</w:t>
      </w:r>
      <w:r>
        <w:rPr>
          <w:rFonts w:hint="eastAsia" w:ascii="宋体" w:hAnsi="宋体" w:cs="Arial"/>
          <w:b/>
          <w:bCs/>
          <w:sz w:val="24"/>
          <w:szCs w:val="24"/>
          <w:u w:val="single"/>
        </w:rPr>
        <w:t>提供产品出厂合格证书</w:t>
      </w:r>
      <w:r>
        <w:rPr>
          <w:rFonts w:hint="eastAsia" w:ascii="宋体" w:hAnsi="宋体" w:cs="Arial"/>
          <w:b/>
          <w:bCs/>
          <w:sz w:val="24"/>
          <w:szCs w:val="24"/>
          <w:u w:val="single"/>
          <w:lang w:val="en-US" w:eastAsia="zh-CN"/>
        </w:rPr>
        <w:t>或产品质检报告</w:t>
      </w:r>
      <w:r>
        <w:rPr>
          <w:rFonts w:hint="eastAsia" w:ascii="宋体" w:hAnsi="宋体" w:cs="Arial"/>
          <w:b/>
          <w:bCs/>
          <w:sz w:val="24"/>
          <w:szCs w:val="24"/>
          <w:u w:val="single"/>
        </w:rPr>
        <w:t>。</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hAnsi="宋体" w:cs="Arial"/>
          <w:sz w:val="24"/>
          <w:szCs w:val="24"/>
          <w:u w:val="single"/>
        </w:rPr>
      </w:pPr>
      <w:r>
        <w:rPr>
          <w:rFonts w:hint="eastAsia" w:ascii="宋体" w:hAnsi="宋体" w:cs="Arial"/>
          <w:b/>
          <w:bCs/>
          <w:sz w:val="24"/>
          <w:szCs w:val="24"/>
          <w:u w:val="single"/>
        </w:rPr>
        <w:t>2.5 相关产品属于危化易制毒品，需要具备危化品经营许可证、非药品类易制毒化学品经营备案证及运输资质等</w:t>
      </w:r>
      <w:r>
        <w:rPr>
          <w:rFonts w:hint="eastAsia" w:ascii="宋体" w:hAnsi="宋体" w:cs="Arial"/>
          <w:sz w:val="24"/>
          <w:szCs w:val="24"/>
          <w:u w:val="single"/>
        </w:rPr>
        <w:t>。</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3、发标与投标信息：</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sz w:val="24"/>
          <w:szCs w:val="24"/>
        </w:rPr>
      </w:pPr>
      <w:r>
        <w:rPr>
          <w:rFonts w:hint="eastAsia" w:ascii="宋体" w:hAnsi="宋体" w:cs="Arial"/>
          <w:sz w:val="24"/>
          <w:szCs w:val="24"/>
        </w:rPr>
        <w:t>3</w:t>
      </w:r>
      <w:r>
        <w:rPr>
          <w:rFonts w:ascii="宋体" w:hAnsi="宋体" w:cs="Arial"/>
          <w:sz w:val="24"/>
          <w:szCs w:val="24"/>
        </w:rPr>
        <w:t xml:space="preserve">.1 </w:t>
      </w:r>
      <w:r>
        <w:rPr>
          <w:rFonts w:hint="eastAsia" w:ascii="宋体" w:hAnsi="宋体" w:cs="Arial"/>
          <w:sz w:val="24"/>
          <w:szCs w:val="24"/>
        </w:rPr>
        <w:t>发标时间：</w:t>
      </w:r>
      <w:r>
        <w:rPr>
          <w:rFonts w:ascii="宋体" w:hAnsi="宋体" w:cs="Arial"/>
          <w:sz w:val="24"/>
          <w:szCs w:val="24"/>
        </w:rPr>
        <w:t>20</w:t>
      </w:r>
      <w:r>
        <w:rPr>
          <w:rFonts w:hint="eastAsia" w:ascii="宋体" w:hAnsi="宋体" w:cs="Arial"/>
          <w:sz w:val="24"/>
          <w:szCs w:val="24"/>
        </w:rPr>
        <w:t>2</w:t>
      </w:r>
      <w:r>
        <w:rPr>
          <w:rFonts w:hint="eastAsia" w:ascii="宋体" w:hAnsi="宋体" w:cs="Arial"/>
          <w:sz w:val="24"/>
          <w:szCs w:val="24"/>
          <w:lang w:val="en-US" w:eastAsia="zh-CN"/>
        </w:rPr>
        <w:t>3</w:t>
      </w:r>
      <w:r>
        <w:rPr>
          <w:rFonts w:hint="eastAsia" w:ascii="宋体" w:hAnsi="宋体" w:cs="Arial"/>
          <w:sz w:val="24"/>
          <w:szCs w:val="24"/>
        </w:rPr>
        <w:t>年</w:t>
      </w:r>
      <w:r>
        <w:rPr>
          <w:rFonts w:hint="eastAsia" w:ascii="宋体" w:hAnsi="宋体" w:cs="Arial"/>
          <w:sz w:val="24"/>
          <w:szCs w:val="24"/>
          <w:lang w:val="en-US" w:eastAsia="zh-CN"/>
        </w:rPr>
        <w:t>3</w:t>
      </w:r>
      <w:r>
        <w:rPr>
          <w:rFonts w:hint="eastAsia" w:ascii="宋体" w:hAnsi="宋体" w:cs="Arial"/>
          <w:sz w:val="24"/>
          <w:szCs w:val="24"/>
        </w:rPr>
        <w:t>月</w:t>
      </w:r>
      <w:r>
        <w:rPr>
          <w:rFonts w:hint="eastAsia" w:ascii="宋体" w:hAnsi="宋体" w:cs="Arial"/>
          <w:sz w:val="24"/>
          <w:szCs w:val="24"/>
          <w:lang w:val="en-US" w:eastAsia="zh-CN"/>
        </w:rPr>
        <w:t>17</w:t>
      </w:r>
      <w:r>
        <w:rPr>
          <w:rFonts w:hint="eastAsia" w:ascii="宋体" w:hAnsi="宋体" w:cs="Arial"/>
          <w:sz w:val="24"/>
          <w:szCs w:val="24"/>
        </w:rPr>
        <w:t>日（周</w:t>
      </w:r>
      <w:r>
        <w:rPr>
          <w:rFonts w:hint="eastAsia" w:ascii="宋体" w:hAnsi="宋体" w:cs="Arial"/>
          <w:sz w:val="24"/>
          <w:szCs w:val="24"/>
          <w:lang w:val="en-US" w:eastAsia="zh-CN"/>
        </w:rPr>
        <w:t>五</w:t>
      </w:r>
      <w:r>
        <w:rPr>
          <w:rFonts w:hint="eastAsia" w:ascii="宋体" w:hAnsi="宋体" w:cs="Arial"/>
          <w:sz w:val="24"/>
          <w:szCs w:val="24"/>
        </w:rPr>
        <w:t>）。</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sz w:val="24"/>
          <w:szCs w:val="24"/>
        </w:rPr>
      </w:pPr>
      <w:r>
        <w:rPr>
          <w:rFonts w:hint="eastAsia" w:ascii="宋体" w:hAnsi="宋体" w:cs="Arial"/>
          <w:sz w:val="24"/>
          <w:szCs w:val="24"/>
        </w:rPr>
        <w:t>3</w:t>
      </w:r>
      <w:r>
        <w:rPr>
          <w:rFonts w:ascii="宋体" w:hAnsi="宋体" w:cs="Arial"/>
          <w:sz w:val="24"/>
          <w:szCs w:val="24"/>
        </w:rPr>
        <w:t xml:space="preserve">.2 </w:t>
      </w:r>
      <w:r>
        <w:rPr>
          <w:rFonts w:hint="eastAsia" w:ascii="宋体" w:hAnsi="宋体" w:cs="Arial"/>
          <w:sz w:val="24"/>
          <w:szCs w:val="24"/>
        </w:rPr>
        <w:t>招标人：鑫广绿环再生资源股份有限公司。</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color w:val="FF0000"/>
          <w:sz w:val="24"/>
          <w:szCs w:val="24"/>
        </w:rPr>
      </w:pPr>
      <w:r>
        <w:rPr>
          <w:rFonts w:hint="eastAsia" w:ascii="宋体" w:hAnsi="宋体" w:cs="Arial"/>
          <w:sz w:val="24"/>
          <w:szCs w:val="24"/>
        </w:rPr>
        <w:t>3</w:t>
      </w:r>
      <w:r>
        <w:rPr>
          <w:rFonts w:ascii="宋体" w:hAnsi="宋体" w:cs="Arial"/>
          <w:sz w:val="24"/>
          <w:szCs w:val="24"/>
        </w:rPr>
        <w:t xml:space="preserve">.3 </w:t>
      </w:r>
      <w:r>
        <w:rPr>
          <w:rFonts w:hint="eastAsia" w:ascii="宋体" w:hAnsi="宋体" w:cs="Arial"/>
          <w:sz w:val="24"/>
          <w:szCs w:val="24"/>
        </w:rPr>
        <w:t>返标截止时间：</w:t>
      </w:r>
      <w:r>
        <w:rPr>
          <w:rFonts w:ascii="宋体" w:hAnsi="宋体" w:cs="Arial"/>
          <w:color w:val="FF0000"/>
          <w:sz w:val="24"/>
          <w:szCs w:val="24"/>
        </w:rPr>
        <w:t>20</w:t>
      </w:r>
      <w:r>
        <w:rPr>
          <w:rFonts w:hint="eastAsia" w:ascii="宋体" w:hAnsi="宋体" w:cs="Arial"/>
          <w:color w:val="FF0000"/>
          <w:sz w:val="24"/>
          <w:szCs w:val="24"/>
        </w:rPr>
        <w:t>22年</w:t>
      </w:r>
      <w:r>
        <w:rPr>
          <w:rFonts w:hint="eastAsia" w:ascii="宋体" w:hAnsi="宋体" w:cs="Arial"/>
          <w:color w:val="FF0000"/>
          <w:sz w:val="24"/>
          <w:szCs w:val="24"/>
          <w:lang w:val="en-US" w:eastAsia="zh-CN"/>
        </w:rPr>
        <w:t>3</w:t>
      </w:r>
      <w:r>
        <w:rPr>
          <w:rFonts w:hint="eastAsia" w:ascii="宋体" w:hAnsi="宋体" w:cs="Arial"/>
          <w:color w:val="FF0000"/>
          <w:sz w:val="24"/>
          <w:szCs w:val="24"/>
        </w:rPr>
        <w:t>月</w:t>
      </w:r>
      <w:r>
        <w:rPr>
          <w:rFonts w:hint="eastAsia" w:ascii="宋体" w:hAnsi="宋体" w:cs="Arial"/>
          <w:color w:val="FF0000"/>
          <w:sz w:val="24"/>
          <w:szCs w:val="24"/>
          <w:lang w:val="en-US" w:eastAsia="zh-CN"/>
        </w:rPr>
        <w:t>23</w:t>
      </w:r>
      <w:r>
        <w:rPr>
          <w:rFonts w:hint="eastAsia" w:ascii="宋体" w:hAnsi="宋体" w:cs="Arial"/>
          <w:color w:val="FF0000"/>
          <w:sz w:val="24"/>
          <w:szCs w:val="24"/>
        </w:rPr>
        <w:t>日12：</w:t>
      </w:r>
      <w:r>
        <w:rPr>
          <w:rFonts w:hint="eastAsia" w:ascii="宋体" w:cs="Arial"/>
          <w:color w:val="FF0000"/>
          <w:sz w:val="24"/>
          <w:szCs w:val="24"/>
        </w:rPr>
        <w:t>0</w:t>
      </w:r>
      <w:r>
        <w:rPr>
          <w:rFonts w:ascii="宋体" w:cs="Arial"/>
          <w:color w:val="FF0000"/>
          <w:sz w:val="24"/>
          <w:szCs w:val="24"/>
        </w:rPr>
        <w:t>0</w:t>
      </w:r>
      <w:r>
        <w:rPr>
          <w:rFonts w:hint="eastAsia" w:ascii="宋体" w:hAnsi="宋体" w:cs="Arial"/>
          <w:sz w:val="24"/>
          <w:szCs w:val="24"/>
        </w:rPr>
        <w:t>。</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sz w:val="24"/>
          <w:szCs w:val="24"/>
        </w:rPr>
      </w:pPr>
      <w:r>
        <w:rPr>
          <w:rFonts w:hint="eastAsia" w:ascii="宋体" w:hAnsi="宋体" w:cs="Arial"/>
          <w:color w:val="000000"/>
          <w:sz w:val="24"/>
          <w:szCs w:val="24"/>
        </w:rPr>
        <w:t>3</w:t>
      </w:r>
      <w:r>
        <w:rPr>
          <w:rFonts w:ascii="宋体" w:hAnsi="宋体" w:cs="Arial"/>
          <w:color w:val="000000"/>
          <w:sz w:val="24"/>
          <w:szCs w:val="24"/>
        </w:rPr>
        <w:t xml:space="preserve">.4 </w:t>
      </w:r>
      <w:r>
        <w:rPr>
          <w:rFonts w:hint="eastAsia" w:ascii="宋体" w:hAnsi="宋体" w:cs="Arial"/>
          <w:color w:val="000000"/>
          <w:sz w:val="24"/>
          <w:szCs w:val="24"/>
        </w:rPr>
        <w:t>返标地点：</w:t>
      </w:r>
      <w:r>
        <w:rPr>
          <w:rFonts w:hint="eastAsia" w:ascii="宋体" w:hAnsi="宋体" w:cs="Arial"/>
          <w:color w:val="FF0000"/>
          <w:sz w:val="24"/>
          <w:szCs w:val="24"/>
        </w:rPr>
        <w:t>烟台市</w:t>
      </w:r>
      <w:r>
        <w:rPr>
          <w:rFonts w:ascii="宋体" w:hAnsi="宋体" w:cs="Arial"/>
          <w:color w:val="FF0000"/>
          <w:sz w:val="24"/>
          <w:szCs w:val="24"/>
        </w:rPr>
        <w:t xml:space="preserve"> </w:t>
      </w:r>
      <w:r>
        <w:rPr>
          <w:rFonts w:hint="eastAsia" w:ascii="宋体" w:hAnsi="宋体" w:cs="Arial"/>
          <w:color w:val="FF0000"/>
          <w:sz w:val="24"/>
          <w:szCs w:val="24"/>
        </w:rPr>
        <w:t>开发区</w:t>
      </w:r>
      <w:r>
        <w:rPr>
          <w:rFonts w:ascii="宋体" w:hAnsi="宋体" w:cs="Arial"/>
          <w:color w:val="FF0000"/>
          <w:sz w:val="24"/>
          <w:szCs w:val="24"/>
        </w:rPr>
        <w:t xml:space="preserve"> </w:t>
      </w:r>
      <w:r>
        <w:rPr>
          <w:rFonts w:hint="eastAsia" w:ascii="宋体" w:hAnsi="宋体" w:cs="Arial"/>
          <w:color w:val="FF0000"/>
          <w:sz w:val="24"/>
          <w:szCs w:val="24"/>
        </w:rPr>
        <w:t>开封路</w:t>
      </w:r>
      <w:r>
        <w:rPr>
          <w:rFonts w:ascii="宋体" w:hAnsi="宋体" w:cs="Arial"/>
          <w:color w:val="FF0000"/>
          <w:sz w:val="24"/>
          <w:szCs w:val="24"/>
        </w:rPr>
        <w:t>8</w:t>
      </w:r>
      <w:r>
        <w:rPr>
          <w:rFonts w:hint="eastAsia" w:ascii="宋体" w:hAnsi="宋体" w:cs="Arial"/>
          <w:color w:val="FF0000"/>
          <w:sz w:val="24"/>
          <w:szCs w:val="24"/>
        </w:rPr>
        <w:t>号，鑫广绿环再生资源股份有限公司 审计部 李佳欣收（0535-6977130）邮箱：baojia@lvhuanchina.com</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ascii="宋体" w:hAnsi="宋体" w:cs="Arial"/>
          <w:sz w:val="24"/>
          <w:szCs w:val="24"/>
        </w:rPr>
        <w:t xml:space="preserve">5 </w:t>
      </w:r>
      <w:r>
        <w:rPr>
          <w:rFonts w:hint="eastAsia" w:ascii="宋体" w:hAnsi="宋体" w:cs="Arial"/>
          <w:sz w:val="24"/>
          <w:szCs w:val="24"/>
        </w:rPr>
        <w:t>招标</w:t>
      </w:r>
      <w:r>
        <w:rPr>
          <w:rFonts w:hint="eastAsia" w:ascii="宋体" w:hAnsi="宋体" w:cs="Arial"/>
          <w:color w:val="000000"/>
          <w:sz w:val="24"/>
          <w:szCs w:val="24"/>
        </w:rPr>
        <w:t>联系人：</w:t>
      </w:r>
      <w:r>
        <w:rPr>
          <w:rFonts w:hint="eastAsia" w:ascii="宋体" w:hAnsi="宋体" w:cs="Arial"/>
          <w:color w:val="000000"/>
          <w:sz w:val="24"/>
          <w:szCs w:val="24"/>
          <w:lang w:val="en-US" w:eastAsia="zh-CN"/>
        </w:rPr>
        <w:t>丛</w:t>
      </w:r>
      <w:r>
        <w:rPr>
          <w:rFonts w:ascii="宋体" w:hAnsi="宋体" w:cs="Arial"/>
          <w:color w:val="000000"/>
          <w:sz w:val="24"/>
          <w:szCs w:val="24"/>
        </w:rPr>
        <w:t xml:space="preserve"> </w:t>
      </w:r>
      <w:r>
        <w:rPr>
          <w:rFonts w:hint="eastAsia" w:ascii="宋体" w:hAnsi="宋体" w:cs="Arial"/>
          <w:color w:val="000000"/>
          <w:sz w:val="24"/>
          <w:szCs w:val="24"/>
        </w:rPr>
        <w:t>（</w:t>
      </w:r>
      <w:r>
        <w:rPr>
          <w:rFonts w:hint="eastAsia" w:ascii="宋体" w:hAnsi="宋体" w:cs="Arial"/>
          <w:color w:val="000000"/>
          <w:sz w:val="24"/>
          <w:szCs w:val="24"/>
          <w:lang w:val="en-US" w:eastAsia="zh-CN"/>
        </w:rPr>
        <w:t>17362132666</w:t>
      </w:r>
      <w:r>
        <w:rPr>
          <w:rFonts w:hint="eastAsia" w:ascii="宋体" w:hAnsi="宋体" w:cs="Arial"/>
          <w:color w:val="000000"/>
          <w:sz w:val="24"/>
          <w:szCs w:val="24"/>
        </w:rPr>
        <w:t>手机）</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cs="Arial"/>
          <w:color w:val="FF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7</w:t>
      </w:r>
      <w:r>
        <w:rPr>
          <w:rFonts w:ascii="宋体" w:hAnsi="宋体" w:cs="Arial"/>
          <w:color w:val="000000"/>
          <w:sz w:val="24"/>
          <w:szCs w:val="24"/>
        </w:rPr>
        <w:t xml:space="preserve"> </w:t>
      </w:r>
      <w:r>
        <w:rPr>
          <w:rFonts w:hint="eastAsia" w:ascii="宋体" w:hAnsi="宋体" w:cs="Arial"/>
          <w:sz w:val="24"/>
          <w:szCs w:val="24"/>
        </w:rPr>
        <w:t>开标时间：</w:t>
      </w:r>
      <w:r>
        <w:rPr>
          <w:rFonts w:ascii="宋体" w:hAnsi="宋体" w:cs="Arial"/>
          <w:color w:val="FF0000"/>
          <w:sz w:val="24"/>
          <w:szCs w:val="24"/>
        </w:rPr>
        <w:t>20</w:t>
      </w:r>
      <w:r>
        <w:rPr>
          <w:rFonts w:hint="eastAsia" w:ascii="宋体" w:hAnsi="宋体" w:cs="Arial"/>
          <w:color w:val="FF0000"/>
          <w:sz w:val="24"/>
          <w:szCs w:val="24"/>
        </w:rPr>
        <w:t>2</w:t>
      </w:r>
      <w:r>
        <w:rPr>
          <w:rFonts w:hint="eastAsia" w:ascii="宋体" w:hAnsi="宋体" w:cs="Arial"/>
          <w:color w:val="FF0000"/>
          <w:sz w:val="24"/>
          <w:szCs w:val="24"/>
          <w:lang w:val="en-US" w:eastAsia="zh-CN"/>
        </w:rPr>
        <w:t>3</w:t>
      </w:r>
      <w:r>
        <w:rPr>
          <w:rFonts w:hint="eastAsia" w:ascii="宋体" w:hAnsi="宋体" w:cs="Arial"/>
          <w:color w:val="FF0000"/>
          <w:sz w:val="24"/>
          <w:szCs w:val="24"/>
        </w:rPr>
        <w:t>年</w:t>
      </w:r>
      <w:r>
        <w:rPr>
          <w:rFonts w:hint="eastAsia" w:ascii="宋体" w:hAnsi="宋体" w:cs="Arial"/>
          <w:color w:val="FF0000"/>
          <w:sz w:val="24"/>
          <w:szCs w:val="24"/>
          <w:lang w:val="en-US" w:eastAsia="zh-CN"/>
        </w:rPr>
        <w:t>3</w:t>
      </w:r>
      <w:r>
        <w:rPr>
          <w:rFonts w:hint="eastAsia" w:ascii="宋体" w:hAnsi="宋体" w:cs="Arial"/>
          <w:color w:val="FF0000"/>
          <w:sz w:val="24"/>
          <w:szCs w:val="24"/>
        </w:rPr>
        <w:t>月</w:t>
      </w:r>
      <w:r>
        <w:rPr>
          <w:rFonts w:hint="eastAsia" w:ascii="宋体" w:hAnsi="宋体" w:cs="Arial"/>
          <w:color w:val="FF0000"/>
          <w:sz w:val="24"/>
          <w:szCs w:val="24"/>
          <w:lang w:val="en-US" w:eastAsia="zh-CN"/>
        </w:rPr>
        <w:t>23</w:t>
      </w:r>
      <w:r>
        <w:rPr>
          <w:rFonts w:hint="eastAsia" w:ascii="宋体" w:hAnsi="宋体" w:cs="Arial"/>
          <w:color w:val="FF0000"/>
          <w:sz w:val="24"/>
          <w:szCs w:val="24"/>
        </w:rPr>
        <w:t>日13：3</w:t>
      </w:r>
      <w:r>
        <w:rPr>
          <w:rFonts w:ascii="宋体" w:cs="Arial"/>
          <w:color w:val="FF0000"/>
          <w:sz w:val="24"/>
          <w:szCs w:val="24"/>
        </w:rPr>
        <w:t>0</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宋体" w:hAnsi="宋体" w:cs="Arial"/>
          <w:color w:val="000000"/>
          <w:sz w:val="24"/>
          <w:szCs w:val="24"/>
        </w:rPr>
      </w:pPr>
      <w:r>
        <w:rPr>
          <w:rFonts w:hint="eastAsia" w:ascii="宋体" w:hAnsi="宋体" w:cs="Arial"/>
          <w:color w:val="000000"/>
          <w:sz w:val="24"/>
          <w:szCs w:val="24"/>
        </w:rPr>
        <w:t>3</w:t>
      </w:r>
      <w:r>
        <w:rPr>
          <w:rFonts w:ascii="宋体" w:hAnsi="宋体" w:cs="Arial"/>
          <w:color w:val="000000"/>
          <w:sz w:val="24"/>
          <w:szCs w:val="24"/>
        </w:rPr>
        <w:t>.</w:t>
      </w:r>
      <w:r>
        <w:rPr>
          <w:rFonts w:hint="eastAsia" w:ascii="宋体" w:hAnsi="宋体" w:cs="Arial"/>
          <w:color w:val="000000"/>
          <w:sz w:val="24"/>
          <w:szCs w:val="24"/>
        </w:rPr>
        <w:t>8</w:t>
      </w:r>
      <w:r>
        <w:rPr>
          <w:rFonts w:ascii="宋体" w:hAnsi="宋体" w:cs="Arial"/>
          <w:color w:val="000000"/>
          <w:sz w:val="24"/>
          <w:szCs w:val="24"/>
        </w:rPr>
        <w:t xml:space="preserve"> </w:t>
      </w:r>
      <w:r>
        <w:rPr>
          <w:rFonts w:hint="eastAsia" w:ascii="宋体" w:hAnsi="宋体" w:cs="Arial"/>
          <w:color w:val="000000"/>
          <w:sz w:val="24"/>
          <w:szCs w:val="24"/>
        </w:rPr>
        <w:t>开标地点：</w:t>
      </w:r>
      <w:r>
        <w:rPr>
          <w:rFonts w:hint="eastAsia" w:ascii="宋体" w:hAnsi="宋体" w:cs="Arial"/>
          <w:sz w:val="24"/>
          <w:szCs w:val="24"/>
        </w:rPr>
        <w:t>烟台市开发区开封路</w:t>
      </w:r>
      <w:r>
        <w:rPr>
          <w:rFonts w:ascii="宋体" w:hAnsi="宋体" w:cs="Arial"/>
          <w:sz w:val="24"/>
          <w:szCs w:val="24"/>
        </w:rPr>
        <w:t>8</w:t>
      </w:r>
      <w:r>
        <w:rPr>
          <w:rFonts w:hint="eastAsia" w:ascii="宋体" w:hAnsi="宋体" w:cs="Arial"/>
          <w:sz w:val="24"/>
          <w:szCs w:val="24"/>
        </w:rPr>
        <w:t>号鑫广绿环再生资源股份有限公司</w:t>
      </w:r>
      <w:r>
        <w:rPr>
          <w:rFonts w:ascii="宋体" w:hAnsi="宋体" w:cs="Arial"/>
          <w:sz w:val="24"/>
          <w:szCs w:val="24"/>
        </w:rPr>
        <w:t xml:space="preserve"> </w:t>
      </w:r>
      <w:r>
        <w:rPr>
          <w:rFonts w:hint="eastAsia" w:ascii="宋体" w:hAnsi="宋体" w:cs="Arial"/>
          <w:sz w:val="24"/>
          <w:szCs w:val="24"/>
          <w:lang w:val="en-US" w:eastAsia="zh-CN"/>
        </w:rPr>
        <w:t>三</w:t>
      </w:r>
      <w:r>
        <w:rPr>
          <w:rFonts w:hint="eastAsia" w:ascii="宋体" w:hAnsi="宋体" w:cs="Arial"/>
          <w:sz w:val="24"/>
          <w:szCs w:val="24"/>
        </w:rPr>
        <w:t>楼</w:t>
      </w:r>
      <w:r>
        <w:rPr>
          <w:rFonts w:hint="eastAsia" w:ascii="宋体" w:hAnsi="宋体" w:cs="Arial"/>
          <w:sz w:val="24"/>
          <w:szCs w:val="24"/>
          <w:lang w:val="en-US" w:eastAsia="zh-CN"/>
        </w:rPr>
        <w:t>审计办公</w:t>
      </w:r>
      <w:r>
        <w:rPr>
          <w:rFonts w:hint="eastAsia" w:ascii="宋体" w:hAnsi="宋体" w:cs="Arial"/>
          <w:sz w:val="24"/>
          <w:szCs w:val="24"/>
        </w:rPr>
        <w:t>室</w:t>
      </w:r>
      <w:r>
        <w:rPr>
          <w:rFonts w:hint="eastAsia" w:ascii="宋体" w:hAnsi="宋体" w:cs="Arial"/>
          <w:color w:val="000000"/>
          <w:sz w:val="24"/>
          <w:szCs w:val="24"/>
        </w:rPr>
        <w:t>。</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hint="eastAsia" w:ascii="宋体" w:hAnsi="宋体" w:cs="Arial"/>
          <w:color w:val="000000"/>
          <w:sz w:val="24"/>
          <w:szCs w:val="24"/>
        </w:rPr>
      </w:pPr>
      <w:r>
        <w:rPr>
          <w:rFonts w:hint="eastAsia" w:ascii="宋体" w:hAnsi="宋体" w:cs="Arial"/>
          <w:color w:val="000000"/>
          <w:sz w:val="24"/>
          <w:szCs w:val="24"/>
        </w:rPr>
        <w:t>3.9 开标方式:内部开标</w:t>
      </w:r>
    </w:p>
    <w:p>
      <w:pPr>
        <w:keepNext w:val="0"/>
        <w:keepLines w:val="0"/>
        <w:pageBreakBefore w:val="0"/>
        <w:kinsoku/>
        <w:wordWrap/>
        <w:overflowPunct/>
        <w:topLinePunct w:val="0"/>
        <w:autoSpaceDE/>
        <w:autoSpaceDN/>
        <w:bidi w:val="0"/>
        <w:adjustRightInd w:val="0"/>
        <w:snapToGrid w:val="0"/>
        <w:spacing w:beforeLines="50"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32"/>
          <w:szCs w:val="32"/>
        </w:rPr>
        <w:t>二、投标须知</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1、适用范围：</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hint="eastAsia" w:ascii="宋体" w:hAnsi="宋体" w:cs="Arial"/>
          <w:sz w:val="24"/>
          <w:szCs w:val="24"/>
          <w:lang w:eastAsia="zh-CN"/>
        </w:rPr>
      </w:pPr>
      <w:r>
        <w:rPr>
          <w:rFonts w:hint="eastAsia" w:ascii="宋体" w:hAnsi="宋体" w:cs="Arial"/>
          <w:sz w:val="24"/>
          <w:szCs w:val="24"/>
        </w:rPr>
        <w:t>本招标文件仅适用</w:t>
      </w:r>
      <w:r>
        <w:rPr>
          <w:rFonts w:hint="eastAsia" w:ascii="宋体" w:hAnsi="宋体" w:cs="Arial"/>
          <w:sz w:val="24"/>
          <w:szCs w:val="24"/>
          <w:lang w:eastAsia="zh-CN"/>
        </w:rPr>
        <w:t>于</w:t>
      </w:r>
      <w:r>
        <w:rPr>
          <w:rFonts w:hint="eastAsia" w:ascii="宋体" w:hAnsi="宋体" w:cs="Arial"/>
          <w:sz w:val="24"/>
          <w:szCs w:val="24"/>
        </w:rPr>
        <w:t>本次投标</w:t>
      </w:r>
      <w:r>
        <w:rPr>
          <w:rFonts w:hint="eastAsia" w:ascii="宋体" w:hAnsi="宋体" w:cs="Arial"/>
          <w:sz w:val="24"/>
          <w:szCs w:val="24"/>
          <w:lang w:eastAsia="zh-CN"/>
        </w:rPr>
        <w:t>。</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2、名称定义：</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2.1招标人：指鑫广绿环再生资源股份有限公司。</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2.2投标人：指提交满足所有条件，有资质参加投标的公司单位。</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Arial" w:hAnsi="Arial" w:eastAsia="宋体" w:cs="Arial"/>
          <w:color w:val="000000"/>
          <w:kern w:val="0"/>
          <w:sz w:val="20"/>
          <w:szCs w:val="20"/>
        </w:rPr>
      </w:pPr>
      <w:r>
        <w:rPr>
          <w:rFonts w:hint="eastAsia" w:ascii="宋体" w:hAnsi="宋体" w:eastAsia="宋体" w:cs="Arial"/>
          <w:color w:val="000000"/>
          <w:kern w:val="0"/>
          <w:sz w:val="24"/>
          <w:szCs w:val="24"/>
        </w:rPr>
        <w:t>2.3中标人：指获得此项目订单的公司单位。</w:t>
      </w:r>
    </w:p>
    <w:p>
      <w:pPr>
        <w:keepNext w:val="0"/>
        <w:keepLines w:val="0"/>
        <w:pageBreakBefore w:val="0"/>
        <w:widowControl/>
        <w:shd w:val="clear" w:color="auto" w:fill="FFFFFF"/>
        <w:kinsoku/>
        <w:wordWrap/>
        <w:overflowPunct/>
        <w:topLinePunct w:val="0"/>
        <w:autoSpaceDE/>
        <w:autoSpaceDN/>
        <w:bidi w:val="0"/>
        <w:spacing w:before="156" w:line="360" w:lineRule="auto"/>
        <w:ind w:left="720" w:hanging="720"/>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3、 投标文件及组成：</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3.1投标人本企业有关证明复印件，如：营业执照、资质证书、安全证书、其它信誉证书等。</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宋体" w:hAnsi="宋体" w:eastAsia="宋体" w:cs="宋体"/>
          <w:color w:val="000000"/>
          <w:kern w:val="0"/>
          <w:sz w:val="24"/>
          <w:szCs w:val="24"/>
        </w:rPr>
      </w:pPr>
      <w:r>
        <w:rPr>
          <w:rFonts w:hint="eastAsia" w:ascii="宋体" w:hAnsi="宋体" w:eastAsia="宋体" w:cs="宋体"/>
          <w:color w:val="000000"/>
          <w:kern w:val="0"/>
          <w:sz w:val="24"/>
          <w:szCs w:val="24"/>
        </w:rPr>
        <w:t>3.2开标一览表（见附件一）。</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4、投标文件：</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4.1投标文件一式1份。</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4.2投标文件将严格保密，投标建议书及对标书全部条款认可的确认信应装在密封的信封内提交，此信应该打印或者钢笔书写。</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4.3信封上应该注明：项目名称、投标人公司全称、地址、联系人姓名和联系方式。招标人不接受口头，电话或者通过传真投标。</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4.4投标书及报价表须加盖单位公章和法人章，招标人将只接收此招标书中所称实体的投标资料。</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4.5投标文件的任何修改和擦除须由投标人签字并记录改动日期。</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4.6当投标人提交投标文件时，即表明:投标人已阅读并理解了招标文件，投标报价是根据标书要求制定。投标人如在招标文件中发现任何错误、内容不一致或引起歧义的地方，应立即以书面形式与招标人联系。</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4.7招标人可以更改要求或拒绝所有投标。</w:t>
      </w:r>
    </w:p>
    <w:p>
      <w:pPr>
        <w:keepNext w:val="0"/>
        <w:keepLines w:val="0"/>
        <w:pageBreakBefore w:val="0"/>
        <w:widowControl/>
        <w:shd w:val="clear" w:color="auto" w:fill="FFFFFF"/>
        <w:kinsoku/>
        <w:wordWrap/>
        <w:overflowPunct/>
        <w:topLinePunct w:val="0"/>
        <w:autoSpaceDE/>
        <w:autoSpaceDN/>
        <w:bidi w:val="0"/>
        <w:spacing w:before="156" w:line="360" w:lineRule="auto"/>
        <w:ind w:left="149"/>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5、报价要求：</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5.1投标人报价应包括本招标文件所确定的招标范围和内容，且都应满足国家及地方的法律法规、规范标准和招标人要求。</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5.2投标人应根据招标人所需的规格以及执行合同条款所必须发生的费用，对项目进行报价。</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5.3投标人应对报价的完整性承担全面责任，投标人须充分考虑报价中包括材料费、运杂费、装卸费、安装、调试、利润、税金（包括3%或者13%的增值税）等全部相关费用（需附计算书）。合同签订后招标人将不接受承包商以任何理由提出的费用追加或增补要求。</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5.4投标报价以人民币为单位，并且书写有文字和数字，如果二者数值上不符，以价低内容为准。</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6、到货要求</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6.1 中标人依据要求按时按量交货，自接到订单通知后3天内必须到货。逾期造成招标人的相应损失须由中标人承担。</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6.2 中标人按照招标人的要求将货物运抵招标人指定位置，招标人仅提供必要人员及叉车等内部可提供的协助，如需吊装等设备需中标人提前联系并承担费用。</w:t>
      </w:r>
    </w:p>
    <w:p>
      <w:pPr>
        <w:keepNext w:val="0"/>
        <w:keepLines w:val="0"/>
        <w:pageBreakBefore w:val="0"/>
        <w:widowControl/>
        <w:shd w:val="clear" w:color="auto" w:fill="FFFFFF"/>
        <w:kinsoku/>
        <w:wordWrap/>
        <w:overflowPunct/>
        <w:topLinePunct w:val="0"/>
        <w:autoSpaceDE/>
        <w:autoSpaceDN/>
        <w:bidi w:val="0"/>
        <w:spacing w:before="156"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6.3招标人质检部门会根据发货批次进行抽检，任意批次货物因质量原因导致的一系列问题，招标人可根据公司质检部的货物检验标准对其扣款、退货及取消年度供应商资格，招标人可根据实际损失情况对投标人进行索赔。</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7、验收要求</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根据招标人的验收标准：符合公司的质量标准，满足生产的使用要求。</w:t>
      </w:r>
    </w:p>
    <w:p>
      <w:pPr>
        <w:keepNext w:val="0"/>
        <w:keepLines w:val="0"/>
        <w:pageBreakBefore w:val="0"/>
        <w:numPr>
          <w:ilvl w:val="0"/>
          <w:numId w:val="0"/>
        </w:numPr>
        <w:kinsoku/>
        <w:wordWrap/>
        <w:overflowPunct/>
        <w:topLinePunct w:val="0"/>
        <w:autoSpaceDE/>
        <w:autoSpaceDN/>
        <w:bidi w:val="0"/>
        <w:spacing w:line="360" w:lineRule="auto"/>
        <w:textAlignment w:val="auto"/>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付款方式</w:t>
      </w:r>
    </w:p>
    <w:p>
      <w:pPr>
        <w:spacing w:line="360" w:lineRule="auto"/>
        <w:ind w:firstLine="480" w:firstLineChars="200"/>
        <w:rPr>
          <w:sz w:val="24"/>
        </w:rPr>
      </w:pPr>
      <w:r>
        <w:rPr>
          <w:rFonts w:hint="eastAsia" w:ascii="宋体" w:hAnsi="宋体" w:eastAsia="宋体" w:cs="宋体"/>
          <w:color w:val="000000"/>
          <w:kern w:val="0"/>
          <w:sz w:val="24"/>
          <w:szCs w:val="24"/>
        </w:rPr>
        <w:t>招标人固定给中标者结款，中标人每月23号前针对上个月（上月20号至本月20号）的采购数量对账并开具发票，办理入库，货款支付自发票开具日期押款</w:t>
      </w:r>
      <w:r>
        <w:rPr>
          <w:rFonts w:hint="eastAsia" w:ascii="宋体" w:hAnsi="宋体" w:eastAsia="宋体" w:cs="宋体"/>
          <w:color w:val="000000"/>
          <w:kern w:val="0"/>
          <w:sz w:val="24"/>
          <w:szCs w:val="24"/>
          <w:lang w:val="en-US" w:eastAsia="zh-CN"/>
        </w:rPr>
        <w:t>1-2</w:t>
      </w:r>
      <w:r>
        <w:rPr>
          <w:rFonts w:hint="eastAsia" w:ascii="宋体" w:hAnsi="宋体" w:eastAsia="宋体" w:cs="宋体"/>
          <w:color w:val="000000"/>
          <w:kern w:val="0"/>
          <w:sz w:val="24"/>
          <w:szCs w:val="24"/>
        </w:rPr>
        <w:t>个月（M</w:t>
      </w:r>
      <w:r>
        <w:rPr>
          <w:rFonts w:hint="eastAsia" w:ascii="宋体" w:hAnsi="宋体" w:eastAsia="宋体" w:cs="宋体"/>
          <w:color w:val="000000"/>
          <w:kern w:val="0"/>
          <w:sz w:val="24"/>
          <w:szCs w:val="24"/>
          <w:lang w:val="en-US" w:eastAsia="zh-CN"/>
        </w:rPr>
        <w:t>1</w:t>
      </w:r>
      <w:r>
        <w:rPr>
          <w:rFonts w:hint="eastAsia" w:ascii="宋体" w:hAnsi="宋体" w:eastAsia="宋体" w:cs="宋体"/>
          <w:color w:val="000000"/>
          <w:kern w:val="0"/>
          <w:sz w:val="24"/>
          <w:szCs w:val="24"/>
          <w:lang w:eastAsia="zh-CN"/>
        </w:rPr>
        <w:t>或</w:t>
      </w:r>
      <w:r>
        <w:rPr>
          <w:rFonts w:hint="eastAsia" w:ascii="宋体" w:hAnsi="宋体" w:eastAsia="宋体" w:cs="宋体"/>
          <w:color w:val="000000"/>
          <w:kern w:val="0"/>
          <w:sz w:val="24"/>
          <w:szCs w:val="24"/>
          <w:lang w:val="en-US" w:eastAsia="zh-CN"/>
        </w:rPr>
        <w:t>M+2</w:t>
      </w:r>
      <w:r>
        <w:rPr>
          <w:rFonts w:ascii="宋体" w:hAnsi="宋体" w:eastAsia="宋体" w:cs="宋体"/>
          <w:color w:val="000000"/>
          <w:kern w:val="0"/>
          <w:sz w:val="24"/>
          <w:szCs w:val="24"/>
        </w:rPr>
        <w:t>）</w:t>
      </w:r>
      <w:r>
        <w:rPr>
          <w:rFonts w:hint="eastAsia"/>
          <w:sz w:val="24"/>
        </w:rPr>
        <w:t>。款项结算期根据招标人收到中标人提供的有效票据（依甲方要求为增值税专用发票）的日期为准。支付方式以银行电子承兑汇票为主（含集团财务公司的汇票）。</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b/>
          <w:bCs/>
          <w:color w:val="000000"/>
          <w:kern w:val="0"/>
          <w:sz w:val="24"/>
          <w:szCs w:val="24"/>
        </w:rPr>
        <w:t>9、合同签订</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ascii="Calibri" w:hAnsi="Calibri" w:eastAsia="宋体" w:cs="宋体"/>
          <w:color w:val="000000"/>
          <w:kern w:val="0"/>
          <w:szCs w:val="21"/>
        </w:rPr>
      </w:pPr>
      <w:r>
        <w:rPr>
          <w:rFonts w:hint="eastAsia" w:ascii="宋体" w:hAnsi="宋体" w:eastAsia="宋体" w:cs="宋体"/>
          <w:color w:val="000000"/>
          <w:kern w:val="0"/>
          <w:sz w:val="24"/>
          <w:szCs w:val="24"/>
        </w:rPr>
        <w:t>9.1中标单位应在接到邀请人通知（电话、邮件、书面等任一形式）后的5天内与招标人签订书面合同。</w:t>
      </w:r>
    </w:p>
    <w:p>
      <w:pPr>
        <w:keepNext w:val="0"/>
        <w:keepLines w:val="0"/>
        <w:pageBreakBefore w:val="0"/>
        <w:widowControl/>
        <w:shd w:val="clear" w:color="auto" w:fill="FFFFFF"/>
        <w:kinsoku/>
        <w:wordWrap/>
        <w:overflowPunct/>
        <w:topLinePunct w:val="0"/>
        <w:autoSpaceDE/>
        <w:autoSpaceDN/>
        <w:bidi w:val="0"/>
        <w:spacing w:before="50" w:line="360" w:lineRule="auto"/>
        <w:textAlignment w:val="auto"/>
        <w:rPr>
          <w:rFonts w:hint="eastAsia" w:ascii="宋体" w:hAnsi="宋体" w:eastAsia="宋体" w:cs="宋体"/>
          <w:color w:val="000000"/>
          <w:kern w:val="0"/>
          <w:sz w:val="24"/>
          <w:szCs w:val="24"/>
        </w:rPr>
      </w:pPr>
      <w:r>
        <w:rPr>
          <w:rFonts w:hint="eastAsia" w:ascii="宋体" w:hAnsi="宋体" w:eastAsia="宋体" w:cs="宋体"/>
          <w:color w:val="000000"/>
          <w:kern w:val="0"/>
          <w:sz w:val="24"/>
          <w:szCs w:val="24"/>
        </w:rPr>
        <w:t>9.2合同的主要条款原则上包含本招标文件的条件及相关要求，但合同的非主要条款5天内达不成一致的，作废标处理。主要条款的解释按照《合同法》和招标文件内容的解释为准。</w:t>
      </w:r>
    </w:p>
    <w:p>
      <w:pPr>
        <w:keepNext w:val="0"/>
        <w:keepLines w:val="0"/>
        <w:pageBreakBefore w:val="0"/>
        <w:widowControl/>
        <w:numPr>
          <w:ilvl w:val="0"/>
          <w:numId w:val="1"/>
        </w:numPr>
        <w:shd w:val="clear" w:color="auto" w:fill="FFFFFF"/>
        <w:kinsoku/>
        <w:wordWrap/>
        <w:overflowPunct/>
        <w:topLinePunct w:val="0"/>
        <w:autoSpaceDE/>
        <w:autoSpaceDN/>
        <w:bidi w:val="0"/>
        <w:spacing w:before="50" w:line="360" w:lineRule="auto"/>
        <w:textAlignment w:val="auto"/>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大概情况及加油地点</w:t>
      </w:r>
    </w:p>
    <w:p>
      <w:pPr>
        <w:keepNext w:val="0"/>
        <w:keepLines w:val="0"/>
        <w:pageBreakBefore w:val="0"/>
        <w:widowControl/>
        <w:numPr>
          <w:ilvl w:val="0"/>
          <w:numId w:val="0"/>
        </w:numPr>
        <w:shd w:val="clear" w:color="auto" w:fill="FFFFFF"/>
        <w:kinsoku/>
        <w:wordWrap/>
        <w:overflowPunct/>
        <w:topLinePunct w:val="0"/>
        <w:autoSpaceDE/>
        <w:autoSpaceDN/>
        <w:bidi w:val="0"/>
        <w:spacing w:before="50" w:line="360" w:lineRule="auto"/>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年用油量约550-600吨</w:t>
      </w:r>
    </w:p>
    <w:p>
      <w:pPr>
        <w:keepNext w:val="0"/>
        <w:keepLines w:val="0"/>
        <w:pageBreakBefore w:val="0"/>
        <w:widowControl/>
        <w:numPr>
          <w:ilvl w:val="0"/>
          <w:numId w:val="0"/>
        </w:numPr>
        <w:shd w:val="clear" w:color="auto" w:fill="FFFFFF"/>
        <w:kinsoku/>
        <w:wordWrap/>
        <w:overflowPunct/>
        <w:topLinePunct w:val="0"/>
        <w:autoSpaceDE/>
        <w:autoSpaceDN/>
        <w:bidi w:val="0"/>
        <w:spacing w:before="50" w:line="360" w:lineRule="auto"/>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加油地点分别：1、鑫广绿环厂区内三万吨及厂区内所有特种车辆。</w:t>
      </w:r>
    </w:p>
    <w:p>
      <w:pPr>
        <w:keepNext w:val="0"/>
        <w:keepLines w:val="0"/>
        <w:pageBreakBefore w:val="0"/>
        <w:widowControl/>
        <w:numPr>
          <w:ilvl w:val="0"/>
          <w:numId w:val="2"/>
        </w:numPr>
        <w:shd w:val="clear" w:color="auto" w:fill="FFFFFF"/>
        <w:kinsoku/>
        <w:wordWrap/>
        <w:overflowPunct/>
        <w:topLinePunct w:val="0"/>
        <w:autoSpaceDE/>
        <w:autoSpaceDN/>
        <w:bidi w:val="0"/>
        <w:spacing w:before="50" w:line="360" w:lineRule="auto"/>
        <w:ind w:left="1686" w:leftChars="0" w:firstLine="0" w:firstLineChars="0"/>
        <w:textAlignment w:val="auto"/>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绿环填埋场</w:t>
      </w:r>
    </w:p>
    <w:p>
      <w:pPr>
        <w:keepNext w:val="0"/>
        <w:keepLines w:val="0"/>
        <w:pageBreakBefore w:val="0"/>
        <w:widowControl/>
        <w:numPr>
          <w:ilvl w:val="0"/>
          <w:numId w:val="2"/>
        </w:numPr>
        <w:shd w:val="clear" w:color="auto" w:fill="FFFFFF"/>
        <w:kinsoku/>
        <w:wordWrap/>
        <w:overflowPunct/>
        <w:topLinePunct w:val="0"/>
        <w:autoSpaceDE/>
        <w:autoSpaceDN/>
        <w:bidi w:val="0"/>
        <w:spacing w:before="50" w:line="360" w:lineRule="auto"/>
        <w:ind w:left="1686" w:leftChars="0" w:firstLine="0" w:firstLineChars="0"/>
        <w:textAlignment w:val="auto"/>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通顺场地</w:t>
      </w:r>
    </w:p>
    <w:p>
      <w:pPr>
        <w:keepNext w:val="0"/>
        <w:keepLines w:val="0"/>
        <w:pageBreakBefore w:val="0"/>
        <w:widowControl/>
        <w:numPr>
          <w:ilvl w:val="0"/>
          <w:numId w:val="2"/>
        </w:numPr>
        <w:shd w:val="clear" w:color="auto" w:fill="FFFFFF"/>
        <w:kinsoku/>
        <w:wordWrap/>
        <w:overflowPunct/>
        <w:topLinePunct w:val="0"/>
        <w:autoSpaceDE/>
        <w:autoSpaceDN/>
        <w:bidi w:val="0"/>
        <w:spacing w:before="50" w:line="360" w:lineRule="auto"/>
        <w:ind w:left="1686" w:leftChars="0" w:firstLine="0" w:firstLineChars="0"/>
        <w:textAlignment w:val="auto"/>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富士康E区</w:t>
      </w:r>
    </w:p>
    <w:p>
      <w:pPr>
        <w:keepNext w:val="0"/>
        <w:keepLines w:val="0"/>
        <w:pageBreakBefore w:val="0"/>
        <w:widowControl/>
        <w:numPr>
          <w:ilvl w:val="0"/>
          <w:numId w:val="0"/>
        </w:numPr>
        <w:shd w:val="clear" w:color="auto" w:fill="FFFFFF"/>
        <w:kinsoku/>
        <w:wordWrap/>
        <w:overflowPunct/>
        <w:topLinePunct w:val="0"/>
        <w:autoSpaceDE/>
        <w:autoSpaceDN/>
        <w:bidi w:val="0"/>
        <w:spacing w:before="50" w:line="360" w:lineRule="auto"/>
        <w:textAlignment w:val="auto"/>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加油方式：</w:t>
      </w:r>
    </w:p>
    <w:p>
      <w:pPr>
        <w:widowControl/>
        <w:numPr>
          <w:ilvl w:val="0"/>
          <w:numId w:val="3"/>
        </w:numPr>
        <w:shd w:val="clear" w:color="auto" w:fill="FFFFFF"/>
        <w:spacing w:before="156" w:line="228" w:lineRule="atLeast"/>
        <w:rPr>
          <w:rFonts w:hint="eastAsia" w:ascii="Calibri" w:hAnsi="Calibri" w:eastAsia="宋体" w:cs="宋体"/>
          <w:b/>
          <w:bCs/>
          <w:color w:val="000000"/>
          <w:kern w:val="0"/>
          <w:sz w:val="24"/>
          <w:szCs w:val="24"/>
          <w:lang w:val="en-US" w:eastAsia="zh-CN"/>
        </w:rPr>
      </w:pPr>
      <w:r>
        <w:rPr>
          <w:rFonts w:hint="eastAsia" w:ascii="Calibri" w:hAnsi="Calibri" w:eastAsia="宋体" w:cs="宋体"/>
          <w:b/>
          <w:bCs/>
          <w:color w:val="000000"/>
          <w:kern w:val="0"/>
          <w:sz w:val="24"/>
          <w:szCs w:val="24"/>
          <w:lang w:val="en-US" w:eastAsia="zh-CN"/>
        </w:rPr>
        <w:t>厂区内三万吨为地下储存罐，加油量为订单模式。厂区内特种车辆为加油车进场加油。</w:t>
      </w:r>
    </w:p>
    <w:p>
      <w:pPr>
        <w:widowControl/>
        <w:numPr>
          <w:ilvl w:val="0"/>
          <w:numId w:val="3"/>
        </w:numPr>
        <w:shd w:val="clear" w:color="auto" w:fill="FFFFFF"/>
        <w:spacing w:before="156" w:line="228" w:lineRule="atLeast"/>
        <w:rPr>
          <w:rFonts w:hint="default" w:ascii="Calibri" w:hAnsi="Calibri" w:eastAsia="宋体" w:cs="宋体"/>
          <w:b/>
          <w:bCs/>
          <w:color w:val="000000"/>
          <w:kern w:val="0"/>
          <w:sz w:val="24"/>
          <w:szCs w:val="24"/>
          <w:lang w:val="en-US" w:eastAsia="zh-CN"/>
        </w:rPr>
      </w:pPr>
      <w:r>
        <w:rPr>
          <w:rFonts w:hint="eastAsia" w:ascii="Calibri" w:hAnsi="Calibri" w:eastAsia="宋体" w:cs="宋体"/>
          <w:b/>
          <w:bCs/>
          <w:color w:val="000000"/>
          <w:kern w:val="0"/>
          <w:sz w:val="24"/>
          <w:szCs w:val="24"/>
          <w:lang w:val="en-US" w:eastAsia="zh-CN"/>
        </w:rPr>
        <w:t>填埋场与通顺场地都为订单模式，每次通知送油量。</w:t>
      </w:r>
    </w:p>
    <w:p>
      <w:pPr>
        <w:widowControl/>
        <w:numPr>
          <w:ilvl w:val="0"/>
          <w:numId w:val="3"/>
        </w:numPr>
        <w:shd w:val="clear" w:color="auto" w:fill="FFFFFF"/>
        <w:spacing w:before="156" w:line="228" w:lineRule="atLeast"/>
        <w:rPr>
          <w:rFonts w:hint="default" w:ascii="Calibri" w:hAnsi="Calibri" w:eastAsia="宋体" w:cs="宋体"/>
          <w:b/>
          <w:bCs/>
          <w:color w:val="000000"/>
          <w:kern w:val="0"/>
          <w:sz w:val="24"/>
          <w:szCs w:val="24"/>
          <w:lang w:val="en-US" w:eastAsia="zh-CN"/>
        </w:rPr>
      </w:pPr>
      <w:r>
        <w:rPr>
          <w:rFonts w:hint="eastAsia" w:ascii="Calibri" w:hAnsi="Calibri" w:eastAsia="宋体" w:cs="宋体"/>
          <w:b/>
          <w:bCs/>
          <w:color w:val="000000"/>
          <w:kern w:val="0"/>
          <w:sz w:val="24"/>
          <w:szCs w:val="24"/>
          <w:lang w:val="en-US" w:eastAsia="zh-CN"/>
        </w:rPr>
        <w:t>富士康E区为定点定时加油，如有需要电话通知、或者约定一个具体时间段进行加油。</w:t>
      </w:r>
    </w:p>
    <w:p>
      <w:pPr>
        <w:widowControl/>
        <w:numPr>
          <w:ilvl w:val="0"/>
          <w:numId w:val="0"/>
        </w:numPr>
        <w:shd w:val="clear" w:color="auto" w:fill="FFFFFF"/>
        <w:spacing w:before="156" w:line="228" w:lineRule="atLeast"/>
        <w:rPr>
          <w:rFonts w:hint="default" w:ascii="Calibri" w:hAnsi="Calibri" w:eastAsia="宋体" w:cs="宋体"/>
          <w:color w:val="000000"/>
          <w:kern w:val="0"/>
          <w:szCs w:val="21"/>
          <w:lang w:val="en-US" w:eastAsia="zh-CN"/>
        </w:rPr>
      </w:pP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p>
    <w:p>
      <w:pPr>
        <w:widowControl/>
        <w:shd w:val="clear" w:color="auto" w:fill="FFFFFF"/>
        <w:spacing w:before="156" w:line="228" w:lineRule="atLeast"/>
        <w:rPr>
          <w:rFonts w:ascii="Calibri" w:hAnsi="Calibri" w:eastAsia="宋体" w:cs="宋体"/>
          <w:color w:val="000000"/>
          <w:kern w:val="0"/>
          <w:szCs w:val="21"/>
        </w:rPr>
      </w:pPr>
      <w:r>
        <w:rPr>
          <w:rFonts w:ascii="Calibri" w:hAnsi="Calibri" w:eastAsia="宋体" w:cs="宋体"/>
          <w:color w:val="000000"/>
          <w:kern w:val="0"/>
          <w:szCs w:val="21"/>
        </w:rPr>
        <w:t> </w:t>
      </w:r>
      <w:r>
        <w:rPr>
          <w:rFonts w:hint="eastAsia" w:ascii="宋体" w:hAnsi="宋体" w:eastAsia="宋体" w:cs="宋体"/>
          <w:color w:val="000000"/>
          <w:kern w:val="0"/>
          <w:sz w:val="20"/>
          <w:szCs w:val="20"/>
        </w:rPr>
        <w:t>附件一：</w:t>
      </w:r>
    </w:p>
    <w:p>
      <w:pPr>
        <w:widowControl/>
        <w:shd w:val="clear" w:color="auto" w:fill="FFFFFF"/>
        <w:spacing w:after="120" w:line="362" w:lineRule="atLeast"/>
        <w:jc w:val="center"/>
        <w:rPr>
          <w:rFonts w:ascii="宋体" w:hAnsi="宋体" w:eastAsia="宋体" w:cs="宋体"/>
          <w:b/>
          <w:bCs/>
          <w:color w:val="000000"/>
          <w:kern w:val="0"/>
          <w:sz w:val="32"/>
          <w:szCs w:val="32"/>
        </w:rPr>
      </w:pPr>
      <w:r>
        <w:rPr>
          <w:rFonts w:hint="eastAsia" w:ascii="宋体" w:hAnsi="宋体" w:eastAsia="宋体" w:cs="宋体"/>
          <w:b/>
          <w:bCs/>
          <w:color w:val="000000"/>
          <w:kern w:val="0"/>
          <w:sz w:val="32"/>
          <w:szCs w:val="32"/>
        </w:rPr>
        <w:t>开标一览表</w:t>
      </w:r>
    </w:p>
    <w:tbl>
      <w:tblPr>
        <w:tblStyle w:val="5"/>
        <w:tblpPr w:leftFromText="180" w:rightFromText="180" w:vertAnchor="text" w:horzAnchor="page" w:tblpX="890" w:tblpY="474"/>
        <w:tblOverlap w:val="never"/>
        <w:tblW w:w="9920" w:type="dxa"/>
        <w:tblInd w:w="0" w:type="dxa"/>
        <w:shd w:val="clear" w:color="auto" w:fill="FFFFFF"/>
        <w:tblLayout w:type="autofit"/>
        <w:tblCellMar>
          <w:top w:w="0" w:type="dxa"/>
          <w:left w:w="0" w:type="dxa"/>
          <w:bottom w:w="0" w:type="dxa"/>
          <w:right w:w="0" w:type="dxa"/>
        </w:tblCellMar>
      </w:tblPr>
      <w:tblGrid>
        <w:gridCol w:w="1475"/>
        <w:gridCol w:w="1292"/>
        <w:gridCol w:w="1228"/>
        <w:gridCol w:w="1335"/>
        <w:gridCol w:w="2175"/>
        <w:gridCol w:w="2415"/>
      </w:tblGrid>
      <w:tr>
        <w:tblPrEx>
          <w:shd w:val="clear" w:color="auto" w:fill="FFFFFF"/>
          <w:tblCellMar>
            <w:top w:w="0" w:type="dxa"/>
            <w:left w:w="0" w:type="dxa"/>
            <w:bottom w:w="0" w:type="dxa"/>
            <w:right w:w="0" w:type="dxa"/>
          </w:tblCellMar>
        </w:tblPrEx>
        <w:trPr>
          <w:trHeight w:val="714" w:hRule="atLeast"/>
        </w:trPr>
        <w:tc>
          <w:tcPr>
            <w:tcW w:w="1475" w:type="dxa"/>
            <w:tcBorders>
              <w:top w:val="single" w:color="auto" w:sz="8" w:space="0"/>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投标单位名称</w:t>
            </w:r>
          </w:p>
        </w:tc>
        <w:tc>
          <w:tcPr>
            <w:tcW w:w="8445" w:type="dxa"/>
            <w:gridSpan w:val="5"/>
            <w:tcBorders>
              <w:top w:val="single" w:color="auto" w:sz="8" w:space="0"/>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356" w:hRule="atLeast"/>
        </w:trPr>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质量标准</w:t>
            </w:r>
          </w:p>
        </w:tc>
        <w:tc>
          <w:tcPr>
            <w:tcW w:w="8445"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r>
      <w:tr>
        <w:tblPrEx>
          <w:shd w:val="clear" w:color="auto" w:fill="FFFFFF"/>
          <w:tblCellMar>
            <w:top w:w="0" w:type="dxa"/>
            <w:left w:w="0" w:type="dxa"/>
            <w:bottom w:w="0" w:type="dxa"/>
            <w:right w:w="0" w:type="dxa"/>
          </w:tblCellMar>
        </w:tblPrEx>
        <w:trPr>
          <w:trHeight w:val="2356" w:hRule="atLeast"/>
        </w:trPr>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品名</w:t>
            </w:r>
          </w:p>
        </w:tc>
        <w:tc>
          <w:tcPr>
            <w:tcW w:w="12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宋体" w:hAnsi="宋体" w:eastAsia="宋体" w:cs="宋体"/>
                <w:color w:val="000000"/>
                <w:kern w:val="0"/>
                <w:sz w:val="20"/>
                <w:szCs w:val="20"/>
              </w:rPr>
              <w:t>型号规格</w:t>
            </w:r>
          </w:p>
        </w:tc>
        <w:tc>
          <w:tcPr>
            <w:tcW w:w="12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宋体" w:hAnsi="宋体" w:eastAsia="宋体" w:cs="宋体"/>
                <w:color w:val="000000"/>
                <w:kern w:val="0"/>
                <w:sz w:val="20"/>
                <w:szCs w:val="20"/>
              </w:rPr>
              <w:t>单位</w:t>
            </w:r>
          </w:p>
        </w:tc>
        <w:tc>
          <w:tcPr>
            <w:tcW w:w="133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年预计用量（已实际生产使用量为准）</w:t>
            </w:r>
          </w:p>
        </w:tc>
        <w:tc>
          <w:tcPr>
            <w:tcW w:w="21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top"/>
          </w:tcPr>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折扣率</w:t>
            </w:r>
          </w:p>
          <w:p>
            <w:pPr>
              <w:widowControl/>
              <w:spacing w:line="285" w:lineRule="atLeast"/>
              <w:jc w:val="center"/>
              <w:rPr>
                <w:rFonts w:ascii="Calibri" w:hAnsi="Calibri" w:eastAsia="微软雅黑" w:cs="宋体"/>
                <w:color w:val="000000"/>
                <w:kern w:val="0"/>
                <w:sz w:val="21"/>
                <w:szCs w:val="21"/>
                <w:lang w:val="en-US" w:eastAsia="zh-CN" w:bidi="ar-SA"/>
              </w:rPr>
            </w:pPr>
          </w:p>
        </w:tc>
        <w:tc>
          <w:tcPr>
            <w:tcW w:w="2415" w:type="dxa"/>
            <w:tcBorders>
              <w:top w:val="nil"/>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ascii="Calibri" w:hAnsi="Calibri" w:eastAsia="微软雅黑" w:cs="宋体"/>
                <w:color w:val="000000"/>
                <w:kern w:val="0"/>
                <w:szCs w:val="21"/>
              </w:rPr>
            </w:pPr>
          </w:p>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预算控制价格</w:t>
            </w:r>
          </w:p>
        </w:tc>
      </w:tr>
      <w:tr>
        <w:tblPrEx>
          <w:shd w:val="clear" w:color="auto" w:fill="FFFFFF"/>
          <w:tblCellMar>
            <w:top w:w="0" w:type="dxa"/>
            <w:left w:w="0" w:type="dxa"/>
            <w:bottom w:w="0" w:type="dxa"/>
            <w:right w:w="0" w:type="dxa"/>
          </w:tblCellMar>
        </w:tblPrEx>
        <w:trPr>
          <w:trHeight w:val="927" w:hRule="atLeast"/>
        </w:trPr>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ind w:firstLine="240" w:firstLineChars="100"/>
              <w:rPr>
                <w:rFonts w:hint="eastAsia" w:ascii="宋体" w:hAnsi="宋体" w:cs="Arial" w:eastAsiaTheme="minorEastAsia"/>
                <w:sz w:val="24"/>
                <w:szCs w:val="24"/>
                <w:lang w:val="en-US" w:eastAsia="zh-CN"/>
              </w:rPr>
            </w:pPr>
            <w:r>
              <w:rPr>
                <w:rFonts w:hint="eastAsia" w:ascii="宋体" w:hAnsi="宋体" w:cs="Arial"/>
                <w:sz w:val="24"/>
                <w:szCs w:val="24"/>
              </w:rPr>
              <w:t xml:space="preserve"> </w:t>
            </w:r>
            <w:r>
              <w:rPr>
                <w:rFonts w:hint="eastAsia" w:ascii="宋体" w:hAnsi="宋体" w:cs="Arial"/>
                <w:sz w:val="24"/>
                <w:szCs w:val="24"/>
                <w:lang w:val="en-US" w:eastAsia="zh-CN"/>
              </w:rPr>
              <w:t>柴油</w:t>
            </w:r>
          </w:p>
        </w:tc>
        <w:tc>
          <w:tcPr>
            <w:tcW w:w="12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0号</w:t>
            </w:r>
          </w:p>
        </w:tc>
        <w:tc>
          <w:tcPr>
            <w:tcW w:w="12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rPr>
              <w:t>吨</w:t>
            </w:r>
          </w:p>
        </w:tc>
        <w:tc>
          <w:tcPr>
            <w:tcW w:w="1335" w:type="dxa"/>
            <w:vMerge w:val="restart"/>
            <w:tcBorders>
              <w:top w:val="nil"/>
              <w:left w:val="nil"/>
              <w:right w:val="single" w:color="auto" w:sz="8" w:space="0"/>
            </w:tcBorders>
            <w:shd w:val="clear" w:color="auto" w:fill="FFFFFF"/>
            <w:tcMar>
              <w:top w:w="0" w:type="dxa"/>
              <w:left w:w="108" w:type="dxa"/>
              <w:bottom w:w="0" w:type="dxa"/>
              <w:right w:w="108" w:type="dxa"/>
            </w:tcMar>
            <w:vAlign w:val="center"/>
          </w:tcPr>
          <w:p>
            <w:pPr>
              <w:keepNext w:val="0"/>
              <w:keepLines w:val="0"/>
              <w:pageBreakBefore w:val="0"/>
              <w:widowControl/>
              <w:numPr>
                <w:ilvl w:val="0"/>
                <w:numId w:val="0"/>
              </w:numPr>
              <w:shd w:val="clear" w:color="auto" w:fill="FFFFFF"/>
              <w:kinsoku/>
              <w:wordWrap/>
              <w:overflowPunct/>
              <w:topLinePunct w:val="0"/>
              <w:autoSpaceDE/>
              <w:autoSpaceDN/>
              <w:bidi w:val="0"/>
              <w:spacing w:before="50" w:line="360" w:lineRule="auto"/>
              <w:textAlignment w:val="auto"/>
              <w:rPr>
                <w:rFonts w:hint="eastAsia" w:ascii="宋体" w:hAnsi="宋体" w:eastAsia="宋体" w:cs="宋体"/>
                <w:b w:val="0"/>
                <w:bCs w:val="0"/>
                <w:color w:val="000000"/>
                <w:kern w:val="0"/>
                <w:sz w:val="24"/>
                <w:szCs w:val="24"/>
                <w:lang w:val="en-US" w:eastAsia="zh-CN"/>
              </w:rPr>
            </w:pPr>
            <w:r>
              <w:rPr>
                <w:rFonts w:hint="eastAsia" w:ascii="宋体" w:hAnsi="宋体" w:eastAsia="宋体" w:cs="宋体"/>
                <w:b w:val="0"/>
                <w:bCs w:val="0"/>
                <w:color w:val="000000"/>
                <w:kern w:val="0"/>
                <w:sz w:val="24"/>
                <w:szCs w:val="24"/>
                <w:lang w:val="en-US" w:eastAsia="zh-CN"/>
              </w:rPr>
              <w:t>年用油量约550-600吨</w:t>
            </w:r>
          </w:p>
          <w:p>
            <w:pPr>
              <w:widowControl/>
              <w:spacing w:line="285" w:lineRule="atLeast"/>
              <w:jc w:val="center"/>
              <w:rPr>
                <w:rFonts w:hint="default" w:ascii="Calibri" w:hAnsi="Calibri" w:eastAsia="微软雅黑" w:cs="宋体"/>
                <w:color w:val="000000"/>
                <w:kern w:val="0"/>
                <w:szCs w:val="21"/>
                <w:lang w:val="en-US" w:eastAsia="zh-CN"/>
              </w:rPr>
            </w:pPr>
          </w:p>
        </w:tc>
        <w:tc>
          <w:tcPr>
            <w:tcW w:w="21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2415" w:type="dxa"/>
            <w:vMerge w:val="restart"/>
            <w:tcBorders>
              <w:top w:val="nil"/>
              <w:left w:val="nil"/>
              <w:right w:val="single" w:color="auto" w:sz="8" w:space="0"/>
            </w:tcBorders>
            <w:shd w:val="clear" w:color="auto" w:fill="FFFFFF"/>
          </w:tcPr>
          <w:p>
            <w:pPr>
              <w:widowControl/>
              <w:spacing w:line="285" w:lineRule="atLeast"/>
              <w:jc w:val="left"/>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eastAsia="zh-CN"/>
              </w:rPr>
              <w:t>≤</w:t>
            </w:r>
            <w:r>
              <w:rPr>
                <w:rFonts w:hint="eastAsia" w:ascii="Calibri" w:hAnsi="Calibri" w:eastAsia="微软雅黑" w:cs="宋体"/>
                <w:color w:val="000000"/>
                <w:kern w:val="0"/>
                <w:szCs w:val="21"/>
                <w:lang w:val="en-US" w:eastAsia="zh-CN"/>
              </w:rPr>
              <w:t>中石化或中石油零售价96折</w:t>
            </w:r>
          </w:p>
        </w:tc>
      </w:tr>
      <w:tr>
        <w:tblPrEx>
          <w:shd w:val="clear" w:color="auto" w:fill="FFFFFF"/>
        </w:tblPrEx>
        <w:trPr>
          <w:trHeight w:val="872" w:hRule="atLeast"/>
        </w:trPr>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-10柴油</w:t>
            </w:r>
          </w:p>
        </w:tc>
        <w:tc>
          <w:tcPr>
            <w:tcW w:w="1292"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hint="default"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-10号</w:t>
            </w:r>
          </w:p>
        </w:tc>
        <w:tc>
          <w:tcPr>
            <w:tcW w:w="1228"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r>
              <w:rPr>
                <w:rFonts w:hint="eastAsia" w:ascii="Calibri" w:hAnsi="Calibri" w:eastAsia="微软雅黑" w:cs="宋体"/>
                <w:color w:val="000000"/>
                <w:kern w:val="0"/>
                <w:szCs w:val="21"/>
              </w:rPr>
              <w:t>吨</w:t>
            </w:r>
          </w:p>
        </w:tc>
        <w:tc>
          <w:tcPr>
            <w:tcW w:w="1335" w:type="dxa"/>
            <w:vMerge w:val="continue"/>
            <w:tcBorders>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2175" w:type="dxa"/>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jc w:val="center"/>
              <w:rPr>
                <w:rFonts w:ascii="Calibri" w:hAnsi="Calibri" w:eastAsia="微软雅黑" w:cs="宋体"/>
                <w:color w:val="000000"/>
                <w:kern w:val="0"/>
                <w:szCs w:val="21"/>
              </w:rPr>
            </w:pPr>
          </w:p>
        </w:tc>
        <w:tc>
          <w:tcPr>
            <w:tcW w:w="2415" w:type="dxa"/>
            <w:vMerge w:val="continue"/>
            <w:tcBorders>
              <w:left w:val="nil"/>
              <w:bottom w:val="single" w:color="auto" w:sz="8" w:space="0"/>
              <w:right w:val="single" w:color="auto" w:sz="8" w:space="0"/>
            </w:tcBorders>
            <w:shd w:val="clear" w:color="auto" w:fill="FFFFFF"/>
          </w:tcPr>
          <w:p>
            <w:pPr>
              <w:widowControl/>
              <w:spacing w:line="285" w:lineRule="atLeast"/>
              <w:jc w:val="center"/>
              <w:rPr>
                <w:rFonts w:ascii="Calibri" w:hAnsi="Calibri" w:eastAsia="微软雅黑" w:cs="宋体"/>
                <w:color w:val="000000"/>
                <w:kern w:val="0"/>
                <w:szCs w:val="21"/>
              </w:rPr>
            </w:pPr>
          </w:p>
        </w:tc>
      </w:tr>
      <w:tr>
        <w:tblPrEx>
          <w:shd w:val="clear" w:color="auto" w:fill="FFFFFF"/>
        </w:tblPrEx>
        <w:trPr>
          <w:trHeight w:val="372" w:hRule="atLeast"/>
        </w:trPr>
        <w:tc>
          <w:tcPr>
            <w:tcW w:w="9920"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widowControl/>
              <w:spacing w:line="285" w:lineRule="atLeast"/>
              <w:jc w:val="both"/>
              <w:rPr>
                <w:rFonts w:hint="eastAsia" w:ascii="Calibri" w:hAnsi="Calibri" w:eastAsia="微软雅黑" w:cs="宋体"/>
                <w:color w:val="000000"/>
                <w:kern w:val="0"/>
                <w:szCs w:val="21"/>
                <w:lang w:val="en-US" w:eastAsia="zh-CN"/>
              </w:rPr>
            </w:pPr>
            <w:r>
              <w:rPr>
                <w:rFonts w:hint="eastAsia" w:ascii="Calibri" w:hAnsi="Calibri" w:eastAsia="微软雅黑" w:cs="宋体"/>
                <w:color w:val="000000"/>
                <w:kern w:val="0"/>
                <w:szCs w:val="21"/>
                <w:lang w:val="en-US" w:eastAsia="zh-CN"/>
              </w:rPr>
              <w:t>备注：1、出厂价参照中石化或中石油报价，质量为国标号柴油，符合国家要求的质量标准。在满足相关要求的前提下，选择加价最低或者折扣最高为中标方。</w:t>
            </w:r>
          </w:p>
          <w:p>
            <w:pPr>
              <w:widowControl/>
              <w:numPr>
                <w:ilvl w:val="0"/>
                <w:numId w:val="4"/>
              </w:numPr>
              <w:spacing w:line="285" w:lineRule="atLeast"/>
              <w:jc w:val="both"/>
              <w:rPr>
                <w:rFonts w:hint="eastAsia" w:ascii="Calibri" w:hAnsi="Calibri" w:eastAsia="微软雅黑" w:cs="宋体"/>
                <w:b/>
                <w:bCs/>
                <w:color w:val="FF0000"/>
                <w:kern w:val="0"/>
                <w:szCs w:val="21"/>
                <w:highlight w:val="none"/>
                <w:lang w:val="en-US" w:eastAsia="zh-CN"/>
              </w:rPr>
            </w:pPr>
            <w:r>
              <w:rPr>
                <w:rFonts w:hint="eastAsia" w:ascii="Calibri" w:hAnsi="Calibri" w:eastAsia="微软雅黑" w:cs="宋体"/>
                <w:b w:val="0"/>
                <w:bCs w:val="0"/>
                <w:color w:val="auto"/>
                <w:kern w:val="0"/>
                <w:szCs w:val="21"/>
                <w:highlight w:val="none"/>
                <w:lang w:val="en-US" w:eastAsia="zh-CN"/>
              </w:rPr>
              <w:t>产品属于危化易制毒品，需要具备危化品经营许可证、非药品类易制毒化学品经营备案证及运输资质等</w:t>
            </w:r>
            <w:r>
              <w:rPr>
                <w:rFonts w:hint="eastAsia" w:ascii="Calibri" w:hAnsi="Calibri" w:eastAsia="微软雅黑" w:cs="宋体"/>
                <w:color w:val="FF0000"/>
                <w:kern w:val="0"/>
                <w:szCs w:val="21"/>
                <w:highlight w:val="none"/>
                <w:lang w:val="en-US" w:eastAsia="zh-CN"/>
              </w:rPr>
              <w:t>，</w:t>
            </w:r>
            <w:r>
              <w:rPr>
                <w:rFonts w:hint="eastAsia" w:ascii="Calibri" w:hAnsi="Calibri" w:eastAsia="微软雅黑" w:cs="宋体"/>
                <w:b/>
                <w:bCs/>
                <w:color w:val="FF0000"/>
                <w:kern w:val="0"/>
                <w:szCs w:val="21"/>
                <w:highlight w:val="none"/>
                <w:lang w:val="en-US" w:eastAsia="zh-CN"/>
              </w:rPr>
              <w:t>随报价附带资质文件，无资质则报价无效。</w:t>
            </w:r>
          </w:p>
          <w:p>
            <w:pPr>
              <w:widowControl/>
              <w:numPr>
                <w:ilvl w:val="0"/>
                <w:numId w:val="0"/>
              </w:numPr>
              <w:spacing w:line="285" w:lineRule="atLeast"/>
              <w:jc w:val="both"/>
              <w:rPr>
                <w:rFonts w:hint="eastAsia" w:ascii="Calibri" w:hAnsi="Calibri" w:eastAsia="微软雅黑" w:cs="宋体"/>
                <w:b w:val="0"/>
                <w:bCs w:val="0"/>
                <w:color w:val="auto"/>
                <w:kern w:val="0"/>
                <w:szCs w:val="21"/>
                <w:highlight w:val="none"/>
                <w:lang w:val="en-US" w:eastAsia="zh-CN"/>
              </w:rPr>
            </w:pPr>
            <w:r>
              <w:rPr>
                <w:rFonts w:hint="eastAsia" w:ascii="Calibri" w:hAnsi="Calibri" w:eastAsia="微软雅黑" w:cs="宋体"/>
                <w:b w:val="0"/>
                <w:bCs w:val="0"/>
                <w:color w:val="auto"/>
                <w:kern w:val="0"/>
                <w:szCs w:val="21"/>
                <w:highlight w:val="none"/>
                <w:lang w:val="en-US" w:eastAsia="zh-CN"/>
              </w:rPr>
              <w:t>3、此报价运费和税费，请在报价单上注明税点。</w:t>
            </w:r>
          </w:p>
          <w:p>
            <w:pPr>
              <w:widowControl/>
              <w:numPr>
                <w:ilvl w:val="0"/>
                <w:numId w:val="0"/>
              </w:numPr>
              <w:spacing w:line="285" w:lineRule="atLeast"/>
              <w:jc w:val="both"/>
              <w:rPr>
                <w:rFonts w:hint="default" w:ascii="Calibri" w:hAnsi="Calibri" w:eastAsia="微软雅黑" w:cs="宋体"/>
                <w:b/>
                <w:bCs/>
                <w:color w:val="FF0000"/>
                <w:kern w:val="0"/>
                <w:szCs w:val="21"/>
                <w:highlight w:val="none"/>
                <w:lang w:val="en-US" w:eastAsia="zh-CN"/>
              </w:rPr>
            </w:pPr>
            <w:r>
              <w:rPr>
                <w:rFonts w:hint="eastAsia" w:ascii="Calibri" w:hAnsi="Calibri" w:eastAsia="微软雅黑" w:cs="宋体"/>
                <w:b/>
                <w:bCs/>
                <w:color w:val="FF0000"/>
                <w:kern w:val="0"/>
                <w:szCs w:val="21"/>
                <w:highlight w:val="none"/>
                <w:lang w:val="en-US" w:eastAsia="zh-CN"/>
              </w:rPr>
              <w:t>4、提供相关业绩资料。</w:t>
            </w:r>
          </w:p>
        </w:tc>
      </w:tr>
      <w:tr>
        <w:tblPrEx>
          <w:tblCellMar>
            <w:top w:w="0" w:type="dxa"/>
            <w:left w:w="0" w:type="dxa"/>
            <w:bottom w:w="0" w:type="dxa"/>
            <w:right w:w="0" w:type="dxa"/>
          </w:tblCellMar>
        </w:tblPrEx>
        <w:trPr>
          <w:trHeight w:val="714" w:hRule="atLeast"/>
        </w:trPr>
        <w:tc>
          <w:tcPr>
            <w:tcW w:w="1475" w:type="dxa"/>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宋体" w:hAnsi="宋体" w:eastAsia="宋体" w:cs="宋体"/>
                <w:color w:val="000000"/>
                <w:kern w:val="0"/>
                <w:sz w:val="20"/>
                <w:szCs w:val="20"/>
              </w:rPr>
              <w:t>送货周期</w:t>
            </w:r>
          </w:p>
        </w:tc>
        <w:tc>
          <w:tcPr>
            <w:tcW w:w="8445" w:type="dxa"/>
            <w:gridSpan w:val="5"/>
            <w:tcBorders>
              <w:top w:val="nil"/>
              <w:left w:val="nil"/>
              <w:bottom w:val="single" w:color="auto" w:sz="8" w:space="0"/>
              <w:right w:val="single" w:color="auto" w:sz="8" w:space="0"/>
            </w:tcBorders>
            <w:shd w:val="clear" w:color="auto" w:fill="FFFFFF"/>
            <w:tcMar>
              <w:top w:w="0" w:type="dxa"/>
              <w:left w:w="108" w:type="dxa"/>
              <w:bottom w:w="0" w:type="dxa"/>
              <w:right w:w="108" w:type="dxa"/>
            </w:tcMar>
            <w:vAlign w:val="center"/>
          </w:tcPr>
          <w:p>
            <w:pPr>
              <w:widowControl/>
              <w:spacing w:line="285" w:lineRule="atLeast"/>
              <w:rPr>
                <w:rFonts w:ascii="Calibri" w:hAnsi="Calibri" w:eastAsia="微软雅黑" w:cs="宋体"/>
                <w:color w:val="000000"/>
                <w:kern w:val="0"/>
                <w:szCs w:val="21"/>
              </w:rPr>
            </w:pPr>
            <w:r>
              <w:rPr>
                <w:rFonts w:hint="eastAsia" w:ascii="Calibri" w:hAnsi="Calibri" w:eastAsia="微软雅黑" w:cs="宋体"/>
                <w:color w:val="000000"/>
                <w:kern w:val="0"/>
                <w:szCs w:val="21"/>
              </w:rPr>
              <w:t>接到通知起</w:t>
            </w:r>
            <w:r>
              <w:rPr>
                <w:rFonts w:hint="eastAsia" w:ascii="Calibri" w:hAnsi="Calibri" w:eastAsia="微软雅黑" w:cs="宋体"/>
                <w:color w:val="000000"/>
                <w:kern w:val="0"/>
                <w:szCs w:val="21"/>
                <w:lang w:val="en-US" w:eastAsia="zh-CN"/>
              </w:rPr>
              <w:t>1</w:t>
            </w:r>
            <w:r>
              <w:rPr>
                <w:rFonts w:hint="eastAsia" w:ascii="Calibri" w:hAnsi="Calibri" w:eastAsia="微软雅黑" w:cs="宋体"/>
                <w:color w:val="000000"/>
                <w:kern w:val="0"/>
                <w:szCs w:val="21"/>
              </w:rPr>
              <w:t>天内。</w:t>
            </w:r>
          </w:p>
        </w:tc>
      </w:tr>
      <w:tr>
        <w:tblPrEx>
          <w:tblCellMar>
            <w:top w:w="0" w:type="dxa"/>
            <w:left w:w="0" w:type="dxa"/>
            <w:bottom w:w="0" w:type="dxa"/>
            <w:right w:w="0" w:type="dxa"/>
          </w:tblCellMar>
        </w:tblPrEx>
        <w:trPr>
          <w:trHeight w:val="543" w:hRule="atLeast"/>
        </w:trPr>
        <w:tc>
          <w:tcPr>
            <w:tcW w:w="9920" w:type="dxa"/>
            <w:gridSpan w:val="6"/>
            <w:tcBorders>
              <w:top w:val="nil"/>
              <w:left w:val="single" w:color="auto" w:sz="8" w:space="0"/>
              <w:bottom w:val="single" w:color="auto" w:sz="8" w:space="0"/>
              <w:right w:val="single" w:color="auto" w:sz="8" w:space="0"/>
            </w:tcBorders>
            <w:shd w:val="clear" w:color="auto" w:fill="FFFFFF"/>
            <w:tcMar>
              <w:top w:w="0" w:type="dxa"/>
              <w:left w:w="108" w:type="dxa"/>
              <w:bottom w:w="0" w:type="dxa"/>
              <w:right w:w="108" w:type="dxa"/>
            </w:tcMar>
          </w:tcPr>
          <w:p>
            <w:pPr>
              <w:spacing w:line="360" w:lineRule="auto"/>
              <w:ind w:left="73" w:leftChars="35"/>
              <w:rPr>
                <w:rFonts w:ascii="宋体" w:hAnsi="宋体" w:eastAsia="宋体" w:cs="宋体"/>
                <w:color w:val="000000"/>
                <w:kern w:val="0"/>
                <w:sz w:val="20"/>
                <w:szCs w:val="20"/>
              </w:rPr>
            </w:pPr>
            <w:r>
              <w:rPr>
                <w:rFonts w:hint="eastAsia" w:ascii="宋体" w:hAnsi="宋体" w:eastAsia="宋体" w:cs="宋体"/>
                <w:color w:val="000000"/>
                <w:kern w:val="0"/>
                <w:sz w:val="20"/>
                <w:szCs w:val="20"/>
              </w:rPr>
              <w:t>付款方式：</w:t>
            </w:r>
            <w:r>
              <w:rPr>
                <w:rFonts w:hint="eastAsia"/>
                <w:b/>
                <w:bCs/>
                <w:color w:val="FF0000"/>
                <w:sz w:val="24"/>
              </w:rPr>
              <w:t>以银行电子承兑汇票为主（含集团财务公司的汇票）</w:t>
            </w:r>
          </w:p>
        </w:tc>
      </w:tr>
    </w:tbl>
    <w:p>
      <w:pPr>
        <w:rPr>
          <w:rFonts w:hint="eastAsia" w:asciiTheme="minorEastAsia" w:hAnsiTheme="minorEastAsia" w:eastAsiaTheme="minorEastAsia" w:cstheme="minorEastAsia"/>
          <w:b/>
          <w:bCs/>
          <w:color w:val="FF0000"/>
          <w:sz w:val="24"/>
          <w:szCs w:val="24"/>
          <w:lang w:val="en-US" w:eastAsia="zh-CN"/>
        </w:rPr>
      </w:pPr>
    </w:p>
    <w:p>
      <w:pPr>
        <w:rPr>
          <w:rFonts w:hint="eastAsia" w:eastAsiaTheme="minorEastAsia"/>
          <w:lang w:val="en-US" w:eastAsia="zh-CN"/>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swiss"/>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98BA57"/>
    <w:multiLevelType w:val="singleLevel"/>
    <w:tmpl w:val="8398BA57"/>
    <w:lvl w:ilvl="0" w:tentative="0">
      <w:start w:val="2"/>
      <w:numFmt w:val="decimal"/>
      <w:suff w:val="nothing"/>
      <w:lvlText w:val="%1、"/>
      <w:lvlJc w:val="left"/>
      <w:pPr>
        <w:ind w:left="1686" w:leftChars="0" w:firstLine="0" w:firstLineChars="0"/>
      </w:pPr>
    </w:lvl>
  </w:abstractNum>
  <w:abstractNum w:abstractNumId="1">
    <w:nsid w:val="F95ACD44"/>
    <w:multiLevelType w:val="singleLevel"/>
    <w:tmpl w:val="F95ACD44"/>
    <w:lvl w:ilvl="0" w:tentative="0">
      <w:start w:val="10"/>
      <w:numFmt w:val="decimal"/>
      <w:suff w:val="nothing"/>
      <w:lvlText w:val="%1、"/>
      <w:lvlJc w:val="left"/>
    </w:lvl>
  </w:abstractNum>
  <w:abstractNum w:abstractNumId="2">
    <w:nsid w:val="157D2F54"/>
    <w:multiLevelType w:val="singleLevel"/>
    <w:tmpl w:val="157D2F54"/>
    <w:lvl w:ilvl="0" w:tentative="0">
      <w:start w:val="2"/>
      <w:numFmt w:val="decimal"/>
      <w:suff w:val="nothing"/>
      <w:lvlText w:val="%1、"/>
      <w:lvlJc w:val="left"/>
    </w:lvl>
  </w:abstractNum>
  <w:abstractNum w:abstractNumId="3">
    <w:nsid w:val="265A95AE"/>
    <w:multiLevelType w:val="singleLevel"/>
    <w:tmpl w:val="265A95AE"/>
    <w:lvl w:ilvl="0" w:tentative="0">
      <w:start w:val="1"/>
      <w:numFmt w:val="decimal"/>
      <w:suff w:val="nothing"/>
      <w:lvlText w:val="%1、"/>
      <w:lvlJc w:val="left"/>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Tg1MzFhYTQyMmQ1NTBlMDJiMjBjZmU0YTc2NjE2YTEifQ=="/>
  </w:docVars>
  <w:rsids>
    <w:rsidRoot w:val="00450BF7"/>
    <w:rsid w:val="000150A5"/>
    <w:rsid w:val="00025FAC"/>
    <w:rsid w:val="00040F0E"/>
    <w:rsid w:val="000449D3"/>
    <w:rsid w:val="00045592"/>
    <w:rsid w:val="00071144"/>
    <w:rsid w:val="000A2EF0"/>
    <w:rsid w:val="000C0250"/>
    <w:rsid w:val="000C382A"/>
    <w:rsid w:val="000C410F"/>
    <w:rsid w:val="000D681A"/>
    <w:rsid w:val="000E563C"/>
    <w:rsid w:val="000E6FCB"/>
    <w:rsid w:val="000F5A16"/>
    <w:rsid w:val="00107703"/>
    <w:rsid w:val="00113A90"/>
    <w:rsid w:val="00137D3B"/>
    <w:rsid w:val="00142897"/>
    <w:rsid w:val="00144BCF"/>
    <w:rsid w:val="00152DCE"/>
    <w:rsid w:val="00156F61"/>
    <w:rsid w:val="00156F80"/>
    <w:rsid w:val="001742A8"/>
    <w:rsid w:val="00175A9D"/>
    <w:rsid w:val="00181E36"/>
    <w:rsid w:val="001901A1"/>
    <w:rsid w:val="001B15F0"/>
    <w:rsid w:val="001B1A0D"/>
    <w:rsid w:val="001B4430"/>
    <w:rsid w:val="00224475"/>
    <w:rsid w:val="0025310E"/>
    <w:rsid w:val="00267035"/>
    <w:rsid w:val="00286795"/>
    <w:rsid w:val="002B31FF"/>
    <w:rsid w:val="002D3457"/>
    <w:rsid w:val="002E09D1"/>
    <w:rsid w:val="002F417D"/>
    <w:rsid w:val="00304760"/>
    <w:rsid w:val="003057A3"/>
    <w:rsid w:val="003204E2"/>
    <w:rsid w:val="003271A4"/>
    <w:rsid w:val="00335472"/>
    <w:rsid w:val="00344F57"/>
    <w:rsid w:val="00346AD3"/>
    <w:rsid w:val="0036217E"/>
    <w:rsid w:val="00372150"/>
    <w:rsid w:val="00380FC1"/>
    <w:rsid w:val="00382655"/>
    <w:rsid w:val="0039013A"/>
    <w:rsid w:val="003C5C95"/>
    <w:rsid w:val="003C6F7F"/>
    <w:rsid w:val="003D0541"/>
    <w:rsid w:val="003F7F32"/>
    <w:rsid w:val="0040580F"/>
    <w:rsid w:val="00441DA8"/>
    <w:rsid w:val="00450BF7"/>
    <w:rsid w:val="00457E84"/>
    <w:rsid w:val="004818CA"/>
    <w:rsid w:val="00481C70"/>
    <w:rsid w:val="00481D62"/>
    <w:rsid w:val="0048223B"/>
    <w:rsid w:val="004A0767"/>
    <w:rsid w:val="004B6D4C"/>
    <w:rsid w:val="004D0877"/>
    <w:rsid w:val="004D1947"/>
    <w:rsid w:val="004D2F97"/>
    <w:rsid w:val="004E4E03"/>
    <w:rsid w:val="00505527"/>
    <w:rsid w:val="00512E43"/>
    <w:rsid w:val="005209B5"/>
    <w:rsid w:val="00521FF6"/>
    <w:rsid w:val="005314A8"/>
    <w:rsid w:val="00553E8B"/>
    <w:rsid w:val="00575C04"/>
    <w:rsid w:val="00580B69"/>
    <w:rsid w:val="005A4D44"/>
    <w:rsid w:val="005A6410"/>
    <w:rsid w:val="005E5CC3"/>
    <w:rsid w:val="005F0263"/>
    <w:rsid w:val="00600C90"/>
    <w:rsid w:val="00607A01"/>
    <w:rsid w:val="00613AEF"/>
    <w:rsid w:val="00615783"/>
    <w:rsid w:val="006412C1"/>
    <w:rsid w:val="006623CF"/>
    <w:rsid w:val="00664629"/>
    <w:rsid w:val="00676B89"/>
    <w:rsid w:val="00695433"/>
    <w:rsid w:val="006B6216"/>
    <w:rsid w:val="006C002B"/>
    <w:rsid w:val="006C5661"/>
    <w:rsid w:val="00705D49"/>
    <w:rsid w:val="00713C95"/>
    <w:rsid w:val="00727F64"/>
    <w:rsid w:val="00730A08"/>
    <w:rsid w:val="007319C9"/>
    <w:rsid w:val="0074107E"/>
    <w:rsid w:val="00755B9E"/>
    <w:rsid w:val="00785693"/>
    <w:rsid w:val="0078616B"/>
    <w:rsid w:val="00791BE1"/>
    <w:rsid w:val="007E7C73"/>
    <w:rsid w:val="00812CD2"/>
    <w:rsid w:val="008329EB"/>
    <w:rsid w:val="00832F80"/>
    <w:rsid w:val="00845F49"/>
    <w:rsid w:val="00852484"/>
    <w:rsid w:val="00855D00"/>
    <w:rsid w:val="008607B3"/>
    <w:rsid w:val="00862AF3"/>
    <w:rsid w:val="008733B6"/>
    <w:rsid w:val="00883654"/>
    <w:rsid w:val="008E63AE"/>
    <w:rsid w:val="008F5810"/>
    <w:rsid w:val="008F6DFA"/>
    <w:rsid w:val="009A1747"/>
    <w:rsid w:val="009A4198"/>
    <w:rsid w:val="009B1D21"/>
    <w:rsid w:val="009F10BA"/>
    <w:rsid w:val="00A1247B"/>
    <w:rsid w:val="00A12AA4"/>
    <w:rsid w:val="00A15A8D"/>
    <w:rsid w:val="00A4367E"/>
    <w:rsid w:val="00A54250"/>
    <w:rsid w:val="00A557E9"/>
    <w:rsid w:val="00A74A75"/>
    <w:rsid w:val="00A75594"/>
    <w:rsid w:val="00AE4689"/>
    <w:rsid w:val="00B2599F"/>
    <w:rsid w:val="00B67268"/>
    <w:rsid w:val="00B809B5"/>
    <w:rsid w:val="00B85243"/>
    <w:rsid w:val="00B9759D"/>
    <w:rsid w:val="00BA614A"/>
    <w:rsid w:val="00BE5B46"/>
    <w:rsid w:val="00BF372C"/>
    <w:rsid w:val="00C07DC0"/>
    <w:rsid w:val="00C202F1"/>
    <w:rsid w:val="00C30C33"/>
    <w:rsid w:val="00C41D64"/>
    <w:rsid w:val="00C57EEE"/>
    <w:rsid w:val="00C7415B"/>
    <w:rsid w:val="00C806C3"/>
    <w:rsid w:val="00C8742D"/>
    <w:rsid w:val="00CC2F22"/>
    <w:rsid w:val="00CD4BD3"/>
    <w:rsid w:val="00CE21E2"/>
    <w:rsid w:val="00CE5376"/>
    <w:rsid w:val="00D075E8"/>
    <w:rsid w:val="00D20D5C"/>
    <w:rsid w:val="00D239DF"/>
    <w:rsid w:val="00D2699D"/>
    <w:rsid w:val="00D36004"/>
    <w:rsid w:val="00D43021"/>
    <w:rsid w:val="00D47B16"/>
    <w:rsid w:val="00D72A95"/>
    <w:rsid w:val="00D73AF0"/>
    <w:rsid w:val="00D778C0"/>
    <w:rsid w:val="00D97BEB"/>
    <w:rsid w:val="00DC24E1"/>
    <w:rsid w:val="00DD1C91"/>
    <w:rsid w:val="00DE5125"/>
    <w:rsid w:val="00E134CD"/>
    <w:rsid w:val="00E24C0B"/>
    <w:rsid w:val="00E51867"/>
    <w:rsid w:val="00E66C88"/>
    <w:rsid w:val="00E7059A"/>
    <w:rsid w:val="00E77A0A"/>
    <w:rsid w:val="00E839AF"/>
    <w:rsid w:val="00E87099"/>
    <w:rsid w:val="00EB1C34"/>
    <w:rsid w:val="00EB200D"/>
    <w:rsid w:val="00EC1B56"/>
    <w:rsid w:val="00EC2EDB"/>
    <w:rsid w:val="00EC448C"/>
    <w:rsid w:val="00EE71BC"/>
    <w:rsid w:val="00F0499C"/>
    <w:rsid w:val="00F1034D"/>
    <w:rsid w:val="00F25100"/>
    <w:rsid w:val="00F8144C"/>
    <w:rsid w:val="00F817EB"/>
    <w:rsid w:val="00F81E7A"/>
    <w:rsid w:val="00FA433A"/>
    <w:rsid w:val="00FC2D69"/>
    <w:rsid w:val="00FC447A"/>
    <w:rsid w:val="00FF3A97"/>
    <w:rsid w:val="00FF7CCF"/>
    <w:rsid w:val="017C263A"/>
    <w:rsid w:val="04934A97"/>
    <w:rsid w:val="049E7E7F"/>
    <w:rsid w:val="04A71B2E"/>
    <w:rsid w:val="04FF037E"/>
    <w:rsid w:val="080F6B2A"/>
    <w:rsid w:val="081172DC"/>
    <w:rsid w:val="08725110"/>
    <w:rsid w:val="09BF09E0"/>
    <w:rsid w:val="10606175"/>
    <w:rsid w:val="11541965"/>
    <w:rsid w:val="17B7211F"/>
    <w:rsid w:val="195F2D42"/>
    <w:rsid w:val="1B6C5042"/>
    <w:rsid w:val="1F5C5E90"/>
    <w:rsid w:val="1FA0658E"/>
    <w:rsid w:val="1FCD7EB9"/>
    <w:rsid w:val="23690A46"/>
    <w:rsid w:val="278F5CB5"/>
    <w:rsid w:val="2827580C"/>
    <w:rsid w:val="283C3854"/>
    <w:rsid w:val="2C851F61"/>
    <w:rsid w:val="33B40C5F"/>
    <w:rsid w:val="33DA6359"/>
    <w:rsid w:val="340915DE"/>
    <w:rsid w:val="34EF0FC6"/>
    <w:rsid w:val="34FF33CA"/>
    <w:rsid w:val="353B77E2"/>
    <w:rsid w:val="37BC7E4B"/>
    <w:rsid w:val="3B1370F0"/>
    <w:rsid w:val="42E5654F"/>
    <w:rsid w:val="466F3C35"/>
    <w:rsid w:val="4C4F0DCC"/>
    <w:rsid w:val="4E1D54B7"/>
    <w:rsid w:val="52622C38"/>
    <w:rsid w:val="54350D82"/>
    <w:rsid w:val="54D4409F"/>
    <w:rsid w:val="54F71DA5"/>
    <w:rsid w:val="554C3E81"/>
    <w:rsid w:val="559D2106"/>
    <w:rsid w:val="56480BBC"/>
    <w:rsid w:val="59DB6722"/>
    <w:rsid w:val="5AFE34D7"/>
    <w:rsid w:val="5BFE196B"/>
    <w:rsid w:val="5D5B3CA3"/>
    <w:rsid w:val="64EE0916"/>
    <w:rsid w:val="65A43CD7"/>
    <w:rsid w:val="6B9530F3"/>
    <w:rsid w:val="6BF568E6"/>
    <w:rsid w:val="75AD4450"/>
    <w:rsid w:val="7DB06767"/>
    <w:rsid w:val="7EFE3D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semiHidden/>
    <w:unhideWhenUsed/>
    <w:qFormat/>
    <w:uiPriority w:val="99"/>
    <w:pPr>
      <w:tabs>
        <w:tab w:val="center" w:pos="4153"/>
        <w:tab w:val="right" w:pos="8306"/>
      </w:tabs>
      <w:snapToGrid w:val="0"/>
      <w:jc w:val="left"/>
    </w:pPr>
    <w:rPr>
      <w:sz w:val="18"/>
      <w:szCs w:val="18"/>
    </w:rPr>
  </w:style>
  <w:style w:type="paragraph" w:styleId="3">
    <w:name w:val="header"/>
    <w:basedOn w:val="1"/>
    <w:link w:val="8"/>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Hyperlink"/>
    <w:basedOn w:val="6"/>
    <w:semiHidden/>
    <w:unhideWhenUsed/>
    <w:qFormat/>
    <w:uiPriority w:val="99"/>
    <w:rPr>
      <w:color w:val="0000FF"/>
      <w:u w:val="single"/>
    </w:rPr>
  </w:style>
  <w:style w:type="character" w:customStyle="1" w:styleId="8">
    <w:name w:val="页眉 Char"/>
    <w:basedOn w:val="6"/>
    <w:link w:val="3"/>
    <w:semiHidden/>
    <w:qFormat/>
    <w:uiPriority w:val="99"/>
    <w:rPr>
      <w:sz w:val="18"/>
      <w:szCs w:val="18"/>
    </w:rPr>
  </w:style>
  <w:style w:type="character" w:customStyle="1" w:styleId="9">
    <w:name w:val="页脚 Char"/>
    <w:basedOn w:val="6"/>
    <w:link w:val="2"/>
    <w:semiHidden/>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D76B31-249A-4E4E-87AB-C84DA6274D20}">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Pages>
  <Words>2169</Words>
  <Characters>2328</Characters>
  <Lines>16</Lines>
  <Paragraphs>4</Paragraphs>
  <TotalTime>1</TotalTime>
  <ScaleCrop>false</ScaleCrop>
  <LinksUpToDate>false</LinksUpToDate>
  <CharactersWithSpaces>2358</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2019-04-28T02:21:00Z</dcterms:created>
  <dc:creator>微软用户</dc:creator>
  <cp:lastModifiedBy>夹心梨</cp:lastModifiedBy>
  <dcterms:modified xsi:type="dcterms:W3CDTF">2023-03-16T08:30:20Z</dcterms:modified>
  <cp:revision>126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2052-11.1.0.12980</vt:lpwstr>
  </property>
  <property fmtid="{D5CDD505-2E9C-101B-9397-08002B2CF9AE}" pid="3" name="ICV">
    <vt:lpwstr>47F77A2B6899402CB8203A97EF14C3DA</vt:lpwstr>
  </property>
</Properties>
</file>