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3313" w:firstLineChars="1100"/>
        <w:jc w:val="left"/>
        <w:rPr>
          <w:rFonts w:hint="eastAsia" w:ascii="宋体" w:hAnsi="宋体" w:cs="Arial"/>
          <w:b/>
          <w:bCs/>
          <w:sz w:val="30"/>
          <w:szCs w:val="30"/>
          <w:lang w:val="en-US" w:eastAsia="zh-CN"/>
        </w:rPr>
      </w:pPr>
      <w:r>
        <w:rPr>
          <w:rFonts w:hint="eastAsia" w:ascii="宋体" w:hAnsi="宋体" w:cs="Arial"/>
          <w:b/>
          <w:bCs/>
          <w:sz w:val="30"/>
          <w:szCs w:val="30"/>
          <w:lang w:val="en-US" w:eastAsia="zh-CN"/>
        </w:rPr>
        <w:t>NVR录像机项目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b/>
          <w:bCs/>
          <w:color w:val="FF0000"/>
          <w:sz w:val="24"/>
          <w:szCs w:val="24"/>
          <w:u w:val="single"/>
          <w:lang w:val="en-US" w:eastAsia="zh-CN"/>
        </w:rPr>
        <w:t>NVR录像机项目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widowControl/>
        <w:shd w:val="clear" w:color="auto" w:fill="FFFFFF"/>
        <w:spacing w:before="156" w:line="228" w:lineRule="atLeast"/>
        <w:ind w:firstLine="240" w:firstLineChars="100"/>
        <w:jc w:val="left"/>
        <w:rPr>
          <w:rFonts w:hint="eastAsia"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b/>
          <w:bCs/>
          <w:color w:val="FF0000"/>
          <w:sz w:val="24"/>
          <w:szCs w:val="24"/>
          <w:u w:val="single"/>
          <w:lang w:val="en-US" w:eastAsia="zh-CN"/>
        </w:rPr>
        <w:t>NVR录像机项目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02</w:t>
      </w:r>
      <w:r>
        <w:rPr>
          <w:rFonts w:hint="eastAsia" w:ascii="宋体" w:hAnsi="宋体" w:cs="Arial"/>
          <w:sz w:val="24"/>
          <w:szCs w:val="24"/>
        </w:rPr>
        <w:t>月</w:t>
      </w:r>
      <w:r>
        <w:rPr>
          <w:rFonts w:hint="eastAsia" w:ascii="宋体" w:hAnsi="宋体" w:cs="Arial"/>
          <w:sz w:val="24"/>
          <w:szCs w:val="24"/>
          <w:lang w:val="en-US" w:eastAsia="zh-CN"/>
        </w:rPr>
        <w:t>08</w:t>
      </w:r>
      <w:r>
        <w:rPr>
          <w:rFonts w:hint="eastAsia" w:ascii="宋体" w:hAnsi="宋体" w:cs="Arial"/>
          <w:sz w:val="24"/>
          <w:szCs w:val="24"/>
        </w:rPr>
        <w:t>日（周</w:t>
      </w:r>
      <w:r>
        <w:rPr>
          <w:rFonts w:hint="eastAsia" w:ascii="宋体" w:hAnsi="宋体" w:cs="Arial"/>
          <w:sz w:val="24"/>
          <w:szCs w:val="24"/>
          <w:lang w:val="en-US"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02</w:t>
      </w:r>
      <w:r>
        <w:rPr>
          <w:rFonts w:hint="eastAsia" w:ascii="宋体" w:hAnsi="宋体" w:cs="Arial"/>
          <w:color w:val="FF0000"/>
          <w:sz w:val="24"/>
          <w:szCs w:val="24"/>
        </w:rPr>
        <w:t>月</w:t>
      </w:r>
      <w:r>
        <w:rPr>
          <w:rFonts w:hint="eastAsia" w:ascii="宋体" w:hAnsi="宋体" w:cs="Arial"/>
          <w:color w:val="FF0000"/>
          <w:sz w:val="24"/>
          <w:szCs w:val="24"/>
          <w:lang w:val="en-US" w:eastAsia="zh-CN"/>
        </w:rPr>
        <w:t>15</w:t>
      </w:r>
      <w:r>
        <w:rPr>
          <w:rFonts w:hint="eastAsia" w:ascii="宋体" w:hAnsi="宋体" w:cs="Arial"/>
          <w:color w:val="FF0000"/>
          <w:sz w:val="24"/>
          <w:szCs w:val="24"/>
        </w:rPr>
        <w:t>日</w:t>
      </w:r>
      <w:r>
        <w:rPr>
          <w:rFonts w:hint="eastAsia" w:ascii="宋体" w:hAnsi="宋体" w:cs="Arial"/>
          <w:color w:val="FF0000"/>
          <w:sz w:val="24"/>
          <w:szCs w:val="24"/>
          <w:lang w:val="en-US" w:eastAsia="zh-CN"/>
        </w:rPr>
        <w:t>12</w:t>
      </w:r>
      <w:r>
        <w:rPr>
          <w:rFonts w:hint="eastAsia" w:ascii="宋体" w:hAnsi="宋体" w:cs="Arial"/>
          <w:color w:val="FF0000"/>
          <w:sz w:val="24"/>
          <w:szCs w:val="24"/>
        </w:rPr>
        <w:t>：</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hint="default" w:ascii="宋体" w:hAnsi="宋体" w:cs="Arial"/>
          <w:color w:val="000000"/>
          <w:sz w:val="24"/>
          <w:szCs w:val="24"/>
          <w:lang w:val="en-US" w:eastAsia="zh-CN"/>
        </w:rPr>
      </w:pPr>
      <w:r>
        <w:rPr>
          <w:rFonts w:hint="eastAsia" w:ascii="宋体" w:hAnsi="宋体" w:cs="Arial"/>
          <w:color w:val="000000"/>
          <w:sz w:val="24"/>
          <w:szCs w:val="24"/>
          <w:lang w:val="en-US" w:eastAsia="zh-CN"/>
        </w:rPr>
        <w:t xml:space="preserve">    招标技术答疑人：于亚鑫（手机13553139996）。邹昌涛（18954576966）</w:t>
      </w:r>
    </w:p>
    <w:p>
      <w:pPr>
        <w:adjustRightInd w:val="0"/>
        <w:snapToGrid w:val="0"/>
        <w:spacing w:beforeLines="50" w:line="288" w:lineRule="auto"/>
        <w:ind w:left="210" w:leftChars="100"/>
        <w:rPr>
          <w:rFonts w:hint="default" w:ascii="宋体" w:cs="Arial" w:eastAsiaTheme="minorEastAsia"/>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02</w:t>
      </w:r>
      <w:r>
        <w:rPr>
          <w:rFonts w:hint="eastAsia" w:ascii="宋体" w:hAnsi="宋体" w:cs="Arial"/>
          <w:color w:val="FF0000"/>
          <w:sz w:val="24"/>
          <w:szCs w:val="24"/>
        </w:rPr>
        <w:t>月</w:t>
      </w:r>
      <w:r>
        <w:rPr>
          <w:rFonts w:hint="eastAsia" w:ascii="宋体" w:hAnsi="宋体" w:cs="Arial"/>
          <w:color w:val="FF0000"/>
          <w:sz w:val="24"/>
          <w:szCs w:val="24"/>
          <w:lang w:val="en-US" w:eastAsia="zh-CN"/>
        </w:rPr>
        <w:t>15</w:t>
      </w:r>
      <w:r>
        <w:rPr>
          <w:rFonts w:hint="eastAsia" w:ascii="宋体" w:hAnsi="宋体" w:cs="Arial"/>
          <w:color w:val="FF0000"/>
          <w:sz w:val="24"/>
          <w:szCs w:val="24"/>
        </w:rPr>
        <w:t>日1</w:t>
      </w:r>
      <w:r>
        <w:rPr>
          <w:rFonts w:hint="eastAsia" w:ascii="宋体" w:hAnsi="宋体" w:cs="Arial"/>
          <w:color w:val="FF0000"/>
          <w:sz w:val="24"/>
          <w:szCs w:val="24"/>
          <w:lang w:val="en-US" w:eastAsia="zh-CN"/>
        </w:rPr>
        <w:t>3</w:t>
      </w:r>
      <w:r>
        <w:rPr>
          <w:rFonts w:hint="eastAsia" w:ascii="宋体" w:hAnsi="宋体" w:cs="Arial"/>
          <w:color w:val="FF0000"/>
          <w:sz w:val="24"/>
          <w:szCs w:val="24"/>
        </w:rPr>
        <w:t>：</w:t>
      </w:r>
      <w:r>
        <w:rPr>
          <w:rFonts w:hint="eastAsia" w:ascii="宋体" w:hAnsi="宋体" w:cs="Arial"/>
          <w:color w:val="FF0000"/>
          <w:sz w:val="24"/>
          <w:szCs w:val="24"/>
          <w:lang w:val="en-US" w:eastAsia="zh-CN"/>
        </w:rPr>
        <w:t>30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hint="eastAsia" w:ascii="宋体" w:hAnsi="宋体" w:cs="Arial"/>
          <w:sz w:val="24"/>
          <w:szCs w:val="24"/>
          <w:lang w:val="en-US" w:eastAsia="zh-CN"/>
        </w:rPr>
        <w:t>三楼审计办公室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ind w:firstLine="241" w:firstLineChars="100"/>
        <w:jc w:val="left"/>
        <w:rPr>
          <w:rFonts w:hint="eastAsia" w:ascii="宋体" w:hAnsi="宋体" w:cs="Arial"/>
          <w:b/>
          <w:bCs/>
          <w:color w:val="FF0000"/>
          <w:sz w:val="24"/>
          <w:szCs w:val="24"/>
          <w:u w:val="single"/>
        </w:rPr>
      </w:pPr>
      <w:r>
        <w:rPr>
          <w:rFonts w:hint="eastAsia" w:ascii="宋体" w:hAnsi="宋体" w:cs="Arial"/>
          <w:b/>
          <w:bCs/>
          <w:color w:val="FF0000"/>
          <w:sz w:val="24"/>
          <w:szCs w:val="24"/>
          <w:u w:val="single"/>
          <w:lang w:val="en-US" w:eastAsia="zh-CN"/>
        </w:rPr>
        <w:t>NVR录像机项目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left="239" w:leftChars="114" w:firstLine="271" w:firstLineChars="113"/>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firstLine="480" w:firstLineChars="200"/>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555" w:leftChars="35" w:hanging="482" w:hangingChars="200"/>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标的物</w:t>
      </w:r>
      <w:r>
        <w:rPr>
          <w:rFonts w:hint="eastAsia"/>
          <w:sz w:val="24"/>
        </w:rPr>
        <w:t>验收</w:t>
      </w:r>
      <w:r>
        <w:rPr>
          <w:rFonts w:hint="eastAsia"/>
          <w:sz w:val="24"/>
          <w:lang w:val="en-US" w:eastAsia="zh-CN"/>
        </w:rPr>
        <w:t>合格</w:t>
      </w:r>
      <w:r>
        <w:rPr>
          <w:rFonts w:hint="eastAsia"/>
          <w:sz w:val="24"/>
        </w:rPr>
        <w:t>后支付</w:t>
      </w:r>
      <w:r>
        <w:rPr>
          <w:rFonts w:hint="eastAsia"/>
          <w:sz w:val="24"/>
          <w:lang w:val="en-US" w:eastAsia="zh-CN"/>
        </w:rPr>
        <w:t>45</w:t>
      </w:r>
      <w:r>
        <w:rPr>
          <w:rFonts w:hint="eastAsia"/>
          <w:sz w:val="24"/>
        </w:rPr>
        <w:t>%</w:t>
      </w:r>
      <w:r>
        <w:rPr>
          <w:rFonts w:hint="eastAsia"/>
          <w:sz w:val="24"/>
          <w:lang w:eastAsia="zh-CN"/>
        </w:rPr>
        <w:t>，</w:t>
      </w:r>
      <w:r>
        <w:rPr>
          <w:rFonts w:hint="eastAsia"/>
          <w:sz w:val="24"/>
          <w:lang w:val="en-US" w:eastAsia="zh-CN"/>
        </w:rPr>
        <w:t>5%质保金，质保期满后7日内付款。</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ind w:firstLine="210"/>
        <w:rPr>
          <w:rFonts w:hint="eastAsia" w:ascii="宋体" w:hAnsi="宋体" w:eastAsia="宋体" w:cs="宋体"/>
          <w:color w:val="FF0000"/>
          <w:kern w:val="0"/>
          <w:sz w:val="24"/>
          <w:szCs w:val="24"/>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pStyle w:val="5"/>
        <w:shd w:val="clear" w:color="auto" w:fill="FFFFFF"/>
        <w:spacing w:before="0" w:beforeAutospacing="0" w:after="0" w:afterAutospacing="0"/>
        <w:rPr>
          <w:rFonts w:hint="eastAsia" w:ascii="null" w:hAnsi="null"/>
          <w:color w:val="333333"/>
        </w:rPr>
      </w:pPr>
      <w:r>
        <w:rPr>
          <w:rFonts w:hint="eastAsia" w:ascii="宋体" w:hAnsi="宋体" w:eastAsia="宋体" w:cs="宋体"/>
          <w:b/>
          <w:bCs/>
          <w:color w:val="FF0000"/>
          <w:kern w:val="0"/>
          <w:sz w:val="24"/>
          <w:szCs w:val="24"/>
          <w:lang w:val="en-US" w:eastAsia="zh-CN"/>
        </w:rPr>
        <w:t>10、</w:t>
      </w:r>
      <w:r>
        <w:rPr>
          <w:rFonts w:hint="eastAsia" w:ascii="null" w:hAnsi="null"/>
          <w:color w:val="FF0000"/>
          <w:shd w:val="clear" w:color="auto" w:fill="FFFFFF"/>
        </w:rPr>
        <w:t>技术参数为：</w:t>
      </w:r>
    </w:p>
    <w:p>
      <w:pPr>
        <w:widowControl/>
        <w:numPr>
          <w:ilvl w:val="0"/>
          <w:numId w:val="0"/>
        </w:numPr>
        <w:shd w:val="clear" w:color="auto" w:fill="FFFFFF"/>
        <w:spacing w:before="50" w:line="228" w:lineRule="atLeast"/>
        <w:rPr>
          <w:rFonts w:hint="default" w:ascii="宋体" w:hAnsi="宋体" w:eastAsia="宋体" w:cs="宋体"/>
          <w:b/>
          <w:bCs/>
          <w:color w:val="FF0000"/>
          <w:kern w:val="0"/>
          <w:sz w:val="24"/>
          <w:szCs w:val="24"/>
          <w:lang w:val="en-US" w:eastAsia="zh-CN"/>
        </w:rPr>
      </w:pPr>
    </w:p>
    <w:p>
      <w:pPr>
        <w:pStyle w:val="2"/>
        <w:shd w:val="clear" w:color="auto" w:fill="FFFFFF"/>
        <w:spacing w:before="0" w:beforeAutospacing="0" w:after="150" w:afterAutospacing="0"/>
        <w:rPr>
          <w:rFonts w:hint="eastAsia" w:ascii="null" w:hAnsi="null"/>
          <w:b w:val="0"/>
          <w:bCs w:val="0"/>
          <w:color w:val="333333"/>
          <w:kern w:val="0"/>
          <w:sz w:val="24"/>
          <w:szCs w:val="24"/>
        </w:rPr>
      </w:pPr>
      <w:r>
        <w:rPr>
          <w:rFonts w:hint="eastAsia" w:ascii="null" w:hAnsi="null"/>
          <w:b w:val="0"/>
          <w:bCs w:val="0"/>
          <w:color w:val="333333"/>
          <w:kern w:val="0"/>
          <w:sz w:val="24"/>
          <w:szCs w:val="24"/>
        </w:rPr>
        <w:t>1、支持海康威视热成像双光谱网络摄像机接入，</w:t>
      </w:r>
      <w:r>
        <w:rPr>
          <w:rFonts w:hint="eastAsia" w:ascii="null" w:hAnsi="null"/>
          <w:b w:val="0"/>
          <w:bCs w:val="0"/>
          <w:color w:val="333333"/>
          <w:kern w:val="0"/>
          <w:sz w:val="24"/>
          <w:szCs w:val="24"/>
          <w:lang w:val="en-US" w:eastAsia="zh-CN"/>
        </w:rPr>
        <w:t>支持32路接入、</w:t>
      </w:r>
      <w:r>
        <w:rPr>
          <w:rFonts w:ascii="null" w:hAnsi="null"/>
          <w:b w:val="0"/>
          <w:bCs w:val="0"/>
          <w:color w:val="333333"/>
          <w:kern w:val="0"/>
          <w:sz w:val="24"/>
          <w:szCs w:val="24"/>
        </w:rPr>
        <w:t>可接驳符合ONVIF、RTSP标准及众多主流厂商的网络摄像机；</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2、</w:t>
      </w:r>
      <w:r>
        <w:rPr>
          <w:rFonts w:ascii="null" w:hAnsi="null"/>
          <w:color w:val="333333"/>
        </w:rPr>
        <w:t>支持H.265、H.264编码前端自适应接入；·支持萤石云服务，可一键配置上网；</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3、</w:t>
      </w:r>
      <w:r>
        <w:rPr>
          <w:rFonts w:ascii="null" w:hAnsi="null"/>
          <w:color w:val="333333"/>
        </w:rPr>
        <w:t>支持GB28181协议、Ehome协议接入平台；</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4、</w:t>
      </w:r>
      <w:r>
        <w:rPr>
          <w:rFonts w:ascii="null" w:hAnsi="null"/>
          <w:color w:val="333333"/>
        </w:rPr>
        <w:t>支持8个SATA接口，1个eSATA盘库，可用于录像和备份；</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5、</w:t>
      </w:r>
      <w:r>
        <w:rPr>
          <w:rFonts w:ascii="null" w:hAnsi="null"/>
          <w:color w:val="333333"/>
        </w:rPr>
        <w:t>支持RAID0、RAID1、RAID5、RAID6和RAID10；</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6、</w:t>
      </w:r>
      <w:r>
        <w:rPr>
          <w:rFonts w:ascii="null" w:hAnsi="null"/>
          <w:color w:val="333333"/>
        </w:rPr>
        <w:t>支持硬盘配额和硬盘盘组两种存储模式，可对不同通道分配不同的录像保存容量或周期；</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7、</w:t>
      </w:r>
      <w:r>
        <w:rPr>
          <w:rFonts w:ascii="null" w:hAnsi="null"/>
          <w:color w:val="333333"/>
        </w:rPr>
        <w:t>支持重要录像文件加锁保护功能；</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8、</w:t>
      </w:r>
      <w:r>
        <w:rPr>
          <w:rFonts w:ascii="null" w:hAnsi="null"/>
          <w:color w:val="333333"/>
        </w:rPr>
        <w:t>支持IPC集中管理，包括IPC参数配置、信息的导入/导出、语音对讲和升级等功能；</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9、至少</w:t>
      </w:r>
      <w:r>
        <w:rPr>
          <w:rFonts w:ascii="null" w:hAnsi="null"/>
          <w:color w:val="333333"/>
        </w:rPr>
        <w:t>双千兆网卡，支持网络容错和多址设定应用；</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10、</w:t>
      </w:r>
      <w:r>
        <w:rPr>
          <w:rFonts w:ascii="null" w:hAnsi="null"/>
          <w:color w:val="333333"/>
        </w:rPr>
        <w:t>支持网络检测（网络流量监控、网络抓包、网络通畅</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11、</w:t>
      </w:r>
      <w:r>
        <w:rPr>
          <w:rFonts w:ascii="null" w:hAnsi="null"/>
          <w:color w:val="333333"/>
        </w:rPr>
        <w:t>支持4K高清网络视频的预览、存储与回放；</w:t>
      </w:r>
    </w:p>
    <w:p>
      <w:pPr>
        <w:pStyle w:val="5"/>
        <w:shd w:val="clear" w:color="auto" w:fill="FFFFFF"/>
        <w:spacing w:before="0" w:beforeAutospacing="0" w:after="0" w:afterAutospacing="0"/>
        <w:rPr>
          <w:rFonts w:hint="eastAsia" w:ascii="null" w:hAnsi="null"/>
          <w:color w:val="333333"/>
        </w:rPr>
      </w:pPr>
      <w:r>
        <w:rPr>
          <w:rFonts w:hint="eastAsia" w:ascii="null" w:hAnsi="null"/>
          <w:color w:val="333333"/>
        </w:rPr>
        <w:t>12、</w:t>
      </w:r>
      <w:r>
        <w:rPr>
          <w:rFonts w:ascii="null" w:hAnsi="null"/>
          <w:color w:val="333333"/>
        </w:rPr>
        <w:t>支持同屏预览，可实现监控画面与报警信息同屏显示；·支持可视化文件管理，可秒级查看历史录像文件、图片文件；</w:t>
      </w:r>
    </w:p>
    <w:p>
      <w:pPr>
        <w:pStyle w:val="5"/>
        <w:shd w:val="clear" w:color="auto" w:fill="FFFFFF"/>
        <w:spacing w:before="0" w:beforeAutospacing="0" w:after="0" w:afterAutospacing="0"/>
        <w:rPr>
          <w:rFonts w:ascii="null" w:hAnsi="null"/>
          <w:color w:val="333333"/>
        </w:rPr>
      </w:pPr>
      <w:r>
        <w:rPr>
          <w:rFonts w:hint="eastAsia" w:ascii="null" w:hAnsi="null"/>
          <w:color w:val="333333"/>
        </w:rPr>
        <w:t>13、每台N</w:t>
      </w:r>
      <w:r>
        <w:rPr>
          <w:rFonts w:ascii="null" w:hAnsi="null"/>
          <w:color w:val="333333"/>
        </w:rPr>
        <w:t>VR</w:t>
      </w:r>
      <w:r>
        <w:rPr>
          <w:rFonts w:hint="eastAsia" w:ascii="null" w:hAnsi="null"/>
          <w:color w:val="333333"/>
        </w:rPr>
        <w:t>带8块8</w:t>
      </w:r>
      <w:r>
        <w:rPr>
          <w:rFonts w:ascii="null" w:hAnsi="null"/>
          <w:color w:val="333333"/>
        </w:rPr>
        <w:t>T</w:t>
      </w:r>
      <w:r>
        <w:rPr>
          <w:rFonts w:hint="eastAsia" w:ascii="null" w:hAnsi="null"/>
          <w:color w:val="333333"/>
        </w:rPr>
        <w:t>监控级硬盘</w:t>
      </w:r>
    </w:p>
    <w:p>
      <w:pPr>
        <w:pStyle w:val="5"/>
        <w:shd w:val="clear" w:color="auto" w:fill="FFFFFF"/>
        <w:spacing w:before="0" w:beforeAutospacing="0" w:after="0" w:afterAutospacing="0"/>
        <w:rPr>
          <w:rFonts w:hint="eastAsia" w:ascii="null" w:hAnsi="null"/>
          <w:b/>
          <w:bCs/>
          <w:color w:val="333333"/>
        </w:rPr>
      </w:pPr>
      <w:r>
        <w:rPr>
          <w:rFonts w:hint="eastAsia" w:ascii="null" w:hAnsi="null"/>
          <w:b/>
          <w:bCs/>
          <w:color w:val="FF0000"/>
        </w:rPr>
        <w:t>14、需要进行安装调试，并负责将现有热成像摄像头并入N</w:t>
      </w:r>
      <w:r>
        <w:rPr>
          <w:rFonts w:ascii="null" w:hAnsi="null"/>
          <w:b/>
          <w:bCs/>
          <w:color w:val="FF0000"/>
        </w:rPr>
        <w:t>VR</w:t>
      </w:r>
      <w:r>
        <w:rPr>
          <w:rFonts w:hint="eastAsia" w:ascii="null" w:hAnsi="null"/>
          <w:b/>
          <w:bCs/>
          <w:color w:val="333333"/>
        </w:rPr>
        <w:t>。</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b/>
          <w:bCs/>
          <w:color w:val="FF0000"/>
          <w:kern w:val="0"/>
          <w:sz w:val="28"/>
          <w:szCs w:val="28"/>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before="156" w:line="228" w:lineRule="atLeast"/>
        <w:ind w:firstLine="241" w:firstLineChars="100"/>
        <w:jc w:val="lef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lang w:val="en-US" w:eastAsia="zh-CN"/>
        </w:rPr>
        <w:t>NVR录像机项目</w:t>
      </w:r>
    </w:p>
    <w:tbl>
      <w:tblPr>
        <w:tblStyle w:val="6"/>
        <w:tblpPr w:leftFromText="180" w:rightFromText="180" w:vertAnchor="text" w:horzAnchor="page" w:tblpX="591" w:tblpY="55"/>
        <w:tblOverlap w:val="never"/>
        <w:tblW w:w="14875" w:type="pct"/>
        <w:tblInd w:w="0" w:type="dxa"/>
        <w:shd w:val="clear" w:color="auto" w:fill="FFFFFF"/>
        <w:tblLayout w:type="fixed"/>
        <w:tblCellMar>
          <w:top w:w="0" w:type="dxa"/>
          <w:left w:w="0" w:type="dxa"/>
          <w:bottom w:w="0" w:type="dxa"/>
          <w:right w:w="0" w:type="dxa"/>
        </w:tblCellMar>
      </w:tblPr>
      <w:tblGrid>
        <w:gridCol w:w="1531"/>
        <w:gridCol w:w="903"/>
        <w:gridCol w:w="793"/>
        <w:gridCol w:w="860"/>
        <w:gridCol w:w="2880"/>
        <w:gridCol w:w="2823"/>
        <w:gridCol w:w="2346"/>
        <w:gridCol w:w="4908"/>
        <w:gridCol w:w="4908"/>
        <w:gridCol w:w="4908"/>
        <w:gridCol w:w="4921"/>
      </w:tblGrid>
      <w:tr>
        <w:tblPrEx>
          <w:shd w:val="clear" w:color="auto" w:fill="FFFFFF"/>
          <w:tblCellMar>
            <w:top w:w="0" w:type="dxa"/>
            <w:left w:w="0" w:type="dxa"/>
            <w:bottom w:w="0" w:type="dxa"/>
            <w:right w:w="0" w:type="dxa"/>
          </w:tblCellMar>
        </w:tblPrEx>
        <w:trPr>
          <w:gridAfter w:val="5"/>
          <w:wAfter w:w="3459" w:type="pct"/>
        </w:trPr>
        <w:tc>
          <w:tcPr>
            <w:tcW w:w="507"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1032" w:type="pct"/>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gridAfter w:val="5"/>
          <w:wAfter w:w="3459" w:type="pct"/>
        </w:trPr>
        <w:tc>
          <w:tcPr>
            <w:tcW w:w="507"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1032"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gridAfter w:val="5"/>
          <w:wAfter w:w="3459" w:type="pct"/>
          <w:trHeight w:val="471" w:hRule="atLeast"/>
        </w:trPr>
        <w:tc>
          <w:tcPr>
            <w:tcW w:w="507"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1032"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rPr>
          <w:gridAfter w:val="5"/>
          <w:wAfter w:w="3459" w:type="pct"/>
          <w:trHeight w:val="649"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val="en-US" w:eastAsia="zh-CN"/>
              </w:rPr>
              <w:t>单价</w:t>
            </w: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宋体" w:cs="宋体"/>
                <w:color w:val="000000"/>
                <w:kern w:val="0"/>
                <w:szCs w:val="21"/>
                <w:lang w:val="en-US" w:eastAsia="zh-CN"/>
              </w:rPr>
            </w:pPr>
            <w:r>
              <w:rPr>
                <w:rFonts w:hint="eastAsia" w:ascii="宋体" w:hAnsi="宋体" w:eastAsia="宋体" w:cs="宋体"/>
                <w:color w:val="000000"/>
                <w:kern w:val="0"/>
                <w:sz w:val="20"/>
                <w:szCs w:val="20"/>
                <w:lang w:val="en-US" w:eastAsia="zh-CN"/>
              </w:rPr>
              <w:t>其他说明</w:t>
            </w:r>
          </w:p>
        </w:tc>
        <w:tc>
          <w:tcPr>
            <w:tcW w:w="4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rPr>
          <w:gridAfter w:val="5"/>
          <w:wAfter w:w="3459" w:type="pct"/>
          <w:trHeight w:val="1307"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eastAsia" w:ascii="宋体" w:hAnsi="宋体" w:cs="宋体" w:eastAsiaTheme="minorEastAsia"/>
                <w:color w:val="000000"/>
                <w:kern w:val="0"/>
                <w:sz w:val="20"/>
                <w:szCs w:val="20"/>
                <w:lang w:val="en-US" w:eastAsia="zh-CN"/>
              </w:rPr>
            </w:pPr>
            <w:r>
              <w:rPr>
                <w:rFonts w:hint="eastAsia" w:ascii="null" w:hAnsi="null"/>
                <w:color w:val="333333"/>
              </w:rPr>
              <w:t>N</w:t>
            </w:r>
            <w:r>
              <w:rPr>
                <w:rFonts w:ascii="null" w:hAnsi="null"/>
                <w:color w:val="333333"/>
              </w:rPr>
              <w:t>VR</w:t>
            </w:r>
            <w:r>
              <w:rPr>
                <w:rFonts w:hint="eastAsia" w:ascii="null" w:hAnsi="null"/>
                <w:color w:val="333333"/>
                <w:lang w:val="en-US" w:eastAsia="zh-CN"/>
              </w:rPr>
              <w:t>录像机</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default" w:ascii="楷体" w:hAnsi="楷体" w:eastAsia="楷体" w:cs="宋体"/>
                <w:bCs/>
                <w:color w:val="000000" w:themeColor="text1"/>
                <w:kern w:val="2"/>
                <w:sz w:val="18"/>
                <w:szCs w:val="18"/>
                <w:lang w:val="en-US" w:eastAsia="zh-CN" w:bidi="ar-SA"/>
              </w:rPr>
            </w:pPr>
          </w:p>
        </w:tc>
        <w:tc>
          <w:tcPr>
            <w:tcW w:w="4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楷体" w:hAnsi="楷体" w:eastAsia="楷体" w:cs="宋体"/>
                <w:bCs/>
                <w:color w:val="000000" w:themeColor="text1"/>
                <w:kern w:val="2"/>
                <w:sz w:val="18"/>
                <w:szCs w:val="18"/>
                <w:lang w:val="en-US" w:eastAsia="zh-CN" w:bidi="ar-SA"/>
              </w:rPr>
            </w:pPr>
          </w:p>
        </w:tc>
      </w:tr>
      <w:tr>
        <w:tblPrEx>
          <w:tblCellMar>
            <w:top w:w="0" w:type="dxa"/>
            <w:left w:w="0" w:type="dxa"/>
            <w:bottom w:w="0" w:type="dxa"/>
            <w:right w:w="0" w:type="dxa"/>
          </w:tblCellMar>
        </w:tblPrEx>
        <w:trPr>
          <w:gridAfter w:val="5"/>
          <w:wAfter w:w="3459" w:type="pct"/>
          <w:trHeight w:val="1662"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left"/>
              <w:rPr>
                <w:rFonts w:hint="eastAsia" w:ascii="宋体" w:hAnsi="宋体" w:eastAsia="宋体" w:cs="宋体"/>
                <w:color w:val="000000"/>
                <w:kern w:val="0"/>
                <w:sz w:val="20"/>
                <w:szCs w:val="20"/>
                <w:lang w:val="en-US" w:eastAsia="zh-CN"/>
              </w:rPr>
            </w:pPr>
          </w:p>
          <w:p>
            <w:pPr>
              <w:widowControl/>
              <w:spacing w:line="285" w:lineRule="atLeast"/>
              <w:jc w:val="left"/>
              <w:rPr>
                <w:rFonts w:hint="eastAsia" w:ascii="宋体" w:hAnsi="宋体" w:eastAsia="宋体" w:cs="宋体"/>
                <w:color w:val="000000"/>
                <w:kern w:val="0"/>
                <w:sz w:val="20"/>
                <w:szCs w:val="20"/>
                <w:lang w:val="en-US" w:eastAsia="zh-CN"/>
              </w:rPr>
            </w:pPr>
          </w:p>
          <w:p>
            <w:pPr>
              <w:widowControl/>
              <w:spacing w:line="285"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8T监控级硬盘</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块</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left"/>
              <w:rPr>
                <w:rFonts w:hint="eastAsia" w:ascii="Calibri" w:hAnsi="Calibri" w:eastAsia="微软雅黑" w:cs="宋体"/>
                <w:color w:val="000000"/>
                <w:kern w:val="0"/>
                <w:szCs w:val="21"/>
              </w:rPr>
            </w:pP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textAlignment w:val="center"/>
              <w:rPr>
                <w:rFonts w:hint="default" w:ascii="楷体" w:hAnsi="楷体" w:eastAsia="楷体" w:cs="宋体"/>
                <w:bCs/>
                <w:color w:val="000000" w:themeColor="text1"/>
                <w:kern w:val="2"/>
                <w:sz w:val="18"/>
                <w:szCs w:val="18"/>
                <w:lang w:val="en-US" w:eastAsia="zh-CN" w:bidi="ar-SA"/>
              </w:rPr>
            </w:pPr>
          </w:p>
        </w:tc>
        <w:tc>
          <w:tcPr>
            <w:tcW w:w="4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textAlignment w:val="center"/>
              <w:rPr>
                <w:rFonts w:hint="eastAsia" w:ascii="楷体" w:hAnsi="楷体" w:eastAsia="楷体" w:cs="宋体"/>
                <w:bCs/>
                <w:color w:val="000000" w:themeColor="text1"/>
                <w:kern w:val="2"/>
                <w:sz w:val="18"/>
                <w:szCs w:val="18"/>
                <w:lang w:val="en-US" w:eastAsia="zh-CN" w:bidi="ar-SA"/>
              </w:rPr>
            </w:pPr>
          </w:p>
        </w:tc>
      </w:tr>
      <w:tr>
        <w:tblPrEx>
          <w:tblCellMar>
            <w:top w:w="0" w:type="dxa"/>
            <w:left w:w="0" w:type="dxa"/>
            <w:bottom w:w="0" w:type="dxa"/>
            <w:right w:w="0" w:type="dxa"/>
          </w:tblCellMar>
        </w:tblPrEx>
        <w:trPr>
          <w:trHeight w:val="577" w:hRule="atLeast"/>
        </w:trPr>
        <w:tc>
          <w:tcPr>
            <w:tcW w:w="154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c>
          <w:tcPr>
            <w:tcW w:w="369"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center"/>
              <w:textAlignment w:val="center"/>
              <w:rPr>
                <w:rFonts w:hint="eastAsia" w:ascii="楷体" w:hAnsi="楷体" w:eastAsia="楷体" w:cs="宋体"/>
                <w:bCs/>
                <w:color w:val="000000" w:themeColor="text1"/>
                <w:kern w:val="2"/>
                <w:sz w:val="18"/>
                <w:szCs w:val="18"/>
                <w:lang w:val="en-US" w:eastAsia="zh-CN" w:bidi="ar-SA"/>
              </w:rPr>
            </w:pPr>
            <w:r>
              <w:rPr>
                <w:rFonts w:hint="eastAsia" w:ascii="楷体" w:hAnsi="楷体" w:eastAsia="楷体" w:cs="宋体"/>
                <w:bCs/>
                <w:color w:val="000000" w:themeColor="text1"/>
                <w:kern w:val="0"/>
                <w:sz w:val="18"/>
                <w:szCs w:val="18"/>
                <w:lang w:bidi="ar"/>
              </w:rPr>
              <w:t>放电电流</w:t>
            </w:r>
          </w:p>
        </w:tc>
        <w:tc>
          <w:tcPr>
            <w:tcW w:w="77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center"/>
              <w:textAlignment w:val="center"/>
              <w:rPr>
                <w:rFonts w:hint="eastAsia" w:ascii="楷体" w:hAnsi="楷体" w:eastAsia="楷体" w:cs="宋体"/>
                <w:bCs/>
                <w:color w:val="000000" w:themeColor="text1"/>
                <w:kern w:val="2"/>
                <w:sz w:val="18"/>
                <w:szCs w:val="18"/>
                <w:lang w:val="en-US" w:eastAsia="zh-CN" w:bidi="ar-SA"/>
              </w:rPr>
            </w:pPr>
            <w:r>
              <w:rPr>
                <w:rFonts w:hint="eastAsia" w:ascii="楷体" w:hAnsi="楷体" w:eastAsia="楷体" w:cs="宋体"/>
                <w:bCs/>
                <w:color w:val="000000" w:themeColor="text1"/>
                <w:kern w:val="0"/>
                <w:sz w:val="18"/>
                <w:szCs w:val="18"/>
                <w:lang w:bidi="ar"/>
              </w:rPr>
              <w:t>0～</w:t>
            </w:r>
            <w:r>
              <w:rPr>
                <w:rFonts w:hint="eastAsia" w:ascii="楷体" w:hAnsi="楷体" w:eastAsia="楷体" w:cs="宋体"/>
                <w:bCs/>
                <w:color w:val="000000" w:themeColor="text1"/>
                <w:kern w:val="0"/>
                <w:sz w:val="18"/>
                <w:szCs w:val="18"/>
                <w:lang w:val="en-US" w:eastAsia="zh-CN" w:bidi="ar"/>
              </w:rPr>
              <w:t>8</w:t>
            </w:r>
            <w:r>
              <w:rPr>
                <w:rFonts w:hint="eastAsia" w:ascii="楷体" w:hAnsi="楷体" w:eastAsia="楷体" w:cs="宋体"/>
                <w:bCs/>
                <w:color w:val="000000" w:themeColor="text1"/>
                <w:kern w:val="0"/>
                <w:sz w:val="18"/>
                <w:szCs w:val="18"/>
                <w:lang w:bidi="ar"/>
              </w:rPr>
              <w:t>0A</w:t>
            </w:r>
          </w:p>
        </w:tc>
      </w:tr>
      <w:tr>
        <w:tblPrEx>
          <w:tblCellMar>
            <w:top w:w="0" w:type="dxa"/>
            <w:left w:w="0" w:type="dxa"/>
            <w:bottom w:w="0" w:type="dxa"/>
            <w:right w:w="0" w:type="dxa"/>
          </w:tblCellMar>
        </w:tblPrEx>
        <w:trPr>
          <w:gridAfter w:val="5"/>
          <w:wAfter w:w="3459" w:type="pct"/>
          <w:trHeight w:val="1174" w:hRule="atLeast"/>
        </w:trPr>
        <w:tc>
          <w:tcPr>
            <w:tcW w:w="154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before="156" w:line="228" w:lineRule="atLeast"/>
              <w:rPr>
                <w:rFonts w:ascii="Calibri" w:hAnsi="Calibri" w:eastAsia="宋体" w:cs="宋体"/>
                <w:b/>
                <w:bCs/>
                <w:color w:val="FF0000"/>
                <w:kern w:val="0"/>
                <w:sz w:val="28"/>
                <w:szCs w:val="28"/>
              </w:rPr>
            </w:pPr>
            <w:r>
              <w:rPr>
                <w:rFonts w:hint="eastAsia" w:ascii="宋体" w:hAnsi="宋体" w:eastAsia="宋体" w:cs="宋体"/>
                <w:b/>
                <w:bCs/>
                <w:color w:val="FF0000"/>
                <w:kern w:val="0"/>
                <w:sz w:val="20"/>
                <w:szCs w:val="20"/>
                <w:lang w:val="en-US" w:eastAsia="zh-CN"/>
              </w:rPr>
              <w:t>注：要求有质保，随标书注明质保时间及方式。随标书附各型号设备具体参数及各型号设备的特点</w:t>
            </w:r>
          </w:p>
          <w:p>
            <w:pPr>
              <w:widowControl/>
              <w:spacing w:line="285" w:lineRule="atLeast"/>
              <w:jc w:val="both"/>
              <w:rPr>
                <w:rFonts w:hint="default" w:ascii="宋体" w:hAnsi="宋体" w:eastAsia="宋体" w:cs="宋体"/>
                <w:b/>
                <w:bCs/>
                <w:color w:val="FF0000"/>
                <w:kern w:val="0"/>
                <w:sz w:val="20"/>
                <w:szCs w:val="20"/>
                <w:lang w:val="en-US" w:eastAsia="zh-CN"/>
              </w:rPr>
            </w:pPr>
          </w:p>
          <w:p>
            <w:pPr>
              <w:widowControl/>
              <w:spacing w:line="285" w:lineRule="atLeast"/>
              <w:rPr>
                <w:rFonts w:hint="default" w:ascii="Calibri" w:hAnsi="Calibri" w:eastAsia="微软雅黑" w:cs="宋体"/>
                <w:color w:val="000000"/>
                <w:kern w:val="0"/>
                <w:szCs w:val="21"/>
                <w:lang w:val="en-US" w:eastAsia="zh-CN"/>
              </w:rPr>
            </w:pPr>
            <w:r>
              <w:rPr>
                <w:rFonts w:hint="eastAsia" w:ascii="Calibri" w:hAnsi="Calibri" w:eastAsia="微软雅黑" w:cs="宋体"/>
                <w:b/>
                <w:bCs/>
                <w:color w:val="FF0000"/>
                <w:kern w:val="0"/>
                <w:szCs w:val="21"/>
                <w:lang w:val="en-US" w:eastAsia="zh-CN"/>
              </w:rPr>
              <w:t>重点：NVR录像机无具体台数要求，但是需要满足至少96路热成像存储。</w:t>
            </w:r>
          </w:p>
        </w:tc>
      </w:tr>
      <w:tr>
        <w:tblPrEx>
          <w:tblCellMar>
            <w:top w:w="0" w:type="dxa"/>
            <w:left w:w="0" w:type="dxa"/>
            <w:bottom w:w="0" w:type="dxa"/>
            <w:right w:w="0" w:type="dxa"/>
          </w:tblCellMar>
        </w:tblPrEx>
        <w:trPr>
          <w:gridAfter w:val="5"/>
          <w:wAfter w:w="3459" w:type="pct"/>
          <w:trHeight w:val="800" w:hRule="atLeast"/>
        </w:trPr>
        <w:tc>
          <w:tcPr>
            <w:tcW w:w="154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5%质保金。对付款方式如有异议请在回标书内标注。</w:t>
            </w: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after="120" w:line="362" w:lineRule="atLeast"/>
        <w:rPr>
          <w:rFonts w:ascii="Calibri" w:hAnsi="Calibri" w:eastAsia="宋体" w:cs="宋体"/>
          <w:color w:val="000000"/>
          <w:kern w:val="0"/>
          <w:sz w:val="20"/>
          <w:szCs w:val="20"/>
        </w:rPr>
      </w:pPr>
      <w:r>
        <w:rPr>
          <w:rFonts w:ascii="Calibri" w:hAnsi="Calibri" w:eastAsia="宋体" w:cs="宋体"/>
          <w:color w:val="000000"/>
          <w:kern w:val="0"/>
          <w:szCs w:val="21"/>
        </w:rPr>
        <w:t> </w:t>
      </w: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其他税率请标注）</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
    <w:p/>
    <w:p/>
    <w:p/>
    <w:p>
      <w:pPr>
        <w:tabs>
          <w:tab w:val="left" w:pos="1581"/>
        </w:tabs>
        <w:bidi w:val="0"/>
        <w:jc w:val="left"/>
        <w:rPr>
          <w:lang w:val="en-US" w:eastAsia="zh-CN"/>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ull">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14AD8"/>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B901255"/>
    <w:rsid w:val="0BD81FF7"/>
    <w:rsid w:val="0E567870"/>
    <w:rsid w:val="1451668F"/>
    <w:rsid w:val="15D408DC"/>
    <w:rsid w:val="18274E23"/>
    <w:rsid w:val="1C5F3AA4"/>
    <w:rsid w:val="1D5B72C4"/>
    <w:rsid w:val="21973972"/>
    <w:rsid w:val="2E895D63"/>
    <w:rsid w:val="321D60EF"/>
    <w:rsid w:val="35793DD1"/>
    <w:rsid w:val="371B52F1"/>
    <w:rsid w:val="3B4A6D6C"/>
    <w:rsid w:val="3DCA4252"/>
    <w:rsid w:val="3FFF1615"/>
    <w:rsid w:val="42330824"/>
    <w:rsid w:val="43292D49"/>
    <w:rsid w:val="477517FF"/>
    <w:rsid w:val="489D3E6D"/>
    <w:rsid w:val="49713403"/>
    <w:rsid w:val="4A93557A"/>
    <w:rsid w:val="505529AD"/>
    <w:rsid w:val="547F30D3"/>
    <w:rsid w:val="5EA74E40"/>
    <w:rsid w:val="69E7646F"/>
    <w:rsid w:val="6A3717C1"/>
    <w:rsid w:val="6CC512CF"/>
    <w:rsid w:val="6D5C26AD"/>
    <w:rsid w:val="6F5338DA"/>
    <w:rsid w:val="75F04220"/>
    <w:rsid w:val="79174099"/>
    <w:rsid w:val="795A3C35"/>
    <w:rsid w:val="7AF77D5F"/>
    <w:rsid w:val="7D8E4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2027</Words>
  <Characters>2275</Characters>
  <Lines>13</Lines>
  <Paragraphs>3</Paragraphs>
  <TotalTime>3</TotalTime>
  <ScaleCrop>false</ScaleCrop>
  <LinksUpToDate>false</LinksUpToDate>
  <CharactersWithSpaces>2296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2023-02-08T04:48:27Z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