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b/>
          <w:bCs/>
          <w:sz w:val="22"/>
          <w:szCs w:val="28"/>
        </w:rPr>
      </w:pPr>
      <w:r>
        <w:rPr>
          <w:rFonts w:hint="eastAsia"/>
          <w:b/>
          <w:bCs/>
          <w:sz w:val="22"/>
          <w:szCs w:val="28"/>
        </w:rPr>
        <w:t>《</w:t>
      </w:r>
      <w:r>
        <w:rPr>
          <w:rFonts w:hint="eastAsia" w:ascii="宋体" w:hAnsi="宋体" w:eastAsia="宋体" w:cs="宋体"/>
          <w:color w:val="000000"/>
          <w:kern w:val="0"/>
          <w:sz w:val="36"/>
          <w:szCs w:val="36"/>
          <w:lang w:val="en-US" w:eastAsia="zh-Hans" w:bidi="ar"/>
        </w:rPr>
        <w:t>电子废物资源化利用和无害化处置改扩建项目二期</w:t>
      </w:r>
      <w:r>
        <w:rPr>
          <w:rFonts w:hint="eastAsia"/>
          <w:b/>
          <w:bCs/>
          <w:sz w:val="22"/>
          <w:szCs w:val="28"/>
        </w:rPr>
        <w:t>》</w:t>
      </w:r>
    </w:p>
    <w:p>
      <w:pPr>
        <w:spacing w:line="360" w:lineRule="auto"/>
        <w:jc w:val="center"/>
        <w:rPr>
          <w:rFonts w:hint="eastAsia"/>
          <w:b/>
          <w:bCs/>
          <w:sz w:val="32"/>
          <w:szCs w:val="40"/>
          <w:lang w:val="en-US" w:eastAsia="zh-CN"/>
        </w:rPr>
      </w:pPr>
      <w:r>
        <w:rPr>
          <w:rFonts w:hint="eastAsia"/>
          <w:b/>
          <w:bCs/>
          <w:sz w:val="32"/>
          <w:szCs w:val="40"/>
          <w:lang w:eastAsia="zh-CN"/>
        </w:rPr>
        <w:t>安全</w:t>
      </w:r>
      <w:r>
        <w:rPr>
          <w:rFonts w:hint="eastAsia"/>
          <w:b/>
          <w:bCs/>
          <w:sz w:val="32"/>
          <w:szCs w:val="40"/>
          <w:lang w:val="en-US" w:eastAsia="zh-Hans"/>
        </w:rPr>
        <w:t>预评价</w:t>
      </w:r>
      <w:r>
        <w:rPr>
          <w:rFonts w:hint="default"/>
          <w:b/>
          <w:bCs/>
          <w:sz w:val="32"/>
          <w:szCs w:val="40"/>
          <w:lang w:eastAsia="zh-Hans"/>
        </w:rPr>
        <w:t>、</w:t>
      </w:r>
      <w:r>
        <w:rPr>
          <w:rFonts w:hint="eastAsia"/>
          <w:b/>
          <w:bCs/>
          <w:sz w:val="32"/>
          <w:szCs w:val="40"/>
          <w:lang w:val="en-US" w:eastAsia="zh-Hans"/>
        </w:rPr>
        <w:t>安全验收三同时</w:t>
      </w:r>
      <w:r>
        <w:rPr>
          <w:rFonts w:hint="eastAsia"/>
          <w:b/>
          <w:bCs/>
          <w:sz w:val="32"/>
          <w:szCs w:val="40"/>
        </w:rPr>
        <w:t>招标书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w:t>
      </w:r>
      <w:r>
        <w:rPr>
          <w:rFonts w:hint="eastAsia"/>
          <w:sz w:val="24"/>
          <w:szCs w:val="32"/>
          <w:lang w:val="en-US" w:eastAsia="zh-Hans"/>
        </w:rPr>
        <w:t>电子废物资源化利用和无害化处置改扩建项目二期</w:t>
      </w:r>
      <w:r>
        <w:rPr>
          <w:rFonts w:hint="eastAsia"/>
          <w:sz w:val="24"/>
          <w:szCs w:val="32"/>
          <w:lang w:val="en-US" w:eastAsia="zh-CN"/>
        </w:rPr>
        <w:t>》安全</w:t>
      </w:r>
      <w:r>
        <w:rPr>
          <w:rFonts w:hint="eastAsia"/>
          <w:sz w:val="24"/>
          <w:szCs w:val="32"/>
          <w:lang w:val="en-US" w:eastAsia="zh-Hans"/>
        </w:rPr>
        <w:t>预评价</w:t>
      </w:r>
      <w:r>
        <w:rPr>
          <w:rFonts w:hint="default"/>
          <w:sz w:val="24"/>
          <w:szCs w:val="32"/>
          <w:lang w:eastAsia="zh-Hans"/>
        </w:rPr>
        <w:t>、</w:t>
      </w:r>
      <w:r>
        <w:rPr>
          <w:rFonts w:hint="eastAsia"/>
          <w:sz w:val="24"/>
          <w:szCs w:val="32"/>
          <w:lang w:val="en-US" w:eastAsia="zh-Hans"/>
        </w:rPr>
        <w:t>安全验收</w:t>
      </w:r>
      <w:r>
        <w:rPr>
          <w:rFonts w:hint="default"/>
          <w:sz w:val="24"/>
          <w:szCs w:val="32"/>
          <w:lang w:eastAsia="zh-Hans"/>
        </w:rPr>
        <w:t>，</w:t>
      </w:r>
      <w:r>
        <w:rPr>
          <w:rFonts w:hint="eastAsia"/>
          <w:sz w:val="24"/>
          <w:szCs w:val="32"/>
          <w:lang w:val="en-US" w:eastAsia="zh-CN"/>
        </w:rPr>
        <w:t>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1.1投标单位应具有乙级以上相关专业</w:t>
      </w:r>
      <w:r>
        <w:rPr>
          <w:rFonts w:hint="eastAsia"/>
          <w:sz w:val="24"/>
          <w:szCs w:val="32"/>
          <w:lang w:val="en-US" w:eastAsia="zh-Hans"/>
        </w:rPr>
        <w:t>评价资质</w:t>
      </w:r>
      <w:r>
        <w:rPr>
          <w:rFonts w:hint="eastAsia"/>
          <w:sz w:val="24"/>
          <w:szCs w:val="32"/>
          <w:lang w:val="en-US" w:eastAsia="zh-CN"/>
        </w:rPr>
        <w:t>，及两名以上一级安评师，且以上安评师必须在投标单位缴纳社保；有类似“</w:t>
      </w:r>
      <w:r>
        <w:rPr>
          <w:rFonts w:hint="eastAsia"/>
          <w:sz w:val="24"/>
          <w:szCs w:val="32"/>
          <w:lang w:val="en-US" w:eastAsia="zh-Hans"/>
        </w:rPr>
        <w:t>家电拆解</w:t>
      </w:r>
      <w:r>
        <w:rPr>
          <w:rFonts w:hint="eastAsia"/>
          <w:sz w:val="24"/>
          <w:szCs w:val="32"/>
          <w:lang w:val="en-US" w:eastAsia="zh-CN"/>
        </w:rPr>
        <w:t>”</w:t>
      </w:r>
      <w:r>
        <w:rPr>
          <w:rFonts w:hint="eastAsia"/>
          <w:sz w:val="24"/>
          <w:szCs w:val="32"/>
          <w:lang w:val="en-US" w:eastAsia="zh-Hans"/>
        </w:rPr>
        <w:t>项目</w:t>
      </w:r>
      <w:r>
        <w:rPr>
          <w:rFonts w:hint="eastAsia"/>
          <w:sz w:val="24"/>
          <w:szCs w:val="32"/>
          <w:lang w:val="en-US" w:eastAsia="zh-CN"/>
        </w:rPr>
        <w:t>安全评价经验，提供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w:t>
      </w:r>
      <w:r>
        <w:rPr>
          <w:rFonts w:hint="default"/>
          <w:sz w:val="24"/>
          <w:szCs w:val="32"/>
          <w:lang w:eastAsia="zh-CN"/>
        </w:rPr>
        <w:t>2</w:t>
      </w:r>
      <w:r>
        <w:rPr>
          <w:rFonts w:hint="eastAsia"/>
          <w:sz w:val="24"/>
          <w:szCs w:val="32"/>
          <w:lang w:val="en-US" w:eastAsia="zh-CN"/>
        </w:rPr>
        <w:t>投标单位具备合法之营业执照及税务登记证（国地税）等数据，并向本公司提供相应复印件。（需提供营业执照、税务登记证、组织机构代码、开票信息或三证合一营业执照、开票信息，授权委托书）。</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w:t>
      </w:r>
      <w:r>
        <w:rPr>
          <w:rFonts w:hint="eastAsia"/>
          <w:sz w:val="24"/>
          <w:szCs w:val="32"/>
          <w:lang w:val="en-US" w:eastAsia="zh-Hans"/>
        </w:rPr>
        <w:t>安全管理</w:t>
      </w:r>
      <w:r>
        <w:rPr>
          <w:rFonts w:hint="eastAsia"/>
          <w:sz w:val="24"/>
          <w:szCs w:val="32"/>
          <w:lang w:val="en-US" w:eastAsia="zh-CN"/>
        </w:rPr>
        <w:t>部根据本公司《</w:t>
      </w:r>
      <w:r>
        <w:rPr>
          <w:rFonts w:hint="eastAsia"/>
          <w:sz w:val="24"/>
          <w:szCs w:val="32"/>
          <w:lang w:val="en-US" w:eastAsia="zh-Hans"/>
        </w:rPr>
        <w:t>电子废物资源化利用和无害化处置改扩建项目二期</w:t>
      </w:r>
      <w:r>
        <w:rPr>
          <w:rFonts w:hint="eastAsia"/>
          <w:sz w:val="24"/>
          <w:szCs w:val="32"/>
          <w:lang w:val="en-US" w:eastAsia="zh-CN"/>
        </w:rPr>
        <w:t>》安全</w:t>
      </w:r>
      <w:r>
        <w:rPr>
          <w:rFonts w:hint="eastAsia"/>
          <w:sz w:val="24"/>
          <w:szCs w:val="32"/>
          <w:lang w:val="en-US" w:eastAsia="zh-Hans"/>
        </w:rPr>
        <w:t>预评价</w:t>
      </w:r>
      <w:r>
        <w:rPr>
          <w:rFonts w:hint="default"/>
          <w:sz w:val="24"/>
          <w:szCs w:val="32"/>
          <w:lang w:eastAsia="zh-Hans"/>
        </w:rPr>
        <w:t>、</w:t>
      </w:r>
      <w:r>
        <w:rPr>
          <w:rFonts w:hint="eastAsia"/>
          <w:sz w:val="24"/>
          <w:szCs w:val="32"/>
          <w:lang w:val="en-US" w:eastAsia="zh-Hans"/>
        </w:rPr>
        <w:t>安全验收</w:t>
      </w:r>
      <w:r>
        <w:rPr>
          <w:rFonts w:hint="eastAsia"/>
          <w:sz w:val="24"/>
          <w:szCs w:val="32"/>
          <w:lang w:val="en-US" w:eastAsia="zh-CN"/>
        </w:rPr>
        <w:t>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2</w:t>
      </w:r>
      <w:r>
        <w:rPr>
          <w:rFonts w:hint="eastAsia"/>
          <w:sz w:val="24"/>
          <w:szCs w:val="32"/>
          <w:lang w:val="en-US" w:eastAsia="zh-CN"/>
        </w:rPr>
        <w:t>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3</w:t>
      </w:r>
      <w:r>
        <w:rPr>
          <w:rFonts w:hint="eastAsia"/>
          <w:sz w:val="24"/>
          <w:szCs w:val="32"/>
          <w:lang w:val="en-US" w:eastAsia="zh-CN"/>
        </w:rPr>
        <w:t>邀请投标单位：</w:t>
      </w:r>
      <w:r>
        <w:rPr>
          <w:rFonts w:hint="eastAsia"/>
          <w:sz w:val="24"/>
          <w:szCs w:val="32"/>
          <w:lang w:val="en-US" w:eastAsia="zh-Hans"/>
        </w:rPr>
        <w:t>安全管理</w:t>
      </w:r>
      <w:r>
        <w:rPr>
          <w:rFonts w:hint="eastAsia"/>
          <w:sz w:val="24"/>
          <w:szCs w:val="32"/>
          <w:lang w:val="en-US" w:eastAsia="zh-CN"/>
        </w:rPr>
        <w:t>部于</w:t>
      </w:r>
      <w:r>
        <w:rPr>
          <w:rFonts w:hint="eastAsia"/>
          <w:sz w:val="24"/>
          <w:szCs w:val="32"/>
          <w:u w:val="single"/>
          <w:lang w:val="en-US" w:eastAsia="zh-CN"/>
        </w:rPr>
        <w:t xml:space="preserve"> </w:t>
      </w:r>
      <w:r>
        <w:rPr>
          <w:rFonts w:hint="default"/>
          <w:sz w:val="24"/>
          <w:szCs w:val="32"/>
          <w:u w:val="single"/>
          <w:lang w:eastAsia="zh-CN"/>
        </w:rPr>
        <w:t>12</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default"/>
          <w:sz w:val="24"/>
          <w:szCs w:val="32"/>
          <w:u w:val="single"/>
          <w:lang w:eastAsia="zh-CN"/>
        </w:rPr>
        <w:t>1</w:t>
      </w:r>
      <w:r>
        <w:rPr>
          <w:rFonts w:hint="default"/>
          <w:sz w:val="24"/>
          <w:szCs w:val="32"/>
          <w:u w:val="single"/>
          <w:lang w:eastAsia="zh-CN"/>
        </w:rPr>
        <w:t xml:space="preserve"> </w:t>
      </w:r>
      <w:r>
        <w:rPr>
          <w:rFonts w:hint="eastAsia"/>
          <w:sz w:val="24"/>
          <w:szCs w:val="32"/>
          <w:lang w:val="en-US" w:eastAsia="zh-CN"/>
        </w:rPr>
        <w:t>日（星期</w:t>
      </w:r>
      <w:r>
        <w:rPr>
          <w:rFonts w:hint="eastAsia"/>
          <w:sz w:val="24"/>
          <w:szCs w:val="32"/>
          <w:lang w:val="en-US" w:eastAsia="zh-Hans"/>
        </w:rPr>
        <w:t>四</w:t>
      </w:r>
      <w:bookmarkStart w:id="0" w:name="_GoBack"/>
      <w:bookmarkEnd w:id="0"/>
      <w:r>
        <w:rPr>
          <w:rFonts w:hint="eastAsia"/>
          <w:sz w:val="24"/>
          <w:szCs w:val="32"/>
          <w:lang w:val="en-US" w:eastAsia="zh-CN"/>
        </w:rPr>
        <w:t>）</w:t>
      </w:r>
      <w:r>
        <w:rPr>
          <w:rFonts w:hint="eastAsia"/>
          <w:sz w:val="24"/>
          <w:szCs w:val="32"/>
          <w:u w:val="single"/>
          <w:lang w:val="en-US" w:eastAsia="zh-CN"/>
        </w:rPr>
        <w:t xml:space="preserve"> 9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4</w:t>
      </w:r>
      <w:r>
        <w:rPr>
          <w:rFonts w:hint="eastAsia"/>
          <w:sz w:val="24"/>
          <w:szCs w:val="32"/>
          <w:lang w:val="en-US" w:eastAsia="zh-CN"/>
        </w:rPr>
        <w:t> 提供资料答疑：</w:t>
      </w:r>
      <w:r>
        <w:rPr>
          <w:rFonts w:hint="eastAsia"/>
          <w:sz w:val="24"/>
          <w:szCs w:val="32"/>
          <w:lang w:val="en-US" w:eastAsia="zh-Hans"/>
        </w:rPr>
        <w:t>安全管理</w:t>
      </w:r>
      <w:r>
        <w:rPr>
          <w:rFonts w:hint="eastAsia"/>
          <w:sz w:val="24"/>
          <w:szCs w:val="32"/>
          <w:lang w:val="en-US" w:eastAsia="zh-CN"/>
        </w:rPr>
        <w:t>部于</w:t>
      </w:r>
      <w:r>
        <w:rPr>
          <w:rFonts w:hint="eastAsia"/>
          <w:sz w:val="24"/>
          <w:szCs w:val="32"/>
          <w:u w:val="single"/>
          <w:lang w:val="en-US" w:eastAsia="zh-CN"/>
        </w:rPr>
        <w:t xml:space="preserve"> </w:t>
      </w:r>
      <w:r>
        <w:rPr>
          <w:rFonts w:hint="default"/>
          <w:sz w:val="24"/>
          <w:szCs w:val="32"/>
          <w:u w:val="single"/>
          <w:lang w:eastAsia="zh-CN"/>
        </w:rPr>
        <w:t xml:space="preserve"> 12 </w:t>
      </w:r>
      <w:r>
        <w:rPr>
          <w:rFonts w:hint="eastAsia"/>
          <w:sz w:val="24"/>
          <w:szCs w:val="32"/>
          <w:lang w:val="en-US" w:eastAsia="zh-CN"/>
        </w:rPr>
        <w:t>月</w:t>
      </w:r>
      <w:r>
        <w:rPr>
          <w:rFonts w:hint="default"/>
          <w:sz w:val="24"/>
          <w:szCs w:val="32"/>
          <w:u w:val="single"/>
          <w:lang w:eastAsia="zh-CN"/>
        </w:rPr>
        <w:t xml:space="preserve"> 2 </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default"/>
          <w:sz w:val="24"/>
          <w:szCs w:val="32"/>
          <w:u w:val="single"/>
          <w:lang w:eastAsia="zh-CN"/>
        </w:rPr>
        <w:t xml:space="preserve"> 10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w:t>
      </w:r>
      <w:r>
        <w:rPr>
          <w:rFonts w:hint="default"/>
          <w:sz w:val="24"/>
          <w:szCs w:val="32"/>
          <w:lang w:eastAsia="zh-CN"/>
        </w:rPr>
        <w:t>5</w:t>
      </w:r>
      <w:r>
        <w:rPr>
          <w:rFonts w:hint="eastAsia"/>
          <w:sz w:val="24"/>
          <w:szCs w:val="32"/>
        </w:rPr>
        <w:t>投标单位可于</w:t>
      </w:r>
      <w:r>
        <w:rPr>
          <w:rFonts w:hint="default"/>
          <w:sz w:val="24"/>
          <w:szCs w:val="32"/>
          <w:u w:val="single"/>
        </w:rPr>
        <w:t xml:space="preserve"> 12</w:t>
      </w:r>
      <w:r>
        <w:rPr>
          <w:rFonts w:hint="eastAsia"/>
          <w:sz w:val="24"/>
          <w:szCs w:val="32"/>
        </w:rPr>
        <w:t>月</w:t>
      </w:r>
      <w:r>
        <w:rPr>
          <w:rFonts w:hint="default"/>
          <w:sz w:val="24"/>
          <w:szCs w:val="32"/>
          <w:u w:val="single"/>
          <w:lang w:eastAsia="zh-CN"/>
        </w:rPr>
        <w:t xml:space="preserve"> 5 </w:t>
      </w:r>
      <w:r>
        <w:rPr>
          <w:rFonts w:hint="eastAsia"/>
          <w:sz w:val="24"/>
          <w:szCs w:val="32"/>
        </w:rPr>
        <w:t>日（星期</w:t>
      </w:r>
      <w:r>
        <w:rPr>
          <w:rFonts w:hint="eastAsia"/>
          <w:sz w:val="24"/>
          <w:szCs w:val="32"/>
          <w:lang w:val="en-US" w:eastAsia="zh-Hans"/>
        </w:rPr>
        <w:t>一</w:t>
      </w:r>
      <w:r>
        <w:rPr>
          <w:rFonts w:hint="eastAsia"/>
          <w:sz w:val="24"/>
          <w:szCs w:val="32"/>
        </w:rPr>
        <w:t>）</w:t>
      </w:r>
      <w:r>
        <w:rPr>
          <w:rFonts w:hint="default"/>
          <w:sz w:val="24"/>
          <w:szCs w:val="32"/>
          <w:u w:val="single"/>
        </w:rPr>
        <w:t xml:space="preserve"> </w:t>
      </w:r>
      <w:r>
        <w:rPr>
          <w:rFonts w:hint="eastAsia"/>
          <w:sz w:val="24"/>
          <w:szCs w:val="32"/>
          <w:u w:val="single"/>
          <w:lang w:val="en-US" w:eastAsia="zh-CN"/>
        </w:rPr>
        <w:t>17</w:t>
      </w:r>
      <w:r>
        <w:rPr>
          <w:rFonts w:hint="default"/>
          <w:sz w:val="24"/>
          <w:szCs w:val="32"/>
          <w:u w:val="single"/>
        </w:rPr>
        <w:t xml:space="preserve"> </w:t>
      </w:r>
      <w:r>
        <w:rPr>
          <w:rFonts w:hint="eastAsia"/>
          <w:sz w:val="24"/>
          <w:szCs w:val="32"/>
        </w:rPr>
        <w:t>时</w:t>
      </w:r>
      <w:r>
        <w:rPr>
          <w:rFonts w:hint="default"/>
          <w:sz w:val="24"/>
          <w:szCs w:val="32"/>
          <w:u w:val="single"/>
        </w:rPr>
        <w:t xml:space="preserve"> </w:t>
      </w:r>
      <w:r>
        <w:rPr>
          <w:rFonts w:hint="eastAsia"/>
          <w:sz w:val="24"/>
          <w:szCs w:val="32"/>
          <w:u w:val="single"/>
          <w:lang w:val="en-US" w:eastAsia="zh-CN"/>
        </w:rPr>
        <w:t>00</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6</w:t>
      </w:r>
      <w:r>
        <w:rPr>
          <w:rFonts w:hint="eastAsia"/>
          <w:sz w:val="24"/>
          <w:szCs w:val="32"/>
          <w:lang w:val="en-US" w:eastAsia="zh-CN"/>
        </w:rPr>
        <w:t>返标截止时间：</w:t>
      </w:r>
      <w:r>
        <w:rPr>
          <w:rFonts w:hint="default"/>
          <w:sz w:val="24"/>
          <w:szCs w:val="32"/>
          <w:u w:val="single"/>
          <w:lang w:eastAsia="zh-CN"/>
        </w:rPr>
        <w:t xml:space="preserve"> 12</w:t>
      </w:r>
      <w:r>
        <w:rPr>
          <w:rFonts w:hint="eastAsia"/>
          <w:sz w:val="24"/>
          <w:szCs w:val="32"/>
          <w:lang w:val="en-US" w:eastAsia="zh-CN"/>
        </w:rPr>
        <w:t>月</w:t>
      </w:r>
      <w:r>
        <w:rPr>
          <w:rFonts w:hint="default"/>
          <w:sz w:val="24"/>
          <w:szCs w:val="32"/>
          <w:u w:val="single"/>
          <w:lang w:eastAsia="zh-CN"/>
        </w:rPr>
        <w:t xml:space="preserve">7 </w:t>
      </w:r>
      <w:r>
        <w:rPr>
          <w:rFonts w:hint="eastAsia"/>
          <w:sz w:val="24"/>
          <w:szCs w:val="32"/>
          <w:lang w:val="en-US" w:eastAsia="zh-CN"/>
        </w:rPr>
        <w:t>日（星期</w:t>
      </w:r>
      <w:r>
        <w:rPr>
          <w:rFonts w:hint="eastAsia"/>
          <w:sz w:val="24"/>
          <w:szCs w:val="32"/>
          <w:lang w:val="en-US" w:eastAsia="zh-Hans"/>
        </w:rPr>
        <w:t>三</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12 </w:t>
      </w:r>
      <w:r>
        <w:rPr>
          <w:rFonts w:hint="eastAsia"/>
          <w:sz w:val="24"/>
          <w:szCs w:val="32"/>
          <w:lang w:val="en-US" w:eastAsia="zh-CN"/>
        </w:rPr>
        <w:t>时</w:t>
      </w:r>
      <w:r>
        <w:rPr>
          <w:rFonts w:hint="default"/>
          <w:sz w:val="24"/>
          <w:szCs w:val="32"/>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w:t>
      </w:r>
      <w:r>
        <w:rPr>
          <w:rFonts w:hint="default"/>
          <w:sz w:val="24"/>
          <w:szCs w:val="32"/>
          <w:lang w:eastAsia="zh-CN"/>
        </w:rPr>
        <w:t>7</w:t>
      </w:r>
      <w:r>
        <w:rPr>
          <w:rFonts w:hint="eastAsia"/>
          <w:sz w:val="24"/>
          <w:szCs w:val="32"/>
          <w:lang w:val="en-US" w:eastAsia="zh-CN"/>
        </w:rPr>
        <w:t>返标地点：</w:t>
      </w:r>
      <w:r>
        <w:rPr>
          <w:rFonts w:hint="eastAsia"/>
          <w:sz w:val="24"/>
          <w:szCs w:val="32"/>
          <w:u w:val="single"/>
          <w:lang w:val="en-US" w:eastAsia="zh-CN"/>
        </w:rPr>
        <w:t>烟台市开发区 开封路8号，鑫广绿环再生资源股份有限公司审计部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8</w:t>
      </w:r>
      <w:r>
        <w:rPr>
          <w:rFonts w:hint="eastAsia"/>
          <w:sz w:val="24"/>
          <w:szCs w:val="32"/>
          <w:lang w:val="en-US" w:eastAsia="zh-CN"/>
        </w:rPr>
        <w:t>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4"/>
          <w:rFonts w:hint="eastAsia" w:ascii="宋体" w:hAnsi="宋体"/>
          <w:sz w:val="24"/>
          <w:lang w:val="zh-CN"/>
        </w:rPr>
        <w:t>baojia@lvhuanchina.com</w:t>
      </w:r>
      <w:r>
        <w:rPr>
          <w:rStyle w:val="4"/>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12</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7  </w:t>
      </w:r>
      <w:r>
        <w:rPr>
          <w:rFonts w:hint="eastAsia"/>
          <w:sz w:val="24"/>
          <w:szCs w:val="32"/>
          <w:lang w:val="en-US" w:eastAsia="zh-CN"/>
        </w:rPr>
        <w:t>日（星期</w:t>
      </w:r>
      <w:r>
        <w:rPr>
          <w:rFonts w:hint="eastAsia"/>
          <w:sz w:val="24"/>
          <w:szCs w:val="32"/>
          <w:lang w:val="en-US" w:eastAsia="zh-Hans"/>
        </w:rPr>
        <w:t>三</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14</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9</w:t>
      </w:r>
      <w:r>
        <w:rPr>
          <w:rFonts w:hint="eastAsia"/>
          <w:sz w:val="24"/>
          <w:szCs w:val="32"/>
          <w:lang w:val="en-US" w:eastAsia="zh-CN"/>
        </w:rPr>
        <w:t> 开标地点：烟台市 开发区 开封路8号，鑫广绿环再生资源股份有限公司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10</w:t>
      </w:r>
      <w:r>
        <w:rPr>
          <w:rFonts w:hint="eastAsia"/>
          <w:sz w:val="24"/>
          <w:szCs w:val="32"/>
          <w:lang w:val="en-US" w:eastAsia="zh-CN"/>
        </w:rPr>
        <w:t>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一级安评师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tbl>
      <w:tblPr>
        <w:tblStyle w:val="6"/>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1342"/>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2345" w:type="dxa"/>
            <w:vAlign w:val="center"/>
          </w:tcPr>
          <w:p>
            <w:pPr>
              <w:jc w:val="center"/>
              <w:rPr>
                <w:rFonts w:hint="eastAsia"/>
                <w:sz w:val="22"/>
                <w:szCs w:val="28"/>
                <w:lang w:eastAsia="zh-CN"/>
              </w:rPr>
            </w:pPr>
            <w:r>
              <w:rPr>
                <w:rFonts w:hint="eastAsia"/>
                <w:sz w:val="22"/>
                <w:szCs w:val="28"/>
                <w:lang w:eastAsia="zh-CN"/>
              </w:rPr>
              <w:t>投标项目</w:t>
            </w:r>
          </w:p>
        </w:tc>
        <w:tc>
          <w:tcPr>
            <w:tcW w:w="1342"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6" w:hRule="atLeast"/>
        </w:trPr>
        <w:tc>
          <w:tcPr>
            <w:tcW w:w="2345" w:type="dxa"/>
            <w:vAlign w:val="center"/>
          </w:tcPr>
          <w:p>
            <w:pPr>
              <w:jc w:val="center"/>
              <w:rPr>
                <w:rFonts w:hint="eastAsia"/>
                <w:sz w:val="22"/>
                <w:szCs w:val="28"/>
                <w:lang w:eastAsia="zh-CN"/>
              </w:rPr>
            </w:pPr>
            <w:r>
              <w:rPr>
                <w:rFonts w:hint="eastAsia"/>
                <w:sz w:val="24"/>
                <w:szCs w:val="32"/>
                <w:lang w:val="en-US" w:eastAsia="zh-CN"/>
              </w:rPr>
              <w:t>《</w:t>
            </w:r>
            <w:r>
              <w:rPr>
                <w:rFonts w:hint="eastAsia"/>
                <w:sz w:val="24"/>
                <w:szCs w:val="32"/>
                <w:lang w:val="en-US" w:eastAsia="zh-Hans"/>
              </w:rPr>
              <w:t>电子废物资源化利用和无害化处置改扩建项目二期</w:t>
            </w:r>
            <w:r>
              <w:rPr>
                <w:rFonts w:hint="eastAsia"/>
                <w:sz w:val="24"/>
                <w:szCs w:val="32"/>
                <w:lang w:val="en-US" w:eastAsia="zh-CN"/>
              </w:rPr>
              <w:t>》安全</w:t>
            </w:r>
            <w:r>
              <w:rPr>
                <w:rFonts w:hint="eastAsia"/>
                <w:sz w:val="24"/>
                <w:szCs w:val="32"/>
                <w:lang w:val="en-US" w:eastAsia="zh-Hans"/>
              </w:rPr>
              <w:t>预评价</w:t>
            </w:r>
            <w:r>
              <w:rPr>
                <w:rFonts w:hint="default"/>
                <w:sz w:val="24"/>
                <w:szCs w:val="32"/>
                <w:lang w:eastAsia="zh-Hans"/>
              </w:rPr>
              <w:t>、</w:t>
            </w:r>
            <w:r>
              <w:rPr>
                <w:rFonts w:hint="eastAsia"/>
                <w:sz w:val="24"/>
                <w:szCs w:val="32"/>
                <w:lang w:val="en-US" w:eastAsia="zh-Hans"/>
              </w:rPr>
              <w:t>安全验收</w:t>
            </w:r>
            <w:r>
              <w:rPr>
                <w:rFonts w:hint="default"/>
                <w:sz w:val="24"/>
                <w:szCs w:val="32"/>
                <w:lang w:eastAsia="zh-Hans"/>
              </w:rPr>
              <w:t>。</w:t>
            </w:r>
          </w:p>
        </w:tc>
        <w:tc>
          <w:tcPr>
            <w:tcW w:w="1342" w:type="dxa"/>
            <w:vAlign w:val="center"/>
          </w:tcPr>
          <w:p>
            <w:pPr>
              <w:jc w:val="center"/>
              <w:rPr>
                <w:rFonts w:hint="default"/>
                <w:sz w:val="22"/>
                <w:szCs w:val="28"/>
              </w:rPr>
            </w:pPr>
          </w:p>
        </w:tc>
        <w:tc>
          <w:tcPr>
            <w:tcW w:w="1664" w:type="dxa"/>
            <w:vAlign w:val="center"/>
          </w:tcPr>
          <w:p>
            <w:pPr>
              <w:jc w:val="center"/>
              <w:rPr>
                <w:rFonts w:hint="eastAsia" w:eastAsiaTheme="minorEastAsia"/>
                <w:sz w:val="22"/>
                <w:szCs w:val="28"/>
                <w:lang w:eastAsia="zh-Hans"/>
              </w:rPr>
            </w:pPr>
            <w:r>
              <w:rPr>
                <w:rFonts w:hint="default"/>
                <w:sz w:val="22"/>
                <w:szCs w:val="28"/>
                <w:lang w:eastAsia="zh-Hans"/>
              </w:rPr>
              <w:t>/</w:t>
            </w: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lang w:eastAsia="zh-Hans"/>
              </w:rPr>
            </w:pPr>
            <w:r>
              <w:rPr>
                <w:rFonts w:hint="eastAsia"/>
                <w:sz w:val="22"/>
                <w:szCs w:val="28"/>
                <w:lang w:val="en-US" w:eastAsia="zh-Hans"/>
              </w:rPr>
              <w:t>税率</w:t>
            </w:r>
            <w:r>
              <w:rPr>
                <w:rFonts w:hint="default"/>
                <w:sz w:val="22"/>
                <w:szCs w:val="28"/>
                <w:lang w:eastAsia="zh-Hans"/>
              </w:rPr>
              <w:t>：</w:t>
            </w:r>
          </w:p>
          <w:p>
            <w:pPr>
              <w:jc w:val="center"/>
              <w:rPr>
                <w:rFonts w:hint="eastAsia"/>
                <w:sz w:val="22"/>
                <w:szCs w:val="28"/>
                <w:lang w:val="en-US" w:eastAsia="zh-Hans"/>
              </w:rPr>
            </w:pPr>
            <w:r>
              <w:rPr>
                <w:rFonts w:hint="eastAsia"/>
                <w:sz w:val="22"/>
                <w:szCs w:val="28"/>
                <w:lang w:val="en-US" w:eastAsia="zh-Hans"/>
              </w:rPr>
              <w:t>报价包含专家评审费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5" w:type="dxa"/>
            <w:vAlign w:val="center"/>
          </w:tcPr>
          <w:p>
            <w:pPr>
              <w:jc w:val="center"/>
              <w:rPr>
                <w:rFonts w:hint="eastAsia"/>
                <w:sz w:val="22"/>
                <w:szCs w:val="28"/>
                <w:lang w:eastAsia="zh-CN"/>
              </w:rPr>
            </w:pPr>
            <w:r>
              <w:rPr>
                <w:rFonts w:hint="eastAsia"/>
                <w:sz w:val="22"/>
                <w:szCs w:val="28"/>
                <w:lang w:eastAsia="zh-CN"/>
              </w:rPr>
              <w:t>付款方式</w:t>
            </w:r>
          </w:p>
        </w:tc>
        <w:tc>
          <w:tcPr>
            <w:tcW w:w="6177" w:type="dxa"/>
            <w:gridSpan w:val="4"/>
            <w:vAlign w:val="center"/>
          </w:tcPr>
          <w:p>
            <w:pPr>
              <w:jc w:val="center"/>
              <w:rPr>
                <w:rFonts w:hint="default"/>
                <w:sz w:val="22"/>
                <w:szCs w:val="28"/>
                <w:lang w:val="en-US" w:eastAsia="zh-CN"/>
              </w:rPr>
            </w:pPr>
            <w:r>
              <w:rPr>
                <w:rFonts w:hint="eastAsia"/>
                <w:sz w:val="22"/>
                <w:szCs w:val="28"/>
                <w:lang w:eastAsia="zh-CN"/>
              </w:rPr>
              <w:t>电汇付款；</w:t>
            </w:r>
            <w:r>
              <w:rPr>
                <w:rFonts w:hint="eastAsia"/>
                <w:sz w:val="22"/>
                <w:szCs w:val="28"/>
                <w:lang w:val="en-US" w:eastAsia="zh-Hans"/>
              </w:rPr>
              <w:t>完成安全验收并通过评审</w:t>
            </w:r>
            <w:r>
              <w:rPr>
                <w:rFonts w:hint="default"/>
                <w:sz w:val="22"/>
                <w:szCs w:val="28"/>
                <w:lang w:eastAsia="zh-Hans"/>
              </w:rPr>
              <w:t>，</w:t>
            </w:r>
            <w:r>
              <w:rPr>
                <w:rFonts w:hint="eastAsia"/>
                <w:sz w:val="22"/>
                <w:szCs w:val="28"/>
                <w:lang w:val="en-US" w:eastAsia="zh-Hans"/>
              </w:rPr>
              <w:t>取的专家评审意见后一次性支付报告款项</w:t>
            </w:r>
            <w:r>
              <w:rPr>
                <w:rFonts w:hint="eastAsia"/>
                <w:sz w:val="22"/>
                <w:szCs w:val="28"/>
                <w:lang w:val="en-US" w:eastAsia="zh-CN"/>
              </w:rPr>
              <w:t>。</w:t>
            </w:r>
          </w:p>
        </w:tc>
      </w:tr>
    </w:tbl>
    <w:p>
      <w:pPr>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CN"/>
        </w:rPr>
        <w:t>4）如后期因报告出现相关检查所有问题，在符合法律法规的情况下，出具报告单位应负责调整报告，公司不追加费用；</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default"/>
          <w:color w:val="FF0000"/>
          <w:sz w:val="24"/>
          <w:szCs w:val="32"/>
          <w:lang w:eastAsia="zh-CN"/>
        </w:rPr>
        <w:t>5）评价单位应与本地政府主管部门关系良好，如后期因报告出现问题，请评价单位自行与政府主管部门进行协调处理。</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E1002AFF" w:usb1="C000605B" w:usb2="00000029" w:usb3="00000000" w:csb0="200101FF" w:csb1="2028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Apple Color Emoji">
    <w:panose1 w:val="00000000000000000000"/>
    <w:charset w:val="00"/>
    <w:family w:val="auto"/>
    <w:pitch w:val="default"/>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AA67BDC"/>
    <w:rsid w:val="0E8222D1"/>
    <w:rsid w:val="171D406B"/>
    <w:rsid w:val="18AC1667"/>
    <w:rsid w:val="1BB17EC1"/>
    <w:rsid w:val="1D390D53"/>
    <w:rsid w:val="21780360"/>
    <w:rsid w:val="22971CC3"/>
    <w:rsid w:val="2A7966DD"/>
    <w:rsid w:val="2FBC4C71"/>
    <w:rsid w:val="30717263"/>
    <w:rsid w:val="30EC5919"/>
    <w:rsid w:val="436D5F0F"/>
    <w:rsid w:val="498B4090"/>
    <w:rsid w:val="4AD54889"/>
    <w:rsid w:val="4FBF5ABD"/>
    <w:rsid w:val="52752FA8"/>
    <w:rsid w:val="53DE2285"/>
    <w:rsid w:val="55A0370C"/>
    <w:rsid w:val="561168B8"/>
    <w:rsid w:val="566A44AF"/>
    <w:rsid w:val="58344C4C"/>
    <w:rsid w:val="58FB50C9"/>
    <w:rsid w:val="5A131AE3"/>
    <w:rsid w:val="5DC43174"/>
    <w:rsid w:val="5F793366"/>
    <w:rsid w:val="60BA3806"/>
    <w:rsid w:val="6A360F55"/>
    <w:rsid w:val="6FFF1A9D"/>
    <w:rsid w:val="72EE371C"/>
    <w:rsid w:val="75EB5C96"/>
    <w:rsid w:val="7B1D0243"/>
    <w:rsid w:val="7CFDF90B"/>
    <w:rsid w:val="7E7F7467"/>
    <w:rsid w:val="7ECA7CCB"/>
    <w:rsid w:val="7FF123E7"/>
    <w:rsid w:val="7FFF30A4"/>
    <w:rsid w:val="ACD50178"/>
    <w:rsid w:val="EE37439C"/>
    <w:rsid w:val="F5FFBD7B"/>
    <w:rsid w:val="FDFEF695"/>
    <w:rsid w:val="FFDF4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guodaye</cp:lastModifiedBy>
  <cp:lastPrinted>2020-10-30T18:38:00Z</cp:lastPrinted>
  <dcterms:modified xsi:type="dcterms:W3CDTF">2022-11-29T16:26:56Z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