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jc w:val="left"/>
        <w:rPr>
          <w:rFonts w:ascii="Arial" w:hAnsi="宋体" w:cs="Arial"/>
          <w:b/>
          <w:sz w:val="32"/>
          <w:szCs w:val="32"/>
          <w:u w:val="single"/>
        </w:rPr>
      </w:pPr>
    </w:p>
    <w:p>
      <w:pPr>
        <w:adjustRightInd w:val="0"/>
        <w:snapToGrid w:val="0"/>
        <w:spacing w:before="156" w:beforeLines="50"/>
        <w:jc w:val="center"/>
        <w:rPr>
          <w:rFonts w:ascii="宋体" w:hAnsi="宋体" w:cs="Arial"/>
          <w:b/>
          <w:color w:val="000000"/>
          <w:sz w:val="40"/>
          <w:szCs w:val="40"/>
          <w:u w:val="single"/>
        </w:rPr>
      </w:pPr>
      <w:r>
        <w:rPr>
          <w:rFonts w:hint="eastAsia" w:ascii="宋体" w:hAnsi="宋体" w:cs="Arial"/>
          <w:b/>
          <w:color w:val="000000"/>
          <w:sz w:val="40"/>
          <w:szCs w:val="40"/>
          <w:u w:val="single"/>
        </w:rPr>
        <w:t>配电室系统周期性预防检测工程招标书</w:t>
      </w:r>
    </w:p>
    <w:p>
      <w:pPr>
        <w:adjustRightInd w:val="0"/>
        <w:snapToGrid w:val="0"/>
        <w:spacing w:before="156" w:beforeLines="50" w:line="288" w:lineRule="auto"/>
        <w:ind w:firstLine="1799" w:firstLineChars="448"/>
        <w:jc w:val="center"/>
        <w:rPr>
          <w:rFonts w:ascii="宋体" w:hAnsi="宋体" w:cs="Arial"/>
          <w:b/>
          <w:color w:val="000000"/>
          <w:sz w:val="40"/>
          <w:szCs w:val="40"/>
          <w:u w:val="single"/>
        </w:rPr>
      </w:pPr>
    </w:p>
    <w:p>
      <w:pPr>
        <w:adjustRightInd w:val="0"/>
        <w:snapToGrid w:val="0"/>
        <w:spacing w:before="156" w:beforeLines="50" w:line="288" w:lineRule="auto"/>
        <w:jc w:val="left"/>
        <w:rPr>
          <w:rFonts w:ascii="宋体" w:hAnsi="宋体" w:cs="Arial"/>
          <w:sz w:val="24"/>
          <w:szCs w:val="24"/>
        </w:rPr>
      </w:pPr>
      <w:r>
        <w:rPr>
          <w:rFonts w:hint="eastAsia" w:ascii="宋体" w:hAnsi="宋体" w:cs="Arial"/>
          <w:b/>
          <w:sz w:val="32"/>
          <w:szCs w:val="32"/>
          <w:u w:val="single"/>
        </w:rPr>
        <w:t>一、投标邀请</w:t>
      </w:r>
    </w:p>
    <w:p>
      <w:pPr>
        <w:adjustRightInd w:val="0"/>
        <w:snapToGrid w:val="0"/>
        <w:spacing w:before="156" w:beforeLines="50" w:line="288" w:lineRule="auto"/>
        <w:ind w:firstLine="480" w:firstLineChars="200"/>
        <w:rPr>
          <w:rFonts w:ascii="宋体" w:hAnsi="宋体" w:cs="Arial"/>
          <w:sz w:val="24"/>
          <w:szCs w:val="24"/>
        </w:rPr>
      </w:pPr>
      <w:r>
        <w:rPr>
          <w:rFonts w:hint="eastAsia" w:ascii="宋体" w:hAnsi="宋体" w:cs="Arial"/>
          <w:sz w:val="24"/>
          <w:szCs w:val="24"/>
        </w:rPr>
        <w:t>鑫广绿环再生资源股份有限公司现对公司配电室系统周期性预防检测工程进行招标，特邀请贵公司参加投标。</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、项目简介：</w:t>
      </w:r>
    </w:p>
    <w:p>
      <w:pPr>
        <w:adjustRightInd w:val="0"/>
        <w:snapToGrid w:val="0"/>
        <w:spacing w:before="156" w:beforeLines="50"/>
        <w:rPr>
          <w:rFonts w:ascii="宋体" w:hAnsi="宋体" w:cs="Arial"/>
          <w:sz w:val="24"/>
          <w:szCs w:val="24"/>
        </w:rPr>
      </w:pPr>
      <w:r>
        <w:rPr>
          <w:rFonts w:hint="eastAsia" w:ascii="宋体" w:hAnsi="宋体" w:cs="Arial"/>
          <w:sz w:val="24"/>
          <w:szCs w:val="24"/>
        </w:rPr>
        <w:t>项目内容：配电室系统周期性预防检测工程</w:t>
      </w:r>
      <w:r>
        <w:rPr>
          <w:rFonts w:hint="eastAsia" w:ascii="宋体" w:hAnsi="宋体" w:cs="Arial"/>
          <w:b/>
          <w:sz w:val="24"/>
          <w:szCs w:val="24"/>
        </w:rPr>
        <w:t>（</w:t>
      </w:r>
      <w:r>
        <w:rPr>
          <w:rFonts w:hint="eastAsia" w:ascii="宋体" w:hAnsi="宋体" w:cs="Arial"/>
          <w:sz w:val="24"/>
          <w:szCs w:val="24"/>
        </w:rPr>
        <w:t>具体明细详见附件二）。</w:t>
      </w:r>
    </w:p>
    <w:p>
      <w:pPr>
        <w:adjustRightInd w:val="0"/>
        <w:snapToGrid w:val="0"/>
        <w:spacing w:before="156" w:beforeLines="50"/>
        <w:rPr>
          <w:rFonts w:ascii="宋体" w:hAnsi="宋体" w:cs="Arial"/>
          <w:sz w:val="24"/>
          <w:szCs w:val="24"/>
        </w:rPr>
      </w:pPr>
      <w:r>
        <w:rPr>
          <w:rFonts w:ascii="宋体" w:hAnsi="宋体" w:cs="Arial"/>
          <w:sz w:val="24"/>
          <w:szCs w:val="24"/>
        </w:rPr>
        <w:t xml:space="preserve">1.2 </w:t>
      </w:r>
      <w:r>
        <w:rPr>
          <w:rFonts w:hint="eastAsia" w:ascii="宋体" w:hAnsi="宋体" w:cs="Arial"/>
          <w:sz w:val="24"/>
          <w:szCs w:val="24"/>
        </w:rPr>
        <w:t>项目地址：鑫广绿环再生资源股份有限公司</w:t>
      </w:r>
    </w:p>
    <w:p>
      <w:pPr>
        <w:adjustRightInd w:val="0"/>
        <w:snapToGrid w:val="0"/>
        <w:spacing w:before="156" w:beforeLines="50"/>
        <w:rPr>
          <w:rFonts w:ascii="宋体" w:hAnsi="宋体" w:cs="Arial"/>
          <w:sz w:val="24"/>
          <w:szCs w:val="24"/>
        </w:rPr>
      </w:pPr>
      <w:r>
        <w:rPr>
          <w:rFonts w:hint="eastAsia" w:ascii="宋体" w:hAnsi="宋体" w:cs="Arial"/>
          <w:sz w:val="24"/>
          <w:szCs w:val="24"/>
        </w:rPr>
        <w:t>1.3 查看现场及现场答疑时间：</w:t>
      </w:r>
      <w:r>
        <w:rPr>
          <w:rFonts w:hint="eastAsia" w:ascii="宋体" w:hAnsi="宋体" w:cs="Arial"/>
          <w:color w:val="FF0000"/>
          <w:sz w:val="24"/>
          <w:szCs w:val="24"/>
        </w:rPr>
        <w:t>2022年11月2</w:t>
      </w:r>
      <w:r>
        <w:rPr>
          <w:rFonts w:hint="eastAsia" w:ascii="宋体" w:hAnsi="宋体" w:cs="Arial"/>
          <w:color w:val="FF0000"/>
          <w:sz w:val="24"/>
          <w:szCs w:val="24"/>
          <w:lang w:val="en-US" w:eastAsia="zh-CN"/>
        </w:rPr>
        <w:t>8</w:t>
      </w:r>
      <w:bookmarkStart w:id="1" w:name="_GoBack"/>
      <w:bookmarkEnd w:id="1"/>
      <w:r>
        <w:rPr>
          <w:rFonts w:hint="eastAsia" w:ascii="宋体" w:hAnsi="宋体" w:cs="Arial"/>
          <w:color w:val="FF0000"/>
          <w:sz w:val="24"/>
          <w:szCs w:val="24"/>
        </w:rPr>
        <w:t>日8:30-10:30（需规定时间统一勘查现场并现场签到确认）</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2、投标人资质要求：</w:t>
      </w:r>
    </w:p>
    <w:p>
      <w:pPr>
        <w:adjustRightInd w:val="0"/>
        <w:snapToGrid w:val="0"/>
        <w:spacing w:before="156" w:beforeLines="50" w:line="288" w:lineRule="auto"/>
        <w:ind w:left="210" w:leftChars="100"/>
        <w:rPr>
          <w:rFonts w:ascii="宋体" w:cs="Arial"/>
          <w:sz w:val="24"/>
          <w:szCs w:val="24"/>
        </w:rPr>
      </w:pPr>
      <w:r>
        <w:rPr>
          <w:rFonts w:ascii="宋体" w:hAnsi="宋体" w:cs="Arial"/>
          <w:sz w:val="24"/>
          <w:szCs w:val="24"/>
        </w:rPr>
        <w:t xml:space="preserve">3.1 </w:t>
      </w:r>
      <w:r>
        <w:rPr>
          <w:rFonts w:hint="eastAsia" w:ascii="宋体" w:hAnsi="宋体" w:cs="Arial"/>
          <w:sz w:val="24"/>
          <w:szCs w:val="24"/>
        </w:rPr>
        <w:t>符合国家和地方的相关要求和规定。</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sz w:val="24"/>
          <w:szCs w:val="24"/>
        </w:rPr>
        <w:t>3.2投标人须具备专业资质，要求证照齐全，具备制作或者出售及安装标的物的资质。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3.2.1</w:t>
      </w:r>
      <w:r>
        <w:rPr>
          <w:rFonts w:hint="eastAsia" w:ascii="宋体" w:hAnsi="宋体" w:cs="Arial"/>
          <w:color w:val="FF0000"/>
          <w:sz w:val="24"/>
          <w:szCs w:val="24"/>
        </w:rPr>
        <w:t>要求施工单位具备电力施工承包三级及以上资质。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3.2.2</w:t>
      </w:r>
      <w:r>
        <w:rPr>
          <w:rFonts w:hint="eastAsia" w:ascii="宋体" w:hAnsi="宋体" w:cs="Arial"/>
          <w:color w:val="FF0000"/>
          <w:sz w:val="24"/>
          <w:szCs w:val="24"/>
        </w:rPr>
        <w:t>要求施工单位具备承装、承修、承试类四级及以上资质。</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color w:val="FF0000"/>
          <w:sz w:val="24"/>
          <w:szCs w:val="24"/>
        </w:rPr>
        <w:t>3.2.3投标人报名时需提供企业营业执照、资质证书、安全生产许可证等复印件，复印件应与原件一致，并在复印件加盖投标人公章。</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22年11月2</w:t>
      </w:r>
      <w:r>
        <w:rPr>
          <w:rFonts w:hint="eastAsia" w:ascii="宋体" w:hAnsi="宋体" w:cs="Arial"/>
          <w:sz w:val="24"/>
          <w:szCs w:val="24"/>
          <w:lang w:val="en-US" w:eastAsia="zh-CN"/>
        </w:rPr>
        <w:t>3</w:t>
      </w:r>
      <w:r>
        <w:rPr>
          <w:rFonts w:hint="eastAsia" w:ascii="宋体" w:hAnsi="宋体" w:cs="Arial"/>
          <w:sz w:val="24"/>
          <w:szCs w:val="24"/>
        </w:rPr>
        <w:t>日（周三）。</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22年11月</w:t>
      </w:r>
      <w:r>
        <w:rPr>
          <w:rFonts w:hint="eastAsia" w:ascii="宋体" w:hAnsi="宋体" w:cs="Arial"/>
          <w:color w:val="FF0000"/>
          <w:sz w:val="24"/>
          <w:szCs w:val="24"/>
          <w:lang w:val="en-US" w:eastAsia="zh-CN"/>
        </w:rPr>
        <w:t>30</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联系人：钟连芹（手机18663875734）。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22年11月</w:t>
      </w:r>
      <w:r>
        <w:rPr>
          <w:rFonts w:hint="eastAsia" w:ascii="宋体" w:hAnsi="宋体" w:cs="Arial"/>
          <w:color w:val="FF0000"/>
          <w:sz w:val="24"/>
          <w:szCs w:val="24"/>
          <w:lang w:val="en-US" w:eastAsia="zh-CN"/>
        </w:rPr>
        <w:t>30</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9开标方式：内部开标</w:t>
      </w:r>
    </w:p>
    <w:p>
      <w:pPr>
        <w:adjustRightInd w:val="0"/>
        <w:snapToGrid w:val="0"/>
        <w:spacing w:before="156" w:beforeLines="50" w:line="288" w:lineRule="auto"/>
        <w:jc w:val="left"/>
        <w:rPr>
          <w:rFonts w:ascii="宋体" w:cs="Arial"/>
          <w:b/>
          <w:sz w:val="24"/>
          <w:szCs w:val="24"/>
          <w:u w:val="single"/>
        </w:rPr>
      </w:pPr>
      <w:r>
        <w:rPr>
          <w:rFonts w:hint="eastAsia" w:ascii="宋体" w:hAnsi="宋体" w:cs="Arial"/>
          <w:b/>
          <w:sz w:val="24"/>
          <w:szCs w:val="24"/>
          <w:u w:val="single"/>
        </w:rPr>
        <w:t>二、投标须知</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、适用范围：</w:t>
      </w:r>
    </w:p>
    <w:p>
      <w:pPr>
        <w:adjustRightInd w:val="0"/>
        <w:snapToGrid w:val="0"/>
        <w:spacing w:before="156" w:beforeLines="50" w:line="288" w:lineRule="auto"/>
        <w:ind w:left="210" w:leftChars="100"/>
        <w:rPr>
          <w:rFonts w:ascii="宋体" w:hAnsi="宋体" w:cs="Arial"/>
          <w:sz w:val="24"/>
          <w:szCs w:val="24"/>
        </w:rPr>
      </w:pPr>
      <w:r>
        <w:rPr>
          <w:rFonts w:hint="eastAsia" w:ascii="宋体" w:hAnsi="宋体" w:cs="Arial"/>
          <w:sz w:val="24"/>
          <w:szCs w:val="24"/>
        </w:rPr>
        <w:t>本招标文件仅适用于本次投标所叙述的公司配电室系统周期性预防检测工程</w:t>
      </w:r>
    </w:p>
    <w:p>
      <w:pPr>
        <w:adjustRightInd w:val="0"/>
        <w:snapToGrid w:val="0"/>
        <w:spacing w:before="156" w:beforeLines="50" w:line="288" w:lineRule="auto"/>
        <w:ind w:left="210" w:leftChars="100"/>
        <w:rPr>
          <w:rFonts w:ascii="宋体" w:cs="Arial"/>
          <w:b/>
          <w:sz w:val="24"/>
          <w:szCs w:val="24"/>
          <w:u w:val="single"/>
        </w:rPr>
      </w:pPr>
      <w:r>
        <w:rPr>
          <w:rFonts w:ascii="宋体" w:hAnsi="宋体" w:cs="Arial"/>
          <w:b/>
          <w:sz w:val="24"/>
          <w:szCs w:val="24"/>
          <w:u w:val="single"/>
        </w:rPr>
        <w:t>2</w:t>
      </w:r>
      <w:r>
        <w:rPr>
          <w:rFonts w:hint="eastAsia" w:ascii="宋体" w:hAnsi="宋体" w:cs="Arial"/>
          <w:b/>
          <w:sz w:val="24"/>
          <w:szCs w:val="24"/>
          <w:u w:val="single"/>
        </w:rPr>
        <w:t>、名称定义：</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2.1 招标人：指鑫广绿环再生资源股份有限公司。</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2.2 投标人：指提交满足所有条件，并提供可行性方案、合理的进度表和报价，有资质参加投标的公司单位。</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2.3 中标人：指获得此项目订单的公司单位。</w:t>
      </w:r>
    </w:p>
    <w:p>
      <w:pPr>
        <w:adjustRightInd w:val="0"/>
        <w:snapToGrid w:val="0"/>
        <w:spacing w:before="156" w:beforeLines="50" w:line="288" w:lineRule="auto"/>
        <w:ind w:left="720" w:hanging="720"/>
        <w:rPr>
          <w:rFonts w:ascii="宋体" w:cs="Arial"/>
          <w:b/>
          <w:color w:val="000000"/>
          <w:sz w:val="24"/>
          <w:szCs w:val="24"/>
          <w:u w:val="single"/>
        </w:rPr>
      </w:pPr>
      <w:bookmarkStart w:id="0" w:name="P5"/>
      <w:bookmarkEnd w:id="0"/>
      <w:r>
        <w:rPr>
          <w:rFonts w:hint="eastAsia" w:ascii="宋体" w:hAnsi="宋体" w:cs="Arial"/>
          <w:b/>
          <w:color w:val="000000"/>
          <w:sz w:val="24"/>
          <w:szCs w:val="24"/>
          <w:u w:val="single"/>
        </w:rPr>
        <w:t>3、交货工期：</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3.1 本项目制作周期为签订合同次日起7天。</w:t>
      </w:r>
    </w:p>
    <w:p>
      <w:pPr>
        <w:adjustRightInd w:val="0"/>
        <w:snapToGrid w:val="0"/>
        <w:spacing w:before="156"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4、投标文件及组成：</w:t>
      </w:r>
    </w:p>
    <w:p>
      <w:pPr>
        <w:adjustRightInd w:val="0"/>
        <w:snapToGrid w:val="0"/>
        <w:spacing w:before="156" w:beforeLines="50" w:line="288" w:lineRule="auto"/>
        <w:ind w:left="930" w:leftChars="100" w:hanging="720"/>
        <w:rPr>
          <w:rFonts w:ascii="宋体" w:cs="Arial"/>
          <w:color w:val="000000"/>
          <w:sz w:val="24"/>
          <w:szCs w:val="24"/>
        </w:rPr>
      </w:pPr>
      <w:r>
        <w:rPr>
          <w:rFonts w:hint="eastAsia" w:ascii="宋体" w:hAnsi="宋体" w:cs="Arial"/>
          <w:color w:val="000000"/>
          <w:sz w:val="24"/>
          <w:szCs w:val="24"/>
        </w:rPr>
        <w:t>4</w:t>
      </w:r>
      <w:r>
        <w:rPr>
          <w:rFonts w:ascii="宋体" w:cs="Arial"/>
          <w:color w:val="000000"/>
          <w:sz w:val="24"/>
          <w:szCs w:val="24"/>
        </w:rPr>
        <w:t>.</w:t>
      </w:r>
      <w:r>
        <w:rPr>
          <w:rFonts w:hint="eastAsia" w:ascii="宋体" w:hAnsi="宋体" w:cs="Arial"/>
          <w:color w:val="000000"/>
          <w:sz w:val="24"/>
          <w:szCs w:val="24"/>
        </w:rPr>
        <w:t>1投标人本企业有关证明复印件，如：营业执照、资质证书、安全证书、其它信誉证书等。</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w:t>
      </w:r>
      <w:r>
        <w:rPr>
          <w:rFonts w:ascii="宋体" w:hAnsi="宋体" w:cs="Arial"/>
          <w:color w:val="000000"/>
          <w:sz w:val="24"/>
          <w:szCs w:val="24"/>
        </w:rPr>
        <w:t>.</w:t>
      </w:r>
      <w:r>
        <w:rPr>
          <w:rFonts w:hint="eastAsia" w:ascii="宋体" w:hAnsi="宋体" w:cs="Arial"/>
          <w:color w:val="000000"/>
          <w:sz w:val="24"/>
          <w:szCs w:val="24"/>
        </w:rPr>
        <w:t>2开标一览表（报价汇总表）（见附件一）。</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5、投标文件：</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sz w:val="24"/>
          <w:szCs w:val="24"/>
        </w:rPr>
        <w:t xml:space="preserve">.1 </w:t>
      </w:r>
      <w:r>
        <w:rPr>
          <w:rFonts w:hint="eastAsia" w:ascii="宋体" w:hAnsi="宋体" w:cs="Arial"/>
          <w:sz w:val="24"/>
          <w:szCs w:val="24"/>
        </w:rPr>
        <w:t>投标文件一式1份</w:t>
      </w:r>
      <w:r>
        <w:rPr>
          <w:rFonts w:hint="eastAsia" w:ascii="宋体" w:hAnsi="宋体" w:cs="Arial"/>
          <w:color w:val="000000"/>
          <w:sz w:val="24"/>
          <w:szCs w:val="24"/>
        </w:rPr>
        <w:t>。</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.2</w:t>
      </w:r>
      <w:r>
        <w:rPr>
          <w:rFonts w:hint="eastAsia" w:ascii="宋体" w:hAnsi="宋体" w:cs="Arial"/>
          <w:color w:val="000000"/>
          <w:sz w:val="24"/>
          <w:szCs w:val="24"/>
        </w:rPr>
        <w:t>投标书及报价表须加盖单位公章和法人章，投标文件将严格保密并装在密封的信封内提交，此文件应该打印或者钢笔书写。</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.3</w:t>
      </w:r>
      <w:r>
        <w:rPr>
          <w:rFonts w:hint="eastAsia" w:ascii="宋体" w:hAnsi="宋体" w:cs="Arial"/>
          <w:color w:val="000000"/>
          <w:sz w:val="24"/>
          <w:szCs w:val="24"/>
        </w:rPr>
        <w:t>信封上应该注明：项目名称、投标人公司全称、地址、联系人姓名和联系方式。招标人不接受口头，电话或者通过传真投标。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5.4</w:t>
      </w:r>
      <w:r>
        <w:rPr>
          <w:rFonts w:hint="eastAsia" w:ascii="宋体" w:hAnsi="宋体" w:cs="Arial"/>
          <w:color w:val="000000"/>
          <w:sz w:val="24"/>
          <w:szCs w:val="24"/>
        </w:rPr>
        <w:t>投标文件的任何修改和擦除须由投标人签字并记录改动日期。</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5.5投标人在合同执行中，如果发现自己的工作有与业主的图纸、技术要求、中国的法律法规和规范标准不符，应在相关工作进行前及时通报业主。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5.6当投标人提交投标文件时，即表明</w:t>
      </w:r>
      <w:r>
        <w:rPr>
          <w:rFonts w:ascii="宋体" w:hAnsi="宋体" w:cs="Arial"/>
          <w:color w:val="000000"/>
          <w:sz w:val="24"/>
          <w:szCs w:val="24"/>
        </w:rPr>
        <w:t>:</w:t>
      </w:r>
      <w:r>
        <w:rPr>
          <w:rFonts w:hint="eastAsia" w:ascii="宋体" w:hAnsi="宋体" w:cs="Arial"/>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5.7业主可以更改要求或拒绝所有投标。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5.8投标人须注意：本项目不允许承包商进行分包或转包。</w:t>
      </w:r>
    </w:p>
    <w:p>
      <w:pPr>
        <w:adjustRightInd w:val="0"/>
        <w:snapToGrid w:val="0"/>
        <w:spacing w:before="156" w:beforeLines="50" w:line="288" w:lineRule="auto"/>
        <w:ind w:left="149" w:leftChars="71"/>
        <w:rPr>
          <w:rFonts w:ascii="宋体" w:cs="Arial"/>
          <w:b/>
          <w:color w:val="000000"/>
          <w:sz w:val="24"/>
          <w:szCs w:val="24"/>
          <w:u w:val="single"/>
        </w:rPr>
      </w:pPr>
      <w:r>
        <w:rPr>
          <w:rFonts w:hint="eastAsia" w:ascii="宋体" w:hAnsi="宋体" w:cs="Arial"/>
          <w:b/>
          <w:color w:val="000000"/>
          <w:sz w:val="24"/>
          <w:szCs w:val="24"/>
          <w:u w:val="single"/>
        </w:rPr>
        <w:t>6、报价要求：</w:t>
      </w:r>
    </w:p>
    <w:p>
      <w:pPr>
        <w:adjustRightInd w:val="0"/>
        <w:snapToGrid w:val="0"/>
        <w:spacing w:before="156" w:beforeLines="50" w:line="288" w:lineRule="auto"/>
        <w:ind w:left="42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 xml:space="preserve">.1 </w:t>
      </w:r>
      <w:r>
        <w:rPr>
          <w:rFonts w:hint="eastAsia" w:ascii="宋体" w:hAnsi="宋体" w:cs="Arial"/>
          <w:color w:val="000000"/>
          <w:sz w:val="24"/>
          <w:szCs w:val="24"/>
        </w:rPr>
        <w:t>投标人报价应包括本招标文件所确定的项目内容，且都应满足国家及地方的法律法规、规范标准和业主要求。</w:t>
      </w:r>
    </w:p>
    <w:p>
      <w:pPr>
        <w:adjustRightInd w:val="0"/>
        <w:snapToGrid w:val="0"/>
        <w:spacing w:before="156" w:beforeLines="50" w:line="288" w:lineRule="auto"/>
        <w:ind w:left="420"/>
        <w:rPr>
          <w:rFonts w:ascii="宋体" w:hAnsi="宋体" w:cs="Arial"/>
          <w:color w:val="000000"/>
          <w:sz w:val="24"/>
          <w:szCs w:val="24"/>
        </w:rPr>
      </w:pPr>
      <w:r>
        <w:rPr>
          <w:rFonts w:hint="eastAsia" w:ascii="宋体" w:hAnsi="宋体" w:cs="Arial"/>
          <w:color w:val="000000"/>
          <w:sz w:val="24"/>
          <w:szCs w:val="24"/>
        </w:rPr>
        <w:t>6.2 投标人应根据标书项目内容，以及执行合同条款所必须发生的费用，对项目进行总承包报价，一旦中标，则合同总价将固定不变。</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6.4 投标人须充分考虑报价中包括人工费、材料费、加工费、预租费用、验收费、运杂费、装卸费、利润、税金（</w:t>
      </w:r>
      <w:r>
        <w:rPr>
          <w:rFonts w:hint="eastAsia" w:ascii="宋体" w:hAnsi="宋体" w:cs="Arial"/>
          <w:color w:val="FF0000"/>
          <w:sz w:val="24"/>
          <w:szCs w:val="24"/>
        </w:rPr>
        <w:t>包括但不限于9%的增值税</w:t>
      </w:r>
      <w:r>
        <w:rPr>
          <w:rFonts w:hint="eastAsia" w:ascii="宋体" w:hAnsi="宋体" w:cs="Arial"/>
          <w:color w:val="000000"/>
          <w:sz w:val="24"/>
          <w:szCs w:val="24"/>
        </w:rPr>
        <w:t>）、其它直接费、间接费等全部相关费用（需附计算书）。招标人认为投标人的报价中已包括了所有与制作项目相关的费用，合同签订后业主将不接受承包商以任何理由提出的费用追加或增补要求。</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w:t>
      </w:r>
      <w:r>
        <w:rPr>
          <w:rFonts w:hint="eastAsia" w:ascii="宋体" w:hAnsi="宋体" w:cs="Arial"/>
          <w:color w:val="000000"/>
          <w:sz w:val="24"/>
          <w:szCs w:val="24"/>
        </w:rPr>
        <w:t>5投标报价以人民币为单位，并且书写有文字和数字，如果二者数值上不符，以价低内容为准。</w:t>
      </w:r>
    </w:p>
    <w:p>
      <w:pPr>
        <w:adjustRightInd w:val="0"/>
        <w:snapToGrid w:val="0"/>
        <w:spacing w:before="156" w:beforeLines="50" w:line="288" w:lineRule="auto"/>
        <w:ind w:left="60"/>
        <w:rPr>
          <w:rFonts w:ascii="宋体" w:hAnsi="宋体" w:cs="Arial"/>
          <w:b/>
          <w:color w:val="000000"/>
          <w:sz w:val="24"/>
          <w:szCs w:val="24"/>
          <w:u w:val="single"/>
        </w:rPr>
      </w:pPr>
      <w:r>
        <w:rPr>
          <w:rFonts w:hint="eastAsia" w:ascii="宋体" w:hAnsi="宋体" w:cs="Arial"/>
          <w:b/>
          <w:color w:val="000000"/>
          <w:sz w:val="24"/>
          <w:szCs w:val="24"/>
          <w:u w:val="single"/>
        </w:rPr>
        <w:t>7、项目管理</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.1</w:t>
      </w:r>
      <w:r>
        <w:rPr>
          <w:rFonts w:hint="eastAsia" w:ascii="宋体" w:hAnsi="宋体" w:cs="Arial"/>
          <w:color w:val="000000"/>
          <w:sz w:val="24"/>
          <w:szCs w:val="24"/>
        </w:rPr>
        <w:t>中标人须严格遵守国家和地方的法律法规，严格遵守招标人的各项技术要求。</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.2</w:t>
      </w:r>
      <w:r>
        <w:rPr>
          <w:rFonts w:hint="eastAsia" w:ascii="宋体" w:hAnsi="宋体" w:cs="Arial"/>
          <w:color w:val="000000"/>
          <w:sz w:val="24"/>
          <w:szCs w:val="24"/>
        </w:rPr>
        <w:t>中标人应根据工程进度要求制定并提供一份完整的项目进度表。</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 xml:space="preserve">.3 </w:t>
      </w:r>
      <w:r>
        <w:rPr>
          <w:rFonts w:hint="eastAsia" w:ascii="宋体" w:hAnsi="宋体" w:cs="Arial"/>
          <w:color w:val="000000"/>
          <w:sz w:val="24"/>
          <w:szCs w:val="24"/>
        </w:rPr>
        <w:t>任何项目变更须得到业主负责人黄杰签字同意，否则业主将不予支付相关费用及承担任何责任。</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7.4项目制作过程中，发现的任何问题，中标人应及时报告招标人并经招标人确认，不能随意制作，否则产生的一切损失、费用及相关后果由中标人承担。</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7.5本制作项目制作完毕运抵招标人现场并验收后保质期</w:t>
      </w:r>
      <w:r>
        <w:rPr>
          <w:rFonts w:ascii="宋体" w:hAnsi="宋体" w:cs="Arial"/>
          <w:color w:val="000000"/>
          <w:sz w:val="24"/>
          <w:szCs w:val="24"/>
        </w:rPr>
        <w:t>1</w:t>
      </w:r>
      <w:r>
        <w:rPr>
          <w:rFonts w:hint="eastAsia" w:ascii="宋体" w:hAnsi="宋体" w:cs="Arial"/>
          <w:color w:val="000000"/>
          <w:sz w:val="24"/>
          <w:szCs w:val="24"/>
        </w:rPr>
        <w:t>年。</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7.6设备安装过程中，投标人需在招标人安装现场每天至少安排</w:t>
      </w:r>
      <w:r>
        <w:rPr>
          <w:rFonts w:ascii="宋体" w:hAnsi="宋体" w:cs="Arial"/>
          <w:color w:val="000000"/>
          <w:sz w:val="24"/>
          <w:szCs w:val="24"/>
        </w:rPr>
        <w:t>1</w:t>
      </w:r>
      <w:r>
        <w:rPr>
          <w:rFonts w:hint="eastAsia" w:ascii="宋体" w:hAnsi="宋体" w:cs="Arial"/>
          <w:color w:val="000000"/>
          <w:sz w:val="24"/>
          <w:szCs w:val="24"/>
        </w:rPr>
        <w:t>人协助解决安装过程中遇到的问题。（如果不需要安装，则不需要安排人员）</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7.7如果投标人无法达到以上管理要求，招标人有权解除合同，中标人须承担由此引起的一切后果。</w:t>
      </w:r>
    </w:p>
    <w:p>
      <w:pPr>
        <w:adjustRightInd w:val="0"/>
        <w:snapToGrid w:val="0"/>
        <w:spacing w:before="50" w:line="288" w:lineRule="auto"/>
        <w:rPr>
          <w:rFonts w:ascii="宋体" w:cs="Arial"/>
          <w:b/>
          <w:color w:val="000000"/>
          <w:sz w:val="24"/>
          <w:szCs w:val="24"/>
        </w:rPr>
      </w:pPr>
      <w:r>
        <w:rPr>
          <w:rFonts w:hint="eastAsia" w:ascii="宋体" w:hAnsi="宋体" w:cs="Arial"/>
          <w:b/>
          <w:color w:val="000000"/>
          <w:sz w:val="24"/>
          <w:szCs w:val="24"/>
        </w:rPr>
        <w:t>8、到货要求</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.1</w:t>
      </w:r>
      <w:r>
        <w:rPr>
          <w:rFonts w:hint="eastAsia" w:ascii="宋体" w:hAnsi="宋体" w:cs="Arial"/>
          <w:color w:val="000000"/>
          <w:sz w:val="24"/>
          <w:szCs w:val="24"/>
        </w:rPr>
        <w:t>中标人按约定时间按时按量交货。</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.2</w:t>
      </w:r>
      <w:r>
        <w:rPr>
          <w:rFonts w:hint="eastAsia" w:ascii="宋体" w:hAnsi="宋体" w:cs="Arial"/>
          <w:color w:val="000000"/>
          <w:sz w:val="24"/>
          <w:szCs w:val="24"/>
        </w:rPr>
        <w:t>中标人按招标人要求将项目制作部分运抵招标人指定位置并负责卸货，招标人仅提供必要人员及叉车等内部可提供的协助，所需吊装等设备需中标人提前联系并承担费用。</w:t>
      </w:r>
    </w:p>
    <w:p>
      <w:pPr>
        <w:adjustRightInd w:val="0"/>
        <w:snapToGrid w:val="0"/>
        <w:spacing w:before="50" w:line="288" w:lineRule="auto"/>
        <w:ind w:firstLine="210"/>
        <w:rPr>
          <w:rFonts w:ascii="宋体" w:hAns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3</w:t>
      </w:r>
      <w:r>
        <w:rPr>
          <w:rFonts w:hint="eastAsia" w:ascii="宋体" w:hAnsi="宋体" w:cs="Arial"/>
          <w:color w:val="000000"/>
          <w:sz w:val="24"/>
          <w:szCs w:val="24"/>
        </w:rPr>
        <w:t>由于运输及装卸造成的碰伤、划伤及其他问题，影响安装部分中标人应及时修复，否则业主有权不验收。</w:t>
      </w:r>
    </w:p>
    <w:p>
      <w:pPr>
        <w:adjustRightInd w:val="0"/>
        <w:snapToGrid w:val="0"/>
        <w:spacing w:before="50" w:line="288" w:lineRule="auto"/>
        <w:rPr>
          <w:rFonts w:ascii="宋体" w:cs="Arial"/>
          <w:b/>
          <w:color w:val="000000"/>
          <w:sz w:val="24"/>
          <w:szCs w:val="24"/>
        </w:rPr>
      </w:pPr>
      <w:r>
        <w:rPr>
          <w:rFonts w:hint="eastAsia" w:ascii="宋体" w:cs="Arial"/>
          <w:b/>
          <w:color w:val="000000"/>
          <w:sz w:val="24"/>
          <w:szCs w:val="24"/>
        </w:rPr>
        <w:t>9、</w:t>
      </w:r>
      <w:r>
        <w:rPr>
          <w:rFonts w:hint="eastAsia" w:ascii="宋体" w:hAnsi="宋体" w:cs="Arial"/>
          <w:b/>
          <w:color w:val="000000"/>
          <w:sz w:val="24"/>
          <w:szCs w:val="24"/>
        </w:rPr>
        <w:t>验收要求</w:t>
      </w:r>
    </w:p>
    <w:p>
      <w:pPr>
        <w:adjustRightInd w:val="0"/>
        <w:snapToGrid w:val="0"/>
        <w:spacing w:before="50" w:line="288" w:lineRule="auto"/>
        <w:rPr>
          <w:rFonts w:ascii="宋体" w:hAnsi="宋体" w:cs="Arial"/>
          <w:color w:val="000000"/>
          <w:sz w:val="24"/>
          <w:szCs w:val="24"/>
        </w:rPr>
      </w:pPr>
      <w:r>
        <w:rPr>
          <w:rFonts w:hint="eastAsia" w:ascii="宋体" w:hAnsi="宋体" w:cs="Arial"/>
          <w:color w:val="000000"/>
          <w:sz w:val="24"/>
          <w:szCs w:val="24"/>
        </w:rPr>
        <w:t>根据现场要求验收，验收标准：根据生产的设计及运行要求。</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10、付款方式</w:t>
      </w:r>
      <w:r>
        <w:rPr>
          <w:rFonts w:hint="eastAsia" w:ascii="宋体" w:hAnsi="宋体" w:cs="宋体"/>
          <w:color w:val="000000"/>
          <w:kern w:val="0"/>
          <w:sz w:val="24"/>
          <w:szCs w:val="24"/>
        </w:rPr>
        <w:t>：签订合同支付50%，制作完成验收合格出相关报告后支付50%（其中50%款项以银行电子承兑汇票形式支付）</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11、合同签订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hAnsi="宋体" w:cs="Arial"/>
          <w:b/>
          <w:sz w:val="24"/>
          <w:szCs w:val="24"/>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宋体" w:hAnsi="宋体" w:cs="Arial"/>
          <w:sz w:val="24"/>
          <w:szCs w:val="24"/>
        </w:rPr>
        <w:t>配电室系统周期性预防检测工程</w:t>
      </w:r>
    </w:p>
    <w:tbl>
      <w:tblPr>
        <w:tblStyle w:val="12"/>
        <w:tblW w:w="0" w:type="auto"/>
        <w:tblInd w:w="93" w:type="dxa"/>
        <w:tblLayout w:type="autofit"/>
        <w:tblCellMar>
          <w:top w:w="0" w:type="dxa"/>
          <w:left w:w="108" w:type="dxa"/>
          <w:bottom w:w="0" w:type="dxa"/>
          <w:right w:w="108" w:type="dxa"/>
        </w:tblCellMar>
      </w:tblPr>
      <w:tblGrid>
        <w:gridCol w:w="658"/>
        <w:gridCol w:w="3185"/>
        <w:gridCol w:w="1417"/>
        <w:gridCol w:w="1418"/>
        <w:gridCol w:w="1275"/>
        <w:gridCol w:w="1701"/>
      </w:tblGrid>
      <w:tr>
        <w:tblPrEx>
          <w:tblCellMar>
            <w:top w:w="0" w:type="dxa"/>
            <w:left w:w="108" w:type="dxa"/>
            <w:bottom w:w="0" w:type="dxa"/>
            <w:right w:w="108" w:type="dxa"/>
          </w:tblCellMar>
        </w:tblPrEx>
        <w:trPr>
          <w:trHeight w:val="619" w:hRule="atLeast"/>
        </w:trPr>
        <w:tc>
          <w:tcPr>
            <w:tcW w:w="384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b/>
                <w:color w:val="000000"/>
                <w:kern w:val="0"/>
                <w:sz w:val="28"/>
                <w:szCs w:val="28"/>
              </w:rPr>
              <w:t>投标单位名称</w:t>
            </w:r>
          </w:p>
        </w:tc>
        <w:tc>
          <w:tcPr>
            <w:tcW w:w="5811" w:type="dxa"/>
            <w:gridSpan w:val="4"/>
            <w:tcBorders>
              <w:top w:val="single" w:color="000000" w:sz="8" w:space="0"/>
              <w:left w:val="nil"/>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p>
        </w:tc>
      </w:tr>
      <w:tr>
        <w:tblPrEx>
          <w:tblCellMar>
            <w:top w:w="0" w:type="dxa"/>
            <w:left w:w="108" w:type="dxa"/>
            <w:bottom w:w="0" w:type="dxa"/>
            <w:right w:w="108" w:type="dxa"/>
          </w:tblCellMar>
        </w:tblPrEx>
        <w:trPr>
          <w:trHeight w:val="619" w:hRule="atLeast"/>
        </w:trPr>
        <w:tc>
          <w:tcPr>
            <w:tcW w:w="384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b/>
                <w:color w:val="000000"/>
                <w:kern w:val="0"/>
                <w:sz w:val="28"/>
                <w:szCs w:val="28"/>
              </w:rPr>
              <w:t>质量标准</w:t>
            </w:r>
          </w:p>
        </w:tc>
        <w:tc>
          <w:tcPr>
            <w:tcW w:w="5811" w:type="dxa"/>
            <w:gridSpan w:val="4"/>
            <w:tcBorders>
              <w:top w:val="single" w:color="000000" w:sz="8" w:space="0"/>
              <w:left w:val="nil"/>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p>
        </w:tc>
      </w:tr>
      <w:tr>
        <w:tblPrEx>
          <w:tblCellMar>
            <w:top w:w="0" w:type="dxa"/>
            <w:left w:w="108" w:type="dxa"/>
            <w:bottom w:w="0" w:type="dxa"/>
            <w:right w:w="108" w:type="dxa"/>
          </w:tblCellMar>
        </w:tblPrEx>
        <w:trPr>
          <w:trHeight w:val="619" w:hRule="atLeast"/>
        </w:trPr>
        <w:tc>
          <w:tcPr>
            <w:tcW w:w="384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b/>
                <w:color w:val="000000"/>
                <w:kern w:val="0"/>
                <w:sz w:val="28"/>
                <w:szCs w:val="28"/>
              </w:rPr>
              <w:t>总报价</w:t>
            </w:r>
          </w:p>
        </w:tc>
        <w:tc>
          <w:tcPr>
            <w:tcW w:w="5811" w:type="dxa"/>
            <w:gridSpan w:val="4"/>
            <w:tcBorders>
              <w:top w:val="single" w:color="000000" w:sz="8" w:space="0"/>
              <w:left w:val="nil"/>
              <w:bottom w:val="single" w:color="000000" w:sz="8" w:space="0"/>
              <w:right w:val="single" w:color="000000" w:sz="8" w:space="0"/>
            </w:tcBorders>
            <w:shd w:val="clear" w:color="auto" w:fill="auto"/>
            <w:noWrap/>
            <w:vAlign w:val="center"/>
          </w:tcPr>
          <w:p>
            <w:pPr>
              <w:widowControl/>
              <w:rPr>
                <w:rFonts w:ascii="宋体" w:hAnsi="宋体" w:cs="宋体"/>
                <w:b/>
                <w:bCs/>
                <w:kern w:val="0"/>
                <w:sz w:val="22"/>
              </w:rPr>
            </w:pPr>
            <w:r>
              <w:rPr>
                <w:rFonts w:hint="eastAsia" w:cs="宋体" w:asciiTheme="minorEastAsia" w:hAnsiTheme="minorEastAsia" w:eastAsiaTheme="minorEastAsia"/>
                <w:color w:val="000000"/>
                <w:kern w:val="0"/>
                <w:sz w:val="28"/>
                <w:szCs w:val="28"/>
              </w:rPr>
              <w:t>万元（人民币）</w:t>
            </w:r>
          </w:p>
        </w:tc>
      </w:tr>
      <w:tr>
        <w:tblPrEx>
          <w:tblCellMar>
            <w:top w:w="0" w:type="dxa"/>
            <w:left w:w="108" w:type="dxa"/>
            <w:bottom w:w="0" w:type="dxa"/>
            <w:right w:w="108" w:type="dxa"/>
          </w:tblCellMar>
        </w:tblPrEx>
        <w:trPr>
          <w:trHeight w:val="619"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序号</w:t>
            </w:r>
          </w:p>
        </w:tc>
        <w:tc>
          <w:tcPr>
            <w:tcW w:w="318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名称</w:t>
            </w:r>
          </w:p>
        </w:tc>
        <w:tc>
          <w:tcPr>
            <w:tcW w:w="141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单位</w:t>
            </w:r>
          </w:p>
        </w:tc>
        <w:tc>
          <w:tcPr>
            <w:tcW w:w="141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数量</w:t>
            </w:r>
          </w:p>
        </w:tc>
        <w:tc>
          <w:tcPr>
            <w:tcW w:w="127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单价</w:t>
            </w:r>
          </w:p>
        </w:tc>
        <w:tc>
          <w:tcPr>
            <w:tcW w:w="1701"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宋体" w:hAnsi="宋体" w:cs="宋体"/>
                <w:b/>
                <w:bCs/>
                <w:kern w:val="0"/>
                <w:sz w:val="22"/>
              </w:rPr>
            </w:pPr>
            <w:r>
              <w:rPr>
                <w:rFonts w:hint="eastAsia" w:ascii="宋体" w:hAnsi="宋体" w:cs="宋体"/>
                <w:b/>
                <w:bCs/>
                <w:kern w:val="0"/>
                <w:sz w:val="22"/>
              </w:rPr>
              <w:t>合计</w:t>
            </w:r>
          </w:p>
        </w:tc>
      </w:tr>
      <w:tr>
        <w:tblPrEx>
          <w:tblCellMar>
            <w:top w:w="0" w:type="dxa"/>
            <w:left w:w="108" w:type="dxa"/>
            <w:bottom w:w="0" w:type="dxa"/>
            <w:right w:w="108" w:type="dxa"/>
          </w:tblCellMar>
        </w:tblPrEx>
        <w:trPr>
          <w:trHeight w:val="619"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widowControl/>
              <w:rPr>
                <w:rFonts w:ascii="宋体" w:hAnsi="宋体" w:cs="宋体"/>
                <w:kern w:val="0"/>
                <w:sz w:val="22"/>
              </w:rPr>
            </w:pPr>
            <w:r>
              <w:rPr>
                <w:rFonts w:hint="eastAsia" w:ascii="宋体" w:hAnsi="宋体" w:cs="宋体"/>
                <w:kern w:val="0"/>
                <w:sz w:val="22"/>
              </w:rPr>
              <w:t>1</w:t>
            </w:r>
          </w:p>
        </w:tc>
        <w:tc>
          <w:tcPr>
            <w:tcW w:w="3185" w:type="dxa"/>
            <w:tcBorders>
              <w:top w:val="nil"/>
              <w:left w:val="nil"/>
              <w:bottom w:val="single" w:color="000000" w:sz="8" w:space="0"/>
              <w:right w:val="single" w:color="000000" w:sz="8" w:space="0"/>
            </w:tcBorders>
            <w:shd w:val="clear" w:color="auto" w:fill="auto"/>
            <w:vAlign w:val="center"/>
          </w:tcPr>
          <w:p>
            <w:pPr>
              <w:widowControl/>
              <w:rPr>
                <w:rFonts w:ascii="宋体" w:hAnsi="宋体" w:cs="宋体"/>
                <w:kern w:val="0"/>
                <w:sz w:val="22"/>
              </w:rPr>
            </w:pPr>
            <w:r>
              <w:rPr>
                <w:rFonts w:hint="eastAsia" w:ascii="宋体" w:hAnsi="宋体" w:cs="Arial"/>
                <w:sz w:val="24"/>
                <w:szCs w:val="24"/>
              </w:rPr>
              <w:t>配电室系统周期性预防检测</w:t>
            </w:r>
          </w:p>
        </w:tc>
        <w:tc>
          <w:tcPr>
            <w:tcW w:w="1417"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宗</w:t>
            </w:r>
          </w:p>
        </w:tc>
        <w:tc>
          <w:tcPr>
            <w:tcW w:w="1418"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1</w:t>
            </w:r>
          </w:p>
        </w:tc>
        <w:tc>
          <w:tcPr>
            <w:tcW w:w="1275"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c>
          <w:tcPr>
            <w:tcW w:w="1701" w:type="dxa"/>
            <w:tcBorders>
              <w:top w:val="nil"/>
              <w:left w:val="nil"/>
              <w:bottom w:val="single" w:color="000000" w:sz="8" w:space="0"/>
              <w:right w:val="single" w:color="000000" w:sz="8" w:space="0"/>
            </w:tcBorders>
            <w:shd w:val="clear" w:color="auto" w:fill="auto"/>
            <w:noWrap/>
            <w:vAlign w:val="center"/>
          </w:tcPr>
          <w:p>
            <w:pPr>
              <w:widowControl/>
              <w:jc w:val="center"/>
              <w:rPr>
                <w:rFonts w:ascii="宋体" w:hAnsi="宋体" w:cs="宋体"/>
                <w:kern w:val="0"/>
                <w:sz w:val="22"/>
              </w:rPr>
            </w:pPr>
          </w:p>
        </w:tc>
      </w:tr>
      <w:tr>
        <w:tblPrEx>
          <w:tblCellMar>
            <w:top w:w="0" w:type="dxa"/>
            <w:left w:w="108" w:type="dxa"/>
            <w:bottom w:w="0" w:type="dxa"/>
            <w:right w:w="108" w:type="dxa"/>
          </w:tblCellMar>
        </w:tblPrEx>
        <w:trPr>
          <w:trHeight w:val="619" w:hRule="atLeast"/>
        </w:trPr>
        <w:tc>
          <w:tcPr>
            <w:tcW w:w="38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2"/>
              </w:rPr>
            </w:pPr>
            <w:r>
              <w:rPr>
                <w:rFonts w:hint="eastAsia" w:ascii="宋体" w:hAnsi="宋体" w:cs="宋体"/>
                <w:kern w:val="0"/>
                <w:sz w:val="22"/>
              </w:rPr>
              <w:t>合计总金额</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rPr>
            </w:pPr>
            <w:r>
              <w:rPr>
                <w:rFonts w:hint="eastAsia" w:ascii="宋体" w:hAnsi="宋体" w:cs="宋体"/>
                <w:kern w:val="0"/>
                <w:sz w:val="22"/>
              </w:rPr>
              <w:t>　</w:t>
            </w:r>
          </w:p>
        </w:tc>
      </w:tr>
      <w:tr>
        <w:tblPrEx>
          <w:tblCellMar>
            <w:top w:w="0" w:type="dxa"/>
            <w:left w:w="108" w:type="dxa"/>
            <w:bottom w:w="0" w:type="dxa"/>
            <w:right w:w="108" w:type="dxa"/>
          </w:tblCellMar>
        </w:tblPrEx>
        <w:trPr>
          <w:trHeight w:val="619" w:hRule="atLeast"/>
        </w:trPr>
        <w:tc>
          <w:tcPr>
            <w:tcW w:w="38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85" w:lineRule="atLeast"/>
              <w:rPr>
                <w:rFonts w:cs="宋体" w:asciiTheme="minorEastAsia" w:hAnsiTheme="minorEastAsia" w:eastAsiaTheme="minorEastAsia"/>
                <w:b/>
                <w:color w:val="000000"/>
                <w:kern w:val="0"/>
                <w:sz w:val="28"/>
                <w:szCs w:val="28"/>
              </w:rPr>
            </w:pPr>
            <w:r>
              <w:rPr>
                <w:rFonts w:hint="eastAsia" w:cs="宋体" w:asciiTheme="minorEastAsia" w:hAnsiTheme="minorEastAsia" w:eastAsiaTheme="minorEastAsia"/>
                <w:b/>
                <w:color w:val="000000"/>
                <w:kern w:val="0"/>
                <w:sz w:val="28"/>
                <w:szCs w:val="28"/>
              </w:rPr>
              <w:t>工期</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5" w:lineRule="atLeas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总工期7天（分时段施工，具体以绿环要求时间为准）</w:t>
            </w:r>
          </w:p>
        </w:tc>
      </w:tr>
      <w:tr>
        <w:tblPrEx>
          <w:tblCellMar>
            <w:top w:w="0" w:type="dxa"/>
            <w:left w:w="108" w:type="dxa"/>
            <w:bottom w:w="0" w:type="dxa"/>
            <w:right w:w="108" w:type="dxa"/>
          </w:tblCellMar>
        </w:tblPrEx>
        <w:trPr>
          <w:trHeight w:val="619" w:hRule="atLeast"/>
        </w:trPr>
        <w:tc>
          <w:tcPr>
            <w:tcW w:w="38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85" w:lineRule="atLeast"/>
              <w:rPr>
                <w:rFonts w:cs="宋体" w:asciiTheme="minorEastAsia" w:hAnsiTheme="minorEastAsia" w:eastAsiaTheme="minorEastAsia"/>
                <w:b/>
                <w:color w:val="000000"/>
                <w:kern w:val="0"/>
                <w:sz w:val="28"/>
                <w:szCs w:val="28"/>
              </w:rPr>
            </w:pPr>
            <w:r>
              <w:rPr>
                <w:rFonts w:hint="eastAsia" w:cs="宋体" w:asciiTheme="minorEastAsia" w:hAnsiTheme="minorEastAsia" w:eastAsiaTheme="minorEastAsia"/>
                <w:b/>
                <w:color w:val="000000"/>
                <w:kern w:val="0"/>
                <w:sz w:val="28"/>
                <w:szCs w:val="28"/>
              </w:rPr>
              <w:t>付款方式</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5" w:lineRule="atLeast"/>
              <w:rPr>
                <w:rFonts w:cs="宋体" w:asciiTheme="minorEastAsia" w:hAnsiTheme="minorEastAsia" w:eastAsiaTheme="minorEastAsia"/>
                <w:color w:val="000000"/>
                <w:kern w:val="0"/>
                <w:sz w:val="28"/>
                <w:szCs w:val="28"/>
              </w:rPr>
            </w:pPr>
            <w:r>
              <w:rPr>
                <w:rFonts w:hint="eastAsia" w:ascii="宋体" w:hAnsi="宋体" w:cs="宋体"/>
                <w:color w:val="000000"/>
                <w:kern w:val="0"/>
                <w:sz w:val="28"/>
                <w:szCs w:val="28"/>
              </w:rPr>
              <w:t>签订合同后支付50%，验收合格出检测报告后支付50%，</w:t>
            </w:r>
          </w:p>
        </w:tc>
      </w:tr>
      <w:tr>
        <w:tblPrEx>
          <w:tblCellMar>
            <w:top w:w="0" w:type="dxa"/>
            <w:left w:w="108" w:type="dxa"/>
            <w:bottom w:w="0" w:type="dxa"/>
            <w:right w:w="108" w:type="dxa"/>
          </w:tblCellMar>
        </w:tblPrEx>
        <w:trPr>
          <w:trHeight w:val="619" w:hRule="atLeast"/>
        </w:trPr>
        <w:tc>
          <w:tcPr>
            <w:tcW w:w="3843" w:type="dxa"/>
            <w:gridSpan w:val="2"/>
            <w:vMerge w:val="restart"/>
            <w:tcBorders>
              <w:top w:val="single" w:color="auto" w:sz="4" w:space="0"/>
              <w:left w:val="single" w:color="auto" w:sz="4" w:space="0"/>
              <w:right w:val="single" w:color="auto" w:sz="4" w:space="0"/>
            </w:tcBorders>
            <w:shd w:val="clear" w:color="auto" w:fill="auto"/>
            <w:noWrap/>
            <w:vAlign w:val="center"/>
          </w:tcPr>
          <w:p>
            <w:pPr>
              <w:widowControl/>
              <w:spacing w:line="285" w:lineRule="atLeast"/>
              <w:rPr>
                <w:rFonts w:cs="宋体" w:asciiTheme="minorEastAsia" w:hAnsiTheme="minorEastAsia" w:eastAsiaTheme="minorEastAsia"/>
                <w:b/>
                <w:color w:val="000000"/>
                <w:kern w:val="0"/>
                <w:sz w:val="28"/>
                <w:szCs w:val="28"/>
              </w:rPr>
            </w:pPr>
            <w:r>
              <w:rPr>
                <w:rFonts w:hint="eastAsia" w:cs="宋体" w:asciiTheme="minorEastAsia" w:hAnsiTheme="minorEastAsia" w:eastAsiaTheme="minorEastAsia"/>
                <w:b/>
                <w:color w:val="000000"/>
                <w:kern w:val="0"/>
                <w:sz w:val="28"/>
                <w:szCs w:val="28"/>
              </w:rPr>
              <w:t>其他要求</w:t>
            </w: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color="auto" w:fill="FFFFFF"/>
              <w:spacing w:after="120" w:line="362" w:lineRule="atLeast"/>
              <w:rPr>
                <w:rFonts w:cs="宋体" w:asciiTheme="minorEastAsia" w:hAnsiTheme="minorEastAsia" w:eastAsiaTheme="minorEastAsia"/>
                <w:b/>
                <w:color w:val="000000"/>
                <w:kern w:val="0"/>
                <w:sz w:val="24"/>
                <w:szCs w:val="24"/>
              </w:rPr>
            </w:pPr>
            <w:r>
              <w:rPr>
                <w:rFonts w:cs="宋体" w:asciiTheme="minorEastAsia" w:hAnsiTheme="minorEastAsia" w:eastAsiaTheme="minorEastAsia"/>
                <w:b/>
                <w:bCs/>
                <w:color w:val="FF0000"/>
                <w:kern w:val="0"/>
                <w:sz w:val="24"/>
                <w:szCs w:val="24"/>
              </w:rPr>
              <w:t>1.</w:t>
            </w:r>
            <w:r>
              <w:rPr>
                <w:rFonts w:hint="eastAsia" w:cs="宋体" w:asciiTheme="minorEastAsia" w:hAnsiTheme="minorEastAsia" w:eastAsiaTheme="minorEastAsia"/>
                <w:b/>
                <w:bCs/>
                <w:color w:val="FF0000"/>
                <w:kern w:val="0"/>
                <w:sz w:val="24"/>
                <w:szCs w:val="24"/>
              </w:rPr>
              <w:t>本页必须加盖公章</w:t>
            </w:r>
          </w:p>
        </w:tc>
      </w:tr>
      <w:tr>
        <w:tblPrEx>
          <w:tblCellMar>
            <w:top w:w="0" w:type="dxa"/>
            <w:left w:w="108" w:type="dxa"/>
            <w:bottom w:w="0" w:type="dxa"/>
            <w:right w:w="108" w:type="dxa"/>
          </w:tblCellMar>
        </w:tblPrEx>
        <w:trPr>
          <w:trHeight w:val="619" w:hRule="atLeast"/>
        </w:trPr>
        <w:tc>
          <w:tcPr>
            <w:tcW w:w="3843" w:type="dxa"/>
            <w:gridSpan w:val="2"/>
            <w:vMerge w:val="continue"/>
            <w:tcBorders>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2"/>
              </w:rPr>
            </w:pPr>
          </w:p>
        </w:tc>
        <w:tc>
          <w:tcPr>
            <w:tcW w:w="58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rPr>
            </w:pPr>
            <w:r>
              <w:rPr>
                <w:rFonts w:cs="宋体" w:asciiTheme="minorEastAsia" w:hAnsiTheme="minorEastAsia" w:eastAsiaTheme="minorEastAsia"/>
                <w:b/>
                <w:color w:val="FF0000"/>
                <w:kern w:val="0"/>
                <w:sz w:val="24"/>
                <w:szCs w:val="24"/>
              </w:rPr>
              <w:t>2</w:t>
            </w:r>
            <w:r>
              <w:rPr>
                <w:rFonts w:hint="eastAsia" w:cs="宋体" w:asciiTheme="minorEastAsia" w:hAnsiTheme="minorEastAsia" w:eastAsiaTheme="minorEastAsia"/>
                <w:b/>
                <w:color w:val="FF0000"/>
                <w:kern w:val="0"/>
                <w:sz w:val="24"/>
                <w:szCs w:val="24"/>
              </w:rPr>
              <w:t>、此报价包含人工费及劳保费,运费,安装费等9</w:t>
            </w:r>
            <w:r>
              <w:rPr>
                <w:rFonts w:cs="宋体" w:asciiTheme="minorEastAsia" w:hAnsiTheme="minorEastAsia" w:eastAsiaTheme="minorEastAsia"/>
                <w:b/>
                <w:color w:val="FF0000"/>
                <w:kern w:val="0"/>
                <w:sz w:val="24"/>
                <w:szCs w:val="24"/>
              </w:rPr>
              <w:t>%</w:t>
            </w:r>
            <w:r>
              <w:rPr>
                <w:rFonts w:hint="eastAsia" w:cs="宋体" w:asciiTheme="minorEastAsia" w:hAnsiTheme="minorEastAsia" w:eastAsiaTheme="minorEastAsia"/>
                <w:b/>
                <w:color w:val="FF0000"/>
                <w:kern w:val="0"/>
                <w:sz w:val="24"/>
                <w:szCs w:val="24"/>
              </w:rPr>
              <w:t>增值税发票。</w:t>
            </w:r>
          </w:p>
        </w:tc>
      </w:tr>
    </w:tbl>
    <w:p>
      <w:pPr>
        <w:rPr>
          <w:sz w:val="28"/>
          <w:szCs w:val="28"/>
        </w:rPr>
      </w:pPr>
    </w:p>
    <w:p>
      <w:pPr>
        <w:widowControl/>
        <w:shd w:val="clear" w:color="auto" w:fill="FFFFFF"/>
        <w:spacing w:after="120" w:line="362" w:lineRule="atLeast"/>
        <w:rPr>
          <w:rFonts w:ascii="宋体" w:hAnsi="宋体" w:cs="宋体"/>
          <w:b/>
          <w:bCs/>
          <w:color w:val="FF0000"/>
          <w:kern w:val="0"/>
          <w:sz w:val="20"/>
          <w:szCs w:val="20"/>
        </w:rPr>
      </w:pPr>
    </w:p>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ascii="宋体" w:hAnsi="宋体" w:cs="宋体"/>
          <w:color w:val="FF0000"/>
          <w:kern w:val="0"/>
          <w:sz w:val="20"/>
          <w:szCs w:val="20"/>
        </w:rPr>
      </w:pPr>
      <w:r>
        <w:rPr>
          <w:rFonts w:cs="宋体"/>
          <w:color w:val="FF0000"/>
          <w:kern w:val="0"/>
          <w:sz w:val="20"/>
          <w:szCs w:val="20"/>
        </w:rPr>
        <w:t>2</w:t>
      </w:r>
      <w:r>
        <w:rPr>
          <w:rFonts w:hint="eastAsia" w:ascii="宋体" w:hAnsi="宋体" w:cs="宋体"/>
          <w:color w:val="FF0000"/>
          <w:kern w:val="0"/>
          <w:sz w:val="20"/>
          <w:szCs w:val="20"/>
        </w:rPr>
        <w:t>、此报价包含人工费及劳保费、运费、安装费等</w:t>
      </w:r>
      <w:r>
        <w:rPr>
          <w:rFonts w:hint="eastAsia" w:cs="宋体"/>
          <w:color w:val="FF0000"/>
          <w:kern w:val="0"/>
          <w:sz w:val="20"/>
          <w:szCs w:val="20"/>
        </w:rPr>
        <w:t>9</w:t>
      </w:r>
      <w:r>
        <w:rPr>
          <w:rFonts w:cs="宋体"/>
          <w:color w:val="FF0000"/>
          <w:kern w:val="0"/>
          <w:sz w:val="20"/>
          <w:szCs w:val="20"/>
        </w:rPr>
        <w:t>%</w:t>
      </w:r>
      <w:r>
        <w:rPr>
          <w:rFonts w:hint="eastAsia" w:ascii="宋体" w:hAnsi="宋体" w:cs="宋体"/>
          <w:color w:val="FF0000"/>
          <w:kern w:val="0"/>
          <w:sz w:val="20"/>
          <w:szCs w:val="20"/>
        </w:rPr>
        <w:t>增值税发票。</w:t>
      </w: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p>
    <w:p>
      <w:pPr>
        <w:widowControl/>
        <w:shd w:val="clear" w:color="auto" w:fill="FFFFFF"/>
        <w:spacing w:after="120" w:line="362" w:lineRule="atLeast"/>
        <w:rPr>
          <w:rFonts w:ascii="宋体" w:hAnsi="宋体" w:cs="宋体"/>
          <w:color w:val="FF0000"/>
          <w:kern w:val="0"/>
          <w:sz w:val="20"/>
          <w:szCs w:val="20"/>
        </w:rPr>
      </w:pPr>
    </w:p>
    <w:p>
      <w:pPr>
        <w:widowControl/>
        <w:shd w:val="clear" w:color="auto" w:fill="FFFFFF"/>
        <w:spacing w:after="120" w:line="362" w:lineRule="atLeast"/>
        <w:rPr>
          <w:rFonts w:ascii="宋体" w:hAnsi="宋体" w:cs="宋体"/>
          <w:color w:val="FF0000"/>
          <w:kern w:val="0"/>
          <w:sz w:val="20"/>
          <w:szCs w:val="20"/>
        </w:rPr>
      </w:pPr>
    </w:p>
    <w:p>
      <w:pPr>
        <w:widowControl/>
        <w:shd w:val="clear" w:color="auto" w:fill="FFFFFF"/>
        <w:spacing w:after="120" w:line="362" w:lineRule="atLeast"/>
        <w:rPr>
          <w:rFonts w:ascii="宋体" w:hAnsi="宋体" w:cs="宋体"/>
          <w:color w:val="FF0000"/>
          <w:kern w:val="0"/>
          <w:sz w:val="20"/>
          <w:szCs w:val="20"/>
        </w:rPr>
      </w:pPr>
      <w:r>
        <w:rPr>
          <w:rFonts w:hint="eastAsia" w:ascii="宋体" w:hAnsi="宋体" w:cs="宋体"/>
          <w:color w:val="FF0000"/>
          <w:kern w:val="0"/>
          <w:sz w:val="20"/>
          <w:szCs w:val="20"/>
        </w:rPr>
        <w:t>附件（二）：</w:t>
      </w:r>
    </w:p>
    <w:tbl>
      <w:tblPr>
        <w:tblStyle w:val="12"/>
        <w:tblW w:w="8360" w:type="dxa"/>
        <w:tblInd w:w="93" w:type="dxa"/>
        <w:tblLayout w:type="autofit"/>
        <w:tblCellMar>
          <w:top w:w="0" w:type="dxa"/>
          <w:left w:w="108" w:type="dxa"/>
          <w:bottom w:w="0" w:type="dxa"/>
          <w:right w:w="108" w:type="dxa"/>
        </w:tblCellMar>
      </w:tblPr>
      <w:tblGrid>
        <w:gridCol w:w="747"/>
        <w:gridCol w:w="4339"/>
        <w:gridCol w:w="747"/>
        <w:gridCol w:w="1005"/>
        <w:gridCol w:w="1522"/>
      </w:tblGrid>
      <w:tr>
        <w:tblPrEx>
          <w:tblCellMar>
            <w:top w:w="0" w:type="dxa"/>
            <w:left w:w="108" w:type="dxa"/>
            <w:bottom w:w="0" w:type="dxa"/>
            <w:right w:w="108" w:type="dxa"/>
          </w:tblCellMar>
        </w:tblPrEx>
        <w:trPr>
          <w:trHeight w:val="454" w:hRule="atLeast"/>
        </w:trPr>
        <w:tc>
          <w:tcPr>
            <w:tcW w:w="0" w:type="auto"/>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Tahoma"/>
                <w:color w:val="000000"/>
                <w:kern w:val="0"/>
                <w:sz w:val="24"/>
                <w:szCs w:val="24"/>
              </w:rPr>
            </w:pPr>
            <w:r>
              <w:rPr>
                <w:rFonts w:hint="eastAsia" w:ascii="宋体" w:hAnsi="宋体" w:cs="Arial"/>
                <w:sz w:val="24"/>
                <w:szCs w:val="24"/>
              </w:rPr>
              <w:t>配电室系统周期性预防检测工程工程量</w:t>
            </w:r>
          </w:p>
        </w:tc>
      </w:tr>
      <w:tr>
        <w:tblPrEx>
          <w:tblCellMar>
            <w:top w:w="0" w:type="dxa"/>
            <w:left w:w="108" w:type="dxa"/>
            <w:bottom w:w="0" w:type="dxa"/>
            <w:right w:w="108" w:type="dxa"/>
          </w:tblCellMar>
        </w:tblPrEx>
        <w:trPr>
          <w:trHeight w:val="454"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序号</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项目名称</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单位</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工程量</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备注</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b/>
                <w:bCs/>
                <w:color w:val="000000"/>
                <w:kern w:val="0"/>
                <w:sz w:val="24"/>
                <w:szCs w:val="24"/>
              </w:rPr>
            </w:pPr>
            <w:r>
              <w:rPr>
                <w:rFonts w:hint="eastAsia" w:ascii="宋体" w:hAnsi="宋体" w:cs="Tahoma"/>
                <w:b/>
                <w:bCs/>
                <w:color w:val="000000"/>
                <w:kern w:val="0"/>
                <w:sz w:val="24"/>
                <w:szCs w:val="24"/>
              </w:rPr>
              <w:t>B区配电室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电力变压器系统调试</w:t>
            </w:r>
            <w:r>
              <w:rPr>
                <w:rFonts w:ascii="Tahoma" w:hAnsi="Tahoma" w:cs="Tahoma"/>
                <w:color w:val="000000"/>
                <w:kern w:val="0"/>
                <w:sz w:val="24"/>
                <w:szCs w:val="24"/>
              </w:rPr>
              <w:t xml:space="preserve">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避雷器实验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组</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送配电装置系统调试</w:t>
            </w:r>
            <w:r>
              <w:rPr>
                <w:rFonts w:ascii="Tahoma" w:hAnsi="Tahoma" w:cs="Tahoma"/>
                <w:color w:val="000000"/>
                <w:kern w:val="0"/>
                <w:sz w:val="24"/>
                <w:szCs w:val="24"/>
              </w:rPr>
              <w:t xml:space="preserve">   10kV</w:t>
            </w:r>
            <w:r>
              <w:rPr>
                <w:rFonts w:hint="eastAsia" w:ascii="宋体" w:hAnsi="宋体" w:cs="Tahoma"/>
                <w:color w:val="000000"/>
                <w:kern w:val="0"/>
                <w:sz w:val="24"/>
                <w:szCs w:val="24"/>
              </w:rPr>
              <w:t>断路器</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10kV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电缆交流耐压试验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根次</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变压器油样实验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保护装置调试</w:t>
            </w:r>
            <w:r>
              <w:rPr>
                <w:rFonts w:ascii="Tahoma" w:hAnsi="Tahoma" w:cs="Tahoma"/>
                <w:color w:val="000000"/>
                <w:kern w:val="0"/>
                <w:sz w:val="24"/>
                <w:szCs w:val="24"/>
              </w:rPr>
              <w:t xml:space="preserve"> </w:t>
            </w:r>
            <w:r>
              <w:rPr>
                <w:rFonts w:hint="eastAsia" w:ascii="宋体" w:hAnsi="宋体" w:cs="Tahoma"/>
                <w:color w:val="000000"/>
                <w:kern w:val="0"/>
                <w:sz w:val="24"/>
                <w:szCs w:val="24"/>
              </w:rPr>
              <w:t>保护检查</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套</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接地电阻试验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b/>
                <w:bCs/>
                <w:color w:val="000000"/>
                <w:kern w:val="0"/>
                <w:sz w:val="24"/>
                <w:szCs w:val="24"/>
              </w:rPr>
            </w:pPr>
            <w:r>
              <w:rPr>
                <w:rFonts w:hint="eastAsia" w:ascii="宋体" w:hAnsi="宋体" w:cs="Tahoma"/>
                <w:b/>
                <w:bCs/>
                <w:color w:val="000000"/>
                <w:kern w:val="0"/>
                <w:sz w:val="24"/>
                <w:szCs w:val="24"/>
              </w:rPr>
              <w:t>申联通配电室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电力变压器系统调试</w:t>
            </w:r>
            <w:r>
              <w:rPr>
                <w:rFonts w:ascii="Tahoma" w:hAnsi="Tahoma" w:cs="Tahoma"/>
                <w:color w:val="000000"/>
                <w:kern w:val="0"/>
                <w:sz w:val="24"/>
                <w:szCs w:val="24"/>
              </w:rPr>
              <w:t xml:space="preserve">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避雷器实验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组</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送配电装置系统调试</w:t>
            </w:r>
            <w:r>
              <w:rPr>
                <w:rFonts w:ascii="Tahoma" w:hAnsi="Tahoma" w:cs="Tahoma"/>
                <w:color w:val="000000"/>
                <w:kern w:val="0"/>
                <w:sz w:val="24"/>
                <w:szCs w:val="24"/>
              </w:rPr>
              <w:t xml:space="preserve">   10kV</w:t>
            </w:r>
            <w:r>
              <w:rPr>
                <w:rFonts w:hint="eastAsia" w:ascii="宋体" w:hAnsi="宋体" w:cs="Tahoma"/>
                <w:color w:val="000000"/>
                <w:kern w:val="0"/>
                <w:sz w:val="24"/>
                <w:szCs w:val="24"/>
              </w:rPr>
              <w:t>断路器</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10kV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电缆交流耐压试验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根次</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19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变压器油样实验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保护装置调试</w:t>
            </w:r>
            <w:r>
              <w:rPr>
                <w:rFonts w:ascii="Tahoma" w:hAnsi="Tahoma" w:cs="Tahoma"/>
                <w:color w:val="000000"/>
                <w:kern w:val="0"/>
                <w:sz w:val="24"/>
                <w:szCs w:val="24"/>
              </w:rPr>
              <w:t xml:space="preserve"> </w:t>
            </w:r>
            <w:r>
              <w:rPr>
                <w:rFonts w:hint="eastAsia" w:ascii="宋体" w:hAnsi="宋体" w:cs="Tahoma"/>
                <w:color w:val="000000"/>
                <w:kern w:val="0"/>
                <w:sz w:val="24"/>
                <w:szCs w:val="24"/>
              </w:rPr>
              <w:t>保护检查</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套</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接地电阻试验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b/>
                <w:bCs/>
                <w:color w:val="000000"/>
                <w:kern w:val="0"/>
                <w:sz w:val="24"/>
                <w:szCs w:val="24"/>
              </w:rPr>
            </w:pPr>
            <w:r>
              <w:rPr>
                <w:rFonts w:hint="eastAsia" w:ascii="宋体" w:hAnsi="宋体" w:cs="Tahoma"/>
                <w:b/>
                <w:bCs/>
                <w:color w:val="000000"/>
                <w:kern w:val="0"/>
                <w:sz w:val="24"/>
                <w:szCs w:val="24"/>
              </w:rPr>
              <w:t>A区3号配电室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电力变压器系统调试</w:t>
            </w:r>
            <w:r>
              <w:rPr>
                <w:rFonts w:ascii="Tahoma" w:hAnsi="Tahoma" w:cs="Tahoma"/>
                <w:color w:val="000000"/>
                <w:kern w:val="0"/>
                <w:sz w:val="24"/>
                <w:szCs w:val="24"/>
              </w:rPr>
              <w:t xml:space="preserve">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避雷器实验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组</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送配电装置系统调试</w:t>
            </w:r>
            <w:r>
              <w:rPr>
                <w:rFonts w:ascii="Tahoma" w:hAnsi="Tahoma" w:cs="Tahoma"/>
                <w:color w:val="000000"/>
                <w:kern w:val="0"/>
                <w:sz w:val="24"/>
                <w:szCs w:val="24"/>
              </w:rPr>
              <w:t xml:space="preserve">   10kV</w:t>
            </w:r>
            <w:r>
              <w:rPr>
                <w:rFonts w:hint="eastAsia" w:ascii="宋体" w:hAnsi="宋体" w:cs="Tahoma"/>
                <w:color w:val="000000"/>
                <w:kern w:val="0"/>
                <w:sz w:val="24"/>
                <w:szCs w:val="24"/>
              </w:rPr>
              <w:t>断路器</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10kV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29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电缆交流耐压试验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根次</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变压器油样实验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保护装置调试</w:t>
            </w:r>
            <w:r>
              <w:rPr>
                <w:rFonts w:ascii="Tahoma" w:hAnsi="Tahoma" w:cs="Tahoma"/>
                <w:color w:val="000000"/>
                <w:kern w:val="0"/>
                <w:sz w:val="24"/>
                <w:szCs w:val="24"/>
              </w:rPr>
              <w:t xml:space="preserve"> </w:t>
            </w:r>
            <w:r>
              <w:rPr>
                <w:rFonts w:hint="eastAsia" w:ascii="宋体" w:hAnsi="宋体" w:cs="Tahoma"/>
                <w:color w:val="000000"/>
                <w:kern w:val="0"/>
                <w:sz w:val="24"/>
                <w:szCs w:val="24"/>
              </w:rPr>
              <w:t>保护检查</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套</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接地电阻试验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b/>
                <w:bCs/>
                <w:color w:val="000000"/>
                <w:kern w:val="0"/>
                <w:sz w:val="24"/>
                <w:szCs w:val="24"/>
              </w:rPr>
            </w:pPr>
            <w:r>
              <w:rPr>
                <w:rFonts w:hint="eastAsia" w:ascii="宋体" w:hAnsi="宋体" w:cs="Tahoma"/>
                <w:b/>
                <w:bCs/>
                <w:color w:val="000000"/>
                <w:kern w:val="0"/>
                <w:sz w:val="24"/>
                <w:szCs w:val="24"/>
              </w:rPr>
              <w:t>A区4号配电室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电力变压器系统调试</w:t>
            </w:r>
            <w:r>
              <w:rPr>
                <w:rFonts w:ascii="Tahoma" w:hAnsi="Tahoma" w:cs="Tahoma"/>
                <w:color w:val="000000"/>
                <w:kern w:val="0"/>
                <w:sz w:val="24"/>
                <w:szCs w:val="24"/>
              </w:rPr>
              <w:t xml:space="preserve">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避雷器实验 10KV</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组</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送配电装置系统调试</w:t>
            </w:r>
            <w:r>
              <w:rPr>
                <w:rFonts w:ascii="Tahoma" w:hAnsi="Tahoma" w:cs="Tahoma"/>
                <w:color w:val="000000"/>
                <w:kern w:val="0"/>
                <w:sz w:val="24"/>
                <w:szCs w:val="24"/>
              </w:rPr>
              <w:t xml:space="preserve">   10kV</w:t>
            </w:r>
            <w:r>
              <w:rPr>
                <w:rFonts w:hint="eastAsia" w:ascii="宋体" w:hAnsi="宋体" w:cs="Tahoma"/>
                <w:color w:val="000000"/>
                <w:kern w:val="0"/>
                <w:sz w:val="24"/>
                <w:szCs w:val="24"/>
              </w:rPr>
              <w:t>断路器</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系统</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10kV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39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母线调试系统</w:t>
            </w:r>
            <w:r>
              <w:rPr>
                <w:rFonts w:ascii="Tahoma" w:hAnsi="Tahoma" w:cs="Tahoma"/>
                <w:color w:val="000000"/>
                <w:kern w:val="0"/>
                <w:sz w:val="24"/>
                <w:szCs w:val="24"/>
              </w:rPr>
              <w:t xml:space="preserve">  1kV</w:t>
            </w:r>
            <w:r>
              <w:rPr>
                <w:rFonts w:hint="eastAsia" w:ascii="宋体" w:hAnsi="宋体" w:cs="Tahoma"/>
                <w:color w:val="000000"/>
                <w:kern w:val="0"/>
                <w:sz w:val="24"/>
                <w:szCs w:val="24"/>
              </w:rPr>
              <w:t>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电缆交流耐压试验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根次</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变压器油样实验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保护装置调试</w:t>
            </w:r>
            <w:r>
              <w:rPr>
                <w:rFonts w:ascii="Tahoma" w:hAnsi="Tahoma" w:cs="Tahoma"/>
                <w:color w:val="000000"/>
                <w:kern w:val="0"/>
                <w:sz w:val="24"/>
                <w:szCs w:val="24"/>
              </w:rPr>
              <w:t xml:space="preserve"> </w:t>
            </w:r>
            <w:r>
              <w:rPr>
                <w:rFonts w:hint="eastAsia" w:ascii="宋体" w:hAnsi="宋体" w:cs="Tahoma"/>
                <w:color w:val="000000"/>
                <w:kern w:val="0"/>
                <w:sz w:val="24"/>
                <w:szCs w:val="24"/>
              </w:rPr>
              <w:t>保护检查</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套</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接地电阻试验</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段</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需停电检测</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b/>
                <w:bCs/>
                <w:color w:val="000000"/>
                <w:kern w:val="0"/>
                <w:sz w:val="24"/>
                <w:szCs w:val="24"/>
              </w:rPr>
            </w:pPr>
            <w:r>
              <w:rPr>
                <w:rFonts w:ascii="Tahoma" w:hAnsi="Tahoma" w:cs="Tahoma"/>
                <w:b/>
                <w:bCs/>
                <w:color w:val="000000"/>
                <w:kern w:val="0"/>
                <w:sz w:val="24"/>
                <w:szCs w:val="24"/>
              </w:rPr>
              <w:t>A</w:t>
            </w:r>
            <w:r>
              <w:rPr>
                <w:rFonts w:hint="eastAsia" w:ascii="宋体" w:hAnsi="宋体" w:cs="Tahoma"/>
                <w:b/>
                <w:bCs/>
                <w:color w:val="000000"/>
                <w:kern w:val="0"/>
                <w:sz w:val="24"/>
                <w:szCs w:val="24"/>
              </w:rPr>
              <w:t>区</w:t>
            </w:r>
            <w:r>
              <w:rPr>
                <w:rFonts w:ascii="Tahoma" w:hAnsi="Tahoma" w:cs="Tahoma"/>
                <w:b/>
                <w:bCs/>
                <w:color w:val="000000"/>
                <w:kern w:val="0"/>
                <w:sz w:val="24"/>
                <w:szCs w:val="24"/>
              </w:rPr>
              <w:t>1</w:t>
            </w:r>
            <w:r>
              <w:rPr>
                <w:rFonts w:hint="eastAsia" w:ascii="宋体" w:hAnsi="宋体" w:cs="Tahoma"/>
                <w:b/>
                <w:bCs/>
                <w:color w:val="000000"/>
                <w:kern w:val="0"/>
                <w:sz w:val="24"/>
                <w:szCs w:val="24"/>
              </w:rPr>
              <w:t>号配电室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b/>
                <w:bCs/>
                <w:color w:val="000000"/>
                <w:kern w:val="0"/>
                <w:sz w:val="24"/>
                <w:szCs w:val="24"/>
              </w:rPr>
            </w:pPr>
            <w:r>
              <w:rPr>
                <w:rFonts w:ascii="Tahoma" w:hAnsi="Tahoma" w:cs="Tahoma"/>
                <w:b/>
                <w:bCs/>
                <w:color w:val="000000"/>
                <w:kern w:val="0"/>
                <w:sz w:val="24"/>
                <w:szCs w:val="24"/>
              </w:rPr>
              <w:t>A</w:t>
            </w:r>
            <w:r>
              <w:rPr>
                <w:rFonts w:hint="eastAsia" w:ascii="宋体" w:hAnsi="宋体" w:cs="Tahoma"/>
                <w:b/>
                <w:bCs/>
                <w:color w:val="000000"/>
                <w:kern w:val="0"/>
                <w:sz w:val="24"/>
                <w:szCs w:val="24"/>
              </w:rPr>
              <w:t>区</w:t>
            </w:r>
            <w:r>
              <w:rPr>
                <w:rFonts w:ascii="Tahoma" w:hAnsi="Tahoma" w:cs="Tahoma"/>
                <w:b/>
                <w:bCs/>
                <w:color w:val="000000"/>
                <w:kern w:val="0"/>
                <w:sz w:val="24"/>
                <w:szCs w:val="24"/>
              </w:rPr>
              <w:t>2</w:t>
            </w:r>
            <w:r>
              <w:rPr>
                <w:rFonts w:hint="eastAsia" w:ascii="宋体" w:hAnsi="宋体" w:cs="Tahoma"/>
                <w:b/>
                <w:bCs/>
                <w:color w:val="000000"/>
                <w:kern w:val="0"/>
                <w:sz w:val="24"/>
                <w:szCs w:val="24"/>
              </w:rPr>
              <w:t>号配电室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49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b/>
                <w:bCs/>
                <w:color w:val="000000"/>
                <w:kern w:val="0"/>
                <w:sz w:val="24"/>
                <w:szCs w:val="24"/>
              </w:rPr>
            </w:pPr>
            <w:r>
              <w:rPr>
                <w:rFonts w:hint="eastAsia" w:ascii="宋体" w:hAnsi="宋体" w:cs="Tahoma"/>
                <w:b/>
                <w:bCs/>
                <w:color w:val="000000"/>
                <w:kern w:val="0"/>
                <w:sz w:val="24"/>
                <w:szCs w:val="24"/>
              </w:rPr>
              <w:t>填埋场配电室</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50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电容柜实验 1KV以下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台</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ahoma" w:hAnsi="Tahoma" w:cs="Tahoma"/>
                <w:color w:val="000000"/>
                <w:kern w:val="0"/>
                <w:sz w:val="24"/>
                <w:szCs w:val="24"/>
              </w:rPr>
            </w:pPr>
            <w:r>
              <w:rPr>
                <w:rFonts w:ascii="Tahoma" w:hAnsi="Tahoma" w:cs="Tahoma"/>
                <w:color w:val="000000"/>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Tahoma"/>
                <w:color w:val="000000"/>
                <w:kern w:val="0"/>
                <w:sz w:val="24"/>
                <w:szCs w:val="24"/>
              </w:rPr>
            </w:pPr>
            <w:r>
              <w:rPr>
                <w:rFonts w:hint="eastAsia" w:ascii="宋体" w:hAnsi="宋体" w:cs="Tahoma"/>
                <w:color w:val="000000"/>
                <w:kern w:val="0"/>
                <w:sz w:val="24"/>
                <w:szCs w:val="24"/>
              </w:rPr>
              <w:t>　</w:t>
            </w:r>
          </w:p>
        </w:tc>
      </w:tr>
      <w:tr>
        <w:tblPrEx>
          <w:tblCellMar>
            <w:top w:w="0" w:type="dxa"/>
            <w:left w:w="108" w:type="dxa"/>
            <w:bottom w:w="0" w:type="dxa"/>
            <w:right w:w="108" w:type="dxa"/>
          </w:tblCellMar>
        </w:tblPrEx>
        <w:trPr>
          <w:trHeight w:val="454"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Tahoma"/>
                <w:color w:val="000000"/>
                <w:kern w:val="0"/>
                <w:sz w:val="24"/>
                <w:szCs w:val="24"/>
              </w:rPr>
            </w:pPr>
            <w:r>
              <w:rPr>
                <w:rFonts w:hint="eastAsia" w:ascii="宋体" w:hAnsi="宋体" w:cs="Tahoma"/>
                <w:color w:val="000000"/>
                <w:kern w:val="0"/>
                <w:sz w:val="24"/>
                <w:szCs w:val="24"/>
              </w:rPr>
              <w:t>注：</w:t>
            </w: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Tahoma"/>
                <w:color w:val="000000"/>
                <w:kern w:val="0"/>
                <w:sz w:val="24"/>
                <w:szCs w:val="24"/>
              </w:rPr>
            </w:pPr>
            <w:r>
              <w:rPr>
                <w:rFonts w:ascii="Tahoma" w:hAnsi="Tahoma" w:cs="Tahoma"/>
                <w:color w:val="000000"/>
                <w:kern w:val="0"/>
                <w:sz w:val="24"/>
                <w:szCs w:val="24"/>
              </w:rPr>
              <w:t>1.</w:t>
            </w:r>
            <w:r>
              <w:rPr>
                <w:rFonts w:hint="eastAsia" w:ascii="宋体" w:hAnsi="宋体" w:cs="Tahoma"/>
                <w:color w:val="000000"/>
                <w:kern w:val="0"/>
                <w:sz w:val="24"/>
                <w:szCs w:val="24"/>
              </w:rPr>
              <w:t>需装、试、修四级资质及以上。</w:t>
            </w:r>
            <w:r>
              <w:rPr>
                <w:rFonts w:ascii="Tahoma" w:hAnsi="Tahoma" w:cs="Tahoma"/>
                <w:color w:val="000000"/>
                <w:kern w:val="0"/>
                <w:sz w:val="24"/>
                <w:szCs w:val="24"/>
              </w:rPr>
              <w:br w:type="textWrapping"/>
            </w:r>
            <w:r>
              <w:rPr>
                <w:rFonts w:ascii="Tahoma" w:hAnsi="Tahoma" w:cs="Tahoma"/>
                <w:color w:val="000000"/>
                <w:kern w:val="0"/>
                <w:sz w:val="24"/>
                <w:szCs w:val="24"/>
              </w:rPr>
              <w:t>2.</w:t>
            </w:r>
            <w:r>
              <w:rPr>
                <w:rFonts w:hint="eastAsia" w:ascii="宋体" w:hAnsi="宋体" w:cs="Tahoma"/>
                <w:color w:val="000000"/>
                <w:kern w:val="0"/>
                <w:sz w:val="24"/>
                <w:szCs w:val="24"/>
              </w:rPr>
              <w:t>所有检测出具报告。</w:t>
            </w:r>
            <w:r>
              <w:rPr>
                <w:rFonts w:hint="eastAsia" w:ascii="宋体" w:hAnsi="宋体" w:cs="Tahoma"/>
                <w:color w:val="000000"/>
                <w:kern w:val="0"/>
                <w:sz w:val="24"/>
                <w:szCs w:val="24"/>
              </w:rPr>
              <w:br w:type="textWrapping"/>
            </w:r>
            <w:r>
              <w:rPr>
                <w:rFonts w:ascii="Tahoma" w:hAnsi="Tahoma" w:cs="Tahoma"/>
                <w:color w:val="000000"/>
                <w:kern w:val="0"/>
                <w:sz w:val="24"/>
                <w:szCs w:val="24"/>
              </w:rPr>
              <w:t>3.A</w:t>
            </w:r>
            <w:r>
              <w:rPr>
                <w:rFonts w:hint="eastAsia" w:ascii="宋体" w:hAnsi="宋体" w:cs="Tahoma"/>
                <w:color w:val="000000"/>
                <w:kern w:val="0"/>
                <w:sz w:val="24"/>
                <w:szCs w:val="24"/>
              </w:rPr>
              <w:t>区配电室要求</w:t>
            </w:r>
            <w:r>
              <w:rPr>
                <w:rFonts w:ascii="Tahoma" w:hAnsi="Tahoma" w:cs="Tahoma"/>
                <w:color w:val="000000"/>
                <w:kern w:val="0"/>
                <w:sz w:val="24"/>
                <w:szCs w:val="24"/>
              </w:rPr>
              <w:t>2023.1</w:t>
            </w:r>
            <w:r>
              <w:rPr>
                <w:rFonts w:hint="eastAsia" w:ascii="宋体" w:hAnsi="宋体" w:cs="Tahoma"/>
                <w:color w:val="000000"/>
                <w:kern w:val="0"/>
                <w:sz w:val="24"/>
                <w:szCs w:val="24"/>
              </w:rPr>
              <w:t>前完成，其他要求</w:t>
            </w:r>
            <w:r>
              <w:rPr>
                <w:rFonts w:ascii="Tahoma" w:hAnsi="Tahoma" w:cs="Tahoma"/>
                <w:color w:val="000000"/>
                <w:kern w:val="0"/>
                <w:sz w:val="24"/>
                <w:szCs w:val="24"/>
              </w:rPr>
              <w:t>2022.12</w:t>
            </w:r>
            <w:r>
              <w:rPr>
                <w:rFonts w:hint="eastAsia" w:ascii="宋体" w:hAnsi="宋体" w:cs="Tahoma"/>
                <w:color w:val="000000"/>
                <w:kern w:val="0"/>
                <w:sz w:val="24"/>
                <w:szCs w:val="24"/>
              </w:rPr>
              <w:t>前完成</w:t>
            </w:r>
          </w:p>
          <w:p>
            <w:pPr>
              <w:widowControl/>
              <w:jc w:val="left"/>
              <w:rPr>
                <w:rFonts w:ascii="Tahoma" w:hAnsi="Tahoma" w:cs="Tahoma"/>
                <w:color w:val="000000"/>
                <w:kern w:val="0"/>
                <w:sz w:val="24"/>
                <w:szCs w:val="24"/>
              </w:rPr>
            </w:pPr>
            <w:r>
              <w:rPr>
                <w:rFonts w:hint="eastAsia" w:ascii="Tahoma" w:hAnsi="Tahoma" w:cs="Tahoma"/>
                <w:color w:val="000000"/>
                <w:kern w:val="0"/>
                <w:sz w:val="24"/>
                <w:szCs w:val="24"/>
              </w:rPr>
              <w:t>4.检测内容按照国家相关规范包含但不限于上述内容。</w:t>
            </w:r>
          </w:p>
        </w:tc>
      </w:tr>
    </w:tbl>
    <w:p>
      <w:pPr>
        <w:widowControl/>
        <w:shd w:val="clear" w:color="auto" w:fill="FFFFFF"/>
        <w:spacing w:after="120" w:line="362" w:lineRule="atLeast"/>
        <w:jc w:val="left"/>
        <w:rPr>
          <w:rFonts w:cs="宋体"/>
          <w:color w:val="000000"/>
          <w:kern w:val="0"/>
          <w:sz w:val="20"/>
          <w:szCs w:val="20"/>
        </w:rPr>
      </w:pPr>
    </w:p>
    <w:sectPr>
      <w:footerReference r:id="rId3" w:type="default"/>
      <w:pgSz w:w="11906" w:h="16838"/>
      <w:pgMar w:top="993" w:right="1080" w:bottom="993" w:left="1080" w:header="851" w:footer="80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b/>
      </w:rPr>
      <w:fldChar w:fldCharType="begin"/>
    </w:r>
    <w:r>
      <w:rPr>
        <w:b/>
      </w:rPr>
      <w:instrText xml:space="preserve">PAGE</w:instrText>
    </w:r>
    <w:r>
      <w:rPr>
        <w:b/>
      </w:rPr>
      <w:fldChar w:fldCharType="separate"/>
    </w:r>
    <w:r>
      <w:rPr>
        <w:b/>
      </w:rPr>
      <w:t>2</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7</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A5B90"/>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4D8"/>
    <w:rsid w:val="001765C8"/>
    <w:rsid w:val="001909AF"/>
    <w:rsid w:val="001A1E9B"/>
    <w:rsid w:val="001A490F"/>
    <w:rsid w:val="001B0AE7"/>
    <w:rsid w:val="001B12F5"/>
    <w:rsid w:val="001B2957"/>
    <w:rsid w:val="001B672C"/>
    <w:rsid w:val="001C562C"/>
    <w:rsid w:val="001C7392"/>
    <w:rsid w:val="001D51B7"/>
    <w:rsid w:val="001D5B78"/>
    <w:rsid w:val="001D6D02"/>
    <w:rsid w:val="001E1422"/>
    <w:rsid w:val="001E2723"/>
    <w:rsid w:val="001F012E"/>
    <w:rsid w:val="001F07C5"/>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0AA5"/>
    <w:rsid w:val="002D32FD"/>
    <w:rsid w:val="002D4DB5"/>
    <w:rsid w:val="002D5984"/>
    <w:rsid w:val="002D5C5C"/>
    <w:rsid w:val="002E163C"/>
    <w:rsid w:val="002E3DB0"/>
    <w:rsid w:val="002E4717"/>
    <w:rsid w:val="00304576"/>
    <w:rsid w:val="003147C1"/>
    <w:rsid w:val="00324B8A"/>
    <w:rsid w:val="0032712E"/>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1F7C"/>
    <w:rsid w:val="004E5266"/>
    <w:rsid w:val="004F2B16"/>
    <w:rsid w:val="004F5392"/>
    <w:rsid w:val="005068E9"/>
    <w:rsid w:val="00510974"/>
    <w:rsid w:val="00511AAA"/>
    <w:rsid w:val="00514EEB"/>
    <w:rsid w:val="00515AC3"/>
    <w:rsid w:val="0051637B"/>
    <w:rsid w:val="005263BB"/>
    <w:rsid w:val="00542389"/>
    <w:rsid w:val="00547819"/>
    <w:rsid w:val="005738F4"/>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4C6D"/>
    <w:rsid w:val="00667310"/>
    <w:rsid w:val="006678B7"/>
    <w:rsid w:val="00670C27"/>
    <w:rsid w:val="0067145E"/>
    <w:rsid w:val="00681E7F"/>
    <w:rsid w:val="006825DD"/>
    <w:rsid w:val="00684970"/>
    <w:rsid w:val="006869C3"/>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2C40"/>
    <w:rsid w:val="00737787"/>
    <w:rsid w:val="00740409"/>
    <w:rsid w:val="00754B3F"/>
    <w:rsid w:val="007628D4"/>
    <w:rsid w:val="00765EB5"/>
    <w:rsid w:val="00770D69"/>
    <w:rsid w:val="0077391E"/>
    <w:rsid w:val="007767E6"/>
    <w:rsid w:val="00776B55"/>
    <w:rsid w:val="007800BF"/>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13D3"/>
    <w:rsid w:val="00856F21"/>
    <w:rsid w:val="0086129E"/>
    <w:rsid w:val="00866300"/>
    <w:rsid w:val="00873F63"/>
    <w:rsid w:val="008765BC"/>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17499"/>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2A08"/>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3C8A"/>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321A"/>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56955"/>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628"/>
    <w:rsid w:val="00FB3C5E"/>
    <w:rsid w:val="00FB4D97"/>
    <w:rsid w:val="00FC5908"/>
    <w:rsid w:val="00FD3C87"/>
    <w:rsid w:val="00FD62FC"/>
    <w:rsid w:val="00FE193E"/>
    <w:rsid w:val="00FE7BA4"/>
    <w:rsid w:val="00FF029D"/>
    <w:rsid w:val="00FF23F5"/>
    <w:rsid w:val="00FF306C"/>
    <w:rsid w:val="10276306"/>
    <w:rsid w:val="193705C2"/>
    <w:rsid w:val="20B860C0"/>
    <w:rsid w:val="29D65F5C"/>
    <w:rsid w:val="2A477910"/>
    <w:rsid w:val="32E30EA8"/>
    <w:rsid w:val="466F31A5"/>
    <w:rsid w:val="54B63301"/>
    <w:rsid w:val="56E66DA3"/>
    <w:rsid w:val="5922336E"/>
    <w:rsid w:val="669D5667"/>
    <w:rsid w:val="7EF323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2"/>
    <w:qFormat/>
    <w:uiPriority w:val="0"/>
    <w:pPr>
      <w:widowControl/>
      <w:spacing w:before="100" w:beforeAutospacing="1" w:after="100" w:afterAutospacing="1"/>
      <w:jc w:val="left"/>
      <w:outlineLvl w:val="2"/>
    </w:pPr>
    <w:rPr>
      <w:rFonts w:ascii="宋体" w:hAnsi="宋体"/>
      <w:b/>
      <w:bCs/>
      <w:kern w:val="0"/>
      <w:sz w:val="27"/>
      <w:szCs w:val="27"/>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1"/>
    <w:semiHidden/>
    <w:qFormat/>
    <w:uiPriority w:val="0"/>
    <w:pPr>
      <w:jc w:val="left"/>
    </w:pPr>
  </w:style>
  <w:style w:type="paragraph" w:styleId="5">
    <w:name w:val="Body Text"/>
    <w:basedOn w:val="1"/>
    <w:link w:val="18"/>
    <w:qFormat/>
    <w:uiPriority w:val="0"/>
    <w:rPr>
      <w:rFonts w:ascii="Arial" w:hAnsi="Arial"/>
      <w:kern w:val="0"/>
      <w:sz w:val="20"/>
      <w:szCs w:val="20"/>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kern w:val="0"/>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semiHidden/>
    <w:qFormat/>
    <w:uiPriority w:val="0"/>
    <w:pPr>
      <w:spacing w:after="120" w:line="480" w:lineRule="auto"/>
    </w:pPr>
    <w:rPr>
      <w:kern w:val="0"/>
      <w:sz w:val="20"/>
      <w:szCs w:val="20"/>
    </w:rPr>
  </w:style>
  <w:style w:type="paragraph" w:styleId="11">
    <w:name w:val="annotation subject"/>
    <w:basedOn w:val="4"/>
    <w:next w:val="4"/>
    <w:semiHidden/>
    <w:qFormat/>
    <w:uiPriority w:val="0"/>
    <w:rPr>
      <w:b/>
      <w:bCs/>
    </w:rPr>
  </w:style>
  <w:style w:type="character" w:styleId="14">
    <w:name w:val="Strong"/>
    <w:qFormat/>
    <w:uiPriority w:val="0"/>
    <w:rPr>
      <w:b/>
      <w:bCs/>
    </w:rPr>
  </w:style>
  <w:style w:type="character" w:styleId="15">
    <w:name w:val="Hyperlink"/>
    <w:qFormat/>
    <w:uiPriority w:val="0"/>
    <w:rPr>
      <w:color w:val="0000FF"/>
      <w:u w:val="single"/>
    </w:rPr>
  </w:style>
  <w:style w:type="character" w:styleId="16">
    <w:name w:val="annotation reference"/>
    <w:semiHidden/>
    <w:qFormat/>
    <w:uiPriority w:val="0"/>
    <w:rPr>
      <w:sz w:val="21"/>
    </w:rPr>
  </w:style>
  <w:style w:type="paragraph" w:customStyle="1" w:styleId="17">
    <w:name w:val="列出段落1"/>
    <w:basedOn w:val="1"/>
    <w:qFormat/>
    <w:uiPriority w:val="0"/>
    <w:pPr>
      <w:ind w:firstLine="420" w:firstLineChars="200"/>
    </w:pPr>
  </w:style>
  <w:style w:type="character" w:customStyle="1" w:styleId="18">
    <w:name w:val="正文文本 Char"/>
    <w:link w:val="5"/>
    <w:qFormat/>
    <w:locked/>
    <w:uiPriority w:val="0"/>
    <w:rPr>
      <w:rFonts w:ascii="Arial" w:hAnsi="Arial" w:eastAsia="宋体"/>
      <w:lang w:val="en-US" w:eastAsia="zh-CN" w:bidi="ar-SA"/>
    </w:rPr>
  </w:style>
  <w:style w:type="character" w:customStyle="1" w:styleId="19">
    <w:name w:val="页脚 Char"/>
    <w:link w:val="8"/>
    <w:qFormat/>
    <w:locked/>
    <w:uiPriority w:val="0"/>
    <w:rPr>
      <w:rFonts w:ascii="Calibri" w:hAnsi="Calibri" w:eastAsia="宋体"/>
      <w:sz w:val="18"/>
      <w:szCs w:val="18"/>
      <w:lang w:val="en-US" w:eastAsia="zh-CN" w:bidi="ar-SA"/>
    </w:rPr>
  </w:style>
  <w:style w:type="character" w:customStyle="1" w:styleId="20">
    <w:name w:val="正文文本 2 Char"/>
    <w:link w:val="10"/>
    <w:semiHidden/>
    <w:qFormat/>
    <w:locked/>
    <w:uiPriority w:val="0"/>
    <w:rPr>
      <w:rFonts w:ascii="Calibri" w:hAnsi="Calibri" w:eastAsia="宋体"/>
      <w:lang w:val="en-US" w:eastAsia="zh-CN" w:bidi="ar-SA"/>
    </w:rPr>
  </w:style>
  <w:style w:type="character" w:customStyle="1" w:styleId="21">
    <w:name w:val="批注文字 Char"/>
    <w:link w:val="4"/>
    <w:semiHidden/>
    <w:qFormat/>
    <w:locked/>
    <w:uiPriority w:val="0"/>
    <w:rPr>
      <w:rFonts w:ascii="Calibri" w:hAnsi="Calibri" w:eastAsia="宋体"/>
      <w:kern w:val="2"/>
      <w:sz w:val="21"/>
      <w:szCs w:val="22"/>
      <w:lang w:val="en-US" w:eastAsia="zh-CN" w:bidi="ar-SA"/>
    </w:rPr>
  </w:style>
  <w:style w:type="character" w:customStyle="1" w:styleId="22">
    <w:name w:val="标题 3 Char"/>
    <w:link w:val="3"/>
    <w:qFormat/>
    <w:uiPriority w:val="0"/>
    <w:rPr>
      <w:rFonts w:ascii="宋体" w:hAnsi="宋体" w:cs="宋体"/>
      <w:b/>
      <w:bCs/>
      <w:sz w:val="27"/>
      <w:szCs w:val="27"/>
    </w:rPr>
  </w:style>
  <w:style w:type="character" w:customStyle="1" w:styleId="23">
    <w:name w:val="readmail_locationtip"/>
    <w:qFormat/>
    <w:uiPriority w:val="0"/>
  </w:style>
  <w:style w:type="paragraph" w:styleId="24">
    <w:name w:val="No Spacing"/>
    <w:qFormat/>
    <w:uiPriority w:val="1"/>
    <w:pPr>
      <w:widowControl w:val="0"/>
      <w:jc w:val="both"/>
    </w:pPr>
    <w:rPr>
      <w:rFonts w:ascii="宋体" w:hAnsi="宋体" w:eastAsia="宋体" w:cs="Times New Roman"/>
      <w:kern w:val="2"/>
      <w:sz w:val="28"/>
      <w:szCs w:val="28"/>
      <w:lang w:val="en-US" w:eastAsia="zh-CN" w:bidi="ar-SA"/>
    </w:rPr>
  </w:style>
  <w:style w:type="character" w:customStyle="1" w:styleId="25">
    <w:name w:val="页眉 Char"/>
    <w:basedOn w:val="13"/>
    <w:link w:val="9"/>
    <w:qFormat/>
    <w:uiPriority w:val="0"/>
    <w:rPr>
      <w:rFonts w:ascii="Calibri" w:hAnsi="Calibri"/>
      <w:kern w:val="2"/>
      <w:sz w:val="18"/>
      <w:szCs w:val="18"/>
    </w:rPr>
  </w:style>
  <w:style w:type="character" w:customStyle="1" w:styleId="26">
    <w:name w:val="标题 1 Char"/>
    <w:basedOn w:val="13"/>
    <w:link w:val="2"/>
    <w:qFormat/>
    <w:uiPriority w:val="0"/>
    <w:rPr>
      <w:rFonts w:ascii="Calibri" w:hAnsi="Calibri"/>
      <w:b/>
      <w:bCs/>
      <w:kern w:val="44"/>
      <w:sz w:val="44"/>
      <w:szCs w:val="44"/>
    </w:rPr>
  </w:style>
  <w:style w:type="paragraph" w:styleId="27">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2A622-578B-4151-930D-7336DA6EB9F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644</Words>
  <Characters>3674</Characters>
  <Lines>30</Lines>
  <Paragraphs>8</Paragraphs>
  <TotalTime>20</TotalTime>
  <ScaleCrop>false</ScaleCrop>
  <LinksUpToDate>false</LinksUpToDate>
  <CharactersWithSpaces>4310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2022-11-22T07:44:00Z</dcterms:created>
  <dc:creator>111</dc:creator>
  <cp:lastModifiedBy>88</cp:lastModifiedBy>
  <cp:lastPrinted>2016-12-16T01:49:00Z</cp:lastPrinted>
  <dcterms:modified xsi:type="dcterms:W3CDTF">2022-11-24T07:52:42Z</dcterms:modified>
  <dc:title>封面</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2FAA12093DB8430D8DB96D979A4D4E72</vt:lpwstr>
  </property>
</Properties>
</file>