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409" w:firstLineChars="800"/>
        <w:jc w:val="left"/>
        <w:rPr>
          <w:rFonts w:hint="eastAsia" w:ascii="宋体" w:hAnsi="宋体" w:cs="Arial"/>
          <w:b/>
          <w:bCs/>
          <w:sz w:val="30"/>
          <w:szCs w:val="30"/>
          <w:lang w:val="en-US" w:eastAsia="zh-CN"/>
        </w:rPr>
      </w:pPr>
      <w:r>
        <w:rPr>
          <w:rFonts w:hint="eastAsia" w:ascii="宋体" w:hAnsi="宋体" w:cs="Arial"/>
          <w:b/>
          <w:bCs/>
          <w:sz w:val="30"/>
          <w:szCs w:val="30"/>
          <w:lang w:val="en-US" w:eastAsia="zh-CN"/>
        </w:rPr>
        <w:t>汽车拆解新能源汽车电池放电器项目</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ind w:firstLine="240" w:firstLineChars="100"/>
        <w:jc w:val="left"/>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val="en-US" w:eastAsia="zh-CN"/>
        </w:rPr>
        <w:t>危废监控存储项目</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eastAsia"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sz w:val="24"/>
          <w:szCs w:val="24"/>
          <w:lang w:val="en-US" w:eastAsia="zh-CN"/>
        </w:rPr>
        <w:t>汽车拆解新能源汽车电池放电器项目</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2</w:t>
      </w:r>
      <w:r>
        <w:rPr>
          <w:rFonts w:hint="eastAsia" w:ascii="宋体" w:hAnsi="宋体" w:cs="Arial"/>
          <w:sz w:val="24"/>
          <w:szCs w:val="24"/>
        </w:rPr>
        <w:t>年</w:t>
      </w:r>
      <w:r>
        <w:rPr>
          <w:rFonts w:hint="eastAsia" w:ascii="宋体" w:hAnsi="宋体" w:cs="Arial"/>
          <w:sz w:val="24"/>
          <w:szCs w:val="24"/>
          <w:lang w:val="en-US" w:eastAsia="zh-CN"/>
        </w:rPr>
        <w:t>11</w:t>
      </w:r>
      <w:r>
        <w:rPr>
          <w:rFonts w:hint="eastAsia" w:ascii="宋体" w:hAnsi="宋体" w:cs="Arial"/>
          <w:sz w:val="24"/>
          <w:szCs w:val="24"/>
        </w:rPr>
        <w:t>月</w:t>
      </w:r>
      <w:r>
        <w:rPr>
          <w:rFonts w:hint="eastAsia" w:ascii="宋体" w:hAnsi="宋体" w:cs="Arial"/>
          <w:sz w:val="24"/>
          <w:szCs w:val="24"/>
          <w:lang w:val="en-US" w:eastAsia="zh-CN"/>
        </w:rPr>
        <w:t>23</w:t>
      </w:r>
      <w:r>
        <w:rPr>
          <w:rFonts w:hint="eastAsia" w:ascii="宋体" w:hAnsi="宋体" w:cs="Arial"/>
          <w:sz w:val="24"/>
          <w:szCs w:val="24"/>
        </w:rPr>
        <w:t>日（周</w:t>
      </w:r>
      <w:r>
        <w:rPr>
          <w:rFonts w:hint="eastAsia" w:ascii="宋体" w:hAnsi="宋体" w:cs="Arial"/>
          <w:sz w:val="24"/>
          <w:szCs w:val="24"/>
          <w:lang w:val="en-US" w:eastAsia="zh-CN"/>
        </w:rPr>
        <w:t>三</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11</w:t>
      </w:r>
      <w:r>
        <w:rPr>
          <w:rFonts w:hint="eastAsia" w:ascii="宋体" w:hAnsi="宋体" w:cs="Arial"/>
          <w:color w:val="FF0000"/>
          <w:sz w:val="24"/>
          <w:szCs w:val="24"/>
        </w:rPr>
        <w:t>月</w:t>
      </w:r>
      <w:r>
        <w:rPr>
          <w:rFonts w:hint="eastAsia" w:ascii="宋体" w:hAnsi="宋体" w:cs="Arial"/>
          <w:color w:val="FF0000"/>
          <w:sz w:val="24"/>
          <w:szCs w:val="24"/>
          <w:lang w:val="en-US" w:eastAsia="zh-CN"/>
        </w:rPr>
        <w:t>30</w:t>
      </w:r>
      <w:r>
        <w:rPr>
          <w:rFonts w:hint="eastAsia" w:ascii="宋体" w:hAnsi="宋体" w:cs="Arial"/>
          <w:color w:val="FF0000"/>
          <w:sz w:val="24"/>
          <w:szCs w:val="24"/>
        </w:rPr>
        <w:t>日</w:t>
      </w:r>
      <w:r>
        <w:rPr>
          <w:rFonts w:hint="eastAsia" w:ascii="宋体" w:hAnsi="宋体" w:cs="Arial"/>
          <w:color w:val="FF0000"/>
          <w:sz w:val="24"/>
          <w:szCs w:val="24"/>
          <w:lang w:val="en-US" w:eastAsia="zh-CN"/>
        </w:rPr>
        <w:t>12</w:t>
      </w:r>
      <w:r>
        <w:rPr>
          <w:rFonts w:hint="eastAsia" w:ascii="宋体" w:hAnsi="宋体" w:cs="Arial"/>
          <w:color w:val="FF0000"/>
          <w:sz w:val="24"/>
          <w:szCs w:val="24"/>
        </w:rPr>
        <w:t>：</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ind w:left="210" w:leftChars="100"/>
        <w:rPr>
          <w:rFonts w:hint="default"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 xml:space="preserve">    招标答疑人：姜部长（手机18563816007）。</w:t>
      </w:r>
    </w:p>
    <w:p>
      <w:pPr>
        <w:adjustRightInd w:val="0"/>
        <w:snapToGrid w:val="0"/>
        <w:spacing w:beforeLines="50" w:line="288" w:lineRule="auto"/>
        <w:ind w:left="210" w:leftChars="100"/>
        <w:rPr>
          <w:rFonts w:hint="default" w:ascii="宋体" w:cs="Arial" w:eastAsiaTheme="minorEastAsia"/>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11</w:t>
      </w:r>
      <w:r>
        <w:rPr>
          <w:rFonts w:hint="eastAsia" w:ascii="宋体" w:hAnsi="宋体" w:cs="Arial"/>
          <w:color w:val="FF0000"/>
          <w:sz w:val="24"/>
          <w:szCs w:val="24"/>
        </w:rPr>
        <w:t>月</w:t>
      </w:r>
      <w:r>
        <w:rPr>
          <w:rFonts w:hint="eastAsia" w:ascii="宋体" w:hAnsi="宋体" w:cs="Arial"/>
          <w:color w:val="FF0000"/>
          <w:sz w:val="24"/>
          <w:szCs w:val="24"/>
          <w:lang w:val="en-US" w:eastAsia="zh-CN"/>
        </w:rPr>
        <w:t>30</w:t>
      </w:r>
      <w:r>
        <w:rPr>
          <w:rFonts w:hint="eastAsia" w:ascii="宋体" w:hAnsi="宋体" w:cs="Arial"/>
          <w:color w:val="FF0000"/>
          <w:sz w:val="24"/>
          <w:szCs w:val="24"/>
        </w:rPr>
        <w:t>日1</w:t>
      </w:r>
      <w:r>
        <w:rPr>
          <w:rFonts w:hint="eastAsia" w:ascii="宋体" w:hAnsi="宋体" w:cs="Arial"/>
          <w:color w:val="FF0000"/>
          <w:sz w:val="24"/>
          <w:szCs w:val="24"/>
          <w:lang w:val="en-US" w:eastAsia="zh-CN"/>
        </w:rPr>
        <w:t>3</w:t>
      </w:r>
      <w:r>
        <w:rPr>
          <w:rFonts w:hint="eastAsia" w:ascii="宋体" w:hAnsi="宋体" w:cs="Arial"/>
          <w:color w:val="FF0000"/>
          <w:sz w:val="24"/>
          <w:szCs w:val="24"/>
        </w:rPr>
        <w:t>：</w:t>
      </w:r>
      <w:r>
        <w:rPr>
          <w:rFonts w:hint="eastAsia" w:ascii="宋体" w:hAnsi="宋体" w:cs="Arial"/>
          <w:color w:val="FF0000"/>
          <w:sz w:val="24"/>
          <w:szCs w:val="24"/>
          <w:lang w:val="en-US" w:eastAsia="zh-CN"/>
        </w:rPr>
        <w:t>30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7</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228" w:lineRule="atLeast"/>
        <w:rPr>
          <w:rFonts w:hint="eastAsia" w:ascii="宋体" w:hAnsi="宋体" w:cs="Arial"/>
          <w:sz w:val="24"/>
          <w:szCs w:val="24"/>
          <w:lang w:val="en-US" w:eastAsia="zh-CN"/>
        </w:rPr>
      </w:pPr>
      <w:r>
        <w:rPr>
          <w:rFonts w:hint="eastAsia" w:ascii="宋体" w:hAnsi="宋体" w:cs="Arial"/>
          <w:sz w:val="24"/>
          <w:szCs w:val="24"/>
          <w:lang w:val="en-US" w:eastAsia="zh-CN"/>
        </w:rPr>
        <w:t>汽车拆解新能源汽车电池放电器项目</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default"/>
          <w:sz w:val="24"/>
          <w:lang w:val="en-US"/>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val="en-US" w:eastAsia="zh-CN"/>
        </w:rPr>
        <w:t>标的物</w:t>
      </w:r>
      <w:r>
        <w:rPr>
          <w:rFonts w:hint="eastAsia"/>
          <w:sz w:val="24"/>
        </w:rPr>
        <w:t>验收</w:t>
      </w:r>
      <w:r>
        <w:rPr>
          <w:rFonts w:hint="eastAsia"/>
          <w:sz w:val="24"/>
          <w:lang w:val="en-US" w:eastAsia="zh-CN"/>
        </w:rPr>
        <w:t>合格</w:t>
      </w:r>
      <w:r>
        <w:rPr>
          <w:rFonts w:hint="eastAsia"/>
          <w:sz w:val="24"/>
        </w:rPr>
        <w:t>后支付</w:t>
      </w:r>
      <w:r>
        <w:rPr>
          <w:rFonts w:hint="eastAsia"/>
          <w:sz w:val="24"/>
          <w:lang w:val="en-US" w:eastAsia="zh-CN"/>
        </w:rPr>
        <w:t>45</w:t>
      </w:r>
      <w:r>
        <w:rPr>
          <w:rFonts w:hint="eastAsia"/>
          <w:sz w:val="24"/>
        </w:rPr>
        <w:t>%</w:t>
      </w:r>
      <w:r>
        <w:rPr>
          <w:rFonts w:hint="eastAsia"/>
          <w:sz w:val="24"/>
          <w:lang w:eastAsia="zh-CN"/>
        </w:rPr>
        <w:t>，</w:t>
      </w:r>
      <w:r>
        <w:rPr>
          <w:rFonts w:hint="eastAsia"/>
          <w:sz w:val="24"/>
          <w:lang w:val="en-US" w:eastAsia="zh-CN"/>
        </w:rPr>
        <w:t>5%质保金，质保期满后7日内付款。</w:t>
      </w:r>
      <w:r>
        <w:rPr>
          <w:rFonts w:hint="eastAsia"/>
          <w:color w:val="FF0000"/>
          <w:sz w:val="24"/>
          <w:lang w:eastAsia="zh-CN"/>
        </w:rPr>
        <w:t>（</w:t>
      </w:r>
      <w:r>
        <w:rPr>
          <w:rFonts w:hint="eastAsia"/>
          <w:color w:val="FF0000"/>
          <w:sz w:val="24"/>
          <w:lang w:val="en-US" w:eastAsia="zh-CN"/>
        </w:rPr>
        <w:t>不低于合同金额得50%银行承兑）能否接受承兑还请在标书内注明。</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中华人民共和国民典法</w:t>
      </w:r>
      <w:r>
        <w:rPr>
          <w:rFonts w:hint="eastAsia" w:ascii="宋体" w:hAnsi="宋体" w:eastAsia="宋体" w:cs="宋体"/>
          <w:color w:val="000000"/>
          <w:kern w:val="0"/>
          <w:sz w:val="24"/>
          <w:szCs w:val="24"/>
        </w:rPr>
        <w:t>》和招标文件内容的解释为准</w:t>
      </w:r>
    </w:p>
    <w:p>
      <w:pPr>
        <w:widowControl/>
        <w:shd w:val="clear" w:color="auto" w:fill="FFFFFF"/>
        <w:spacing w:before="50" w:line="228" w:lineRule="atLeast"/>
        <w:ind w:firstLine="210"/>
        <w:rPr>
          <w:rFonts w:hint="eastAsia" w:ascii="宋体" w:hAnsi="宋体" w:eastAsia="宋体" w:cs="宋体"/>
          <w:color w:val="FF0000"/>
          <w:kern w:val="0"/>
          <w:sz w:val="24"/>
          <w:szCs w:val="24"/>
        </w:rPr>
      </w:pPr>
    </w:p>
    <w:p>
      <w:pPr>
        <w:widowControl/>
        <w:shd w:val="clear" w:color="auto" w:fill="FFFFFF"/>
        <w:spacing w:before="50" w:line="228" w:lineRule="atLeast"/>
        <w:rPr>
          <w:rFonts w:hint="default"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default"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10、具体参数要求</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电压组 DC480V</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放电电压 300~600V</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放电电流 0～80A</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仪器功能特性</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显示功能 7寸LCD液晶触摸屏，分辨率1024x800</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 xml:space="preserve">电压测量精度 ±0.5%FS+0.1V </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电流测量精度 ±1%FS+0.1A 最大量程100A</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单体电压显示精度 0.01V</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无线巡检功能（选配） 兼容2V/6V/12V单体电压监测。每个无线监测模块可同时监测12个单体</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 xml:space="preserve">放电电流显示精度 0.1A </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数据保存容量 内置：8Gbit FLASH；外置16G储存</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数据通讯 RS485*3；USB*1</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工作模式 恒流/恒功率 ，可并机/从机控制</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保护性能（液晶显示提醒+蜂鸣器告警）</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主机保护功能 过温、过流、电流失控触发停机保护</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反接保护功能 极性接反声光告警提示</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异常保护 电源线掉电、主电缆掉电</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过温保护 内置温度传感探头，温度超过75℃，设备自动停止放电</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急停保护 外置空开断路器，用于紧急停机保护</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工作环境</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散热方式 强制风冷</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温 度 工作温度范围：-5～50℃ 贮藏温度：-40～70℃</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湿 度 相对湿度：0～90%（40±2℃）</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海 拔 额定海拔 ≤4000 米</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 xml:space="preserve">                                        工作电源</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电 压 单相三线制 : 220V AC（–20%～+30%），频率 :45～65Hz；</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耐压测试 输入－机壳： 2200Vdc 1min</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 xml:space="preserve"> 输入－输出： 2200Vdc 1min</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 xml:space="preserve"> 输出－机壳： 700Vdc 1min</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安 全 性 满足 EN610950</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仪器尺寸</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主机尺寸（mm） 438*215*318</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设备重量 13.5KG</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电缆接线 电缆快接插头（红正黑负），尺寸：电流mm²*3米，正负各1根</w:t>
      </w: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before="156" w:line="228"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lang w:val="en-US" w:eastAsia="zh-CN"/>
        </w:rPr>
        <w:t>汽车拆解新能源汽车电池放电器</w:t>
      </w:r>
    </w:p>
    <w:tbl>
      <w:tblPr>
        <w:tblStyle w:val="5"/>
        <w:tblpPr w:leftFromText="180" w:rightFromText="180" w:vertAnchor="text" w:horzAnchor="page" w:tblpX="591" w:tblpY="55"/>
        <w:tblOverlap w:val="never"/>
        <w:tblW w:w="14875" w:type="pct"/>
        <w:tblInd w:w="0" w:type="dxa"/>
        <w:shd w:val="clear" w:color="auto" w:fill="FFFFFF"/>
        <w:tblLayout w:type="fixed"/>
        <w:tblCellMar>
          <w:top w:w="0" w:type="dxa"/>
          <w:left w:w="0" w:type="dxa"/>
          <w:bottom w:w="0" w:type="dxa"/>
          <w:right w:w="0" w:type="dxa"/>
        </w:tblCellMar>
      </w:tblPr>
      <w:tblGrid>
        <w:gridCol w:w="1531"/>
        <w:gridCol w:w="903"/>
        <w:gridCol w:w="793"/>
        <w:gridCol w:w="860"/>
        <w:gridCol w:w="2880"/>
        <w:gridCol w:w="2410"/>
        <w:gridCol w:w="2759"/>
        <w:gridCol w:w="4908"/>
        <w:gridCol w:w="4908"/>
        <w:gridCol w:w="4908"/>
        <w:gridCol w:w="4921"/>
      </w:tblGrid>
      <w:tr>
        <w:tblPrEx>
          <w:shd w:val="clear" w:color="auto" w:fill="FFFFFF"/>
          <w:tblCellMar>
            <w:top w:w="0" w:type="dxa"/>
            <w:left w:w="0" w:type="dxa"/>
            <w:bottom w:w="0" w:type="dxa"/>
            <w:right w:w="0" w:type="dxa"/>
          </w:tblCellMar>
        </w:tblPrEx>
        <w:trPr>
          <w:gridAfter w:val="5"/>
          <w:wAfter w:w="3524" w:type="pct"/>
        </w:trPr>
        <w:tc>
          <w:tcPr>
            <w:tcW w:w="507" w:type="pct"/>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67" w:type="pct"/>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gridAfter w:val="5"/>
          <w:wAfter w:w="3524" w:type="pct"/>
        </w:trPr>
        <w:tc>
          <w:tcPr>
            <w:tcW w:w="507" w:type="pct"/>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67" w:type="pct"/>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gridAfter w:val="5"/>
          <w:wAfter w:w="3524" w:type="pct"/>
          <w:trHeight w:val="471" w:hRule="atLeast"/>
        </w:trPr>
        <w:tc>
          <w:tcPr>
            <w:tcW w:w="507" w:type="pct"/>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67" w:type="pct"/>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rPr>
          <w:gridAfter w:val="5"/>
          <w:wAfter w:w="3524" w:type="pct"/>
          <w:trHeight w:val="649" w:hRule="atLeast"/>
        </w:trPr>
        <w:tc>
          <w:tcPr>
            <w:tcW w:w="24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4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1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val="en-US" w:eastAsia="zh-CN"/>
              </w:rPr>
              <w:t>单价</w:t>
            </w:r>
          </w:p>
        </w:tc>
        <w:tc>
          <w:tcPr>
            <w:tcW w:w="45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宋体" w:cs="宋体"/>
                <w:color w:val="000000"/>
                <w:kern w:val="0"/>
                <w:szCs w:val="21"/>
                <w:lang w:val="en-US" w:eastAsia="zh-CN"/>
              </w:rPr>
            </w:pPr>
            <w:r>
              <w:rPr>
                <w:rFonts w:hint="eastAsia" w:ascii="宋体" w:hAnsi="宋体" w:eastAsia="宋体" w:cs="宋体"/>
                <w:color w:val="000000"/>
                <w:kern w:val="0"/>
                <w:sz w:val="20"/>
                <w:szCs w:val="20"/>
                <w:lang w:val="en-US" w:eastAsia="zh-CN"/>
              </w:rPr>
              <w:t>其他说明</w:t>
            </w:r>
          </w:p>
        </w:tc>
        <w:tc>
          <w:tcPr>
            <w:tcW w:w="37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tblCellMar>
            <w:top w:w="0" w:type="dxa"/>
            <w:left w:w="0" w:type="dxa"/>
            <w:bottom w:w="0" w:type="dxa"/>
            <w:right w:w="0" w:type="dxa"/>
          </w:tblCellMar>
        </w:tblPrEx>
        <w:trPr>
          <w:gridAfter w:val="5"/>
          <w:wAfter w:w="3524" w:type="pct"/>
          <w:trHeight w:val="3094" w:hRule="atLeast"/>
        </w:trPr>
        <w:tc>
          <w:tcPr>
            <w:tcW w:w="24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cs="Arial"/>
                <w:sz w:val="24"/>
                <w:szCs w:val="24"/>
                <w:lang w:val="en-US" w:eastAsia="zh-CN"/>
              </w:rPr>
              <w:t>新能源汽车电池放电器</w:t>
            </w:r>
          </w:p>
        </w:tc>
        <w:tc>
          <w:tcPr>
            <w:tcW w:w="14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1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台</w:t>
            </w:r>
          </w:p>
        </w:tc>
        <w:tc>
          <w:tcPr>
            <w:tcW w:w="1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p>
        </w:tc>
        <w:tc>
          <w:tcPr>
            <w:tcW w:w="45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textAlignment w:val="center"/>
              <w:rPr>
                <w:rFonts w:hint="default" w:ascii="楷体" w:hAnsi="楷体" w:eastAsia="楷体" w:cs="宋体"/>
                <w:bCs/>
                <w:color w:val="000000" w:themeColor="text1"/>
                <w:kern w:val="2"/>
                <w:sz w:val="18"/>
                <w:szCs w:val="18"/>
                <w:lang w:val="en-US" w:eastAsia="zh-CN" w:bidi="ar-SA"/>
              </w:rPr>
            </w:pPr>
          </w:p>
        </w:tc>
        <w:tc>
          <w:tcPr>
            <w:tcW w:w="37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textAlignment w:val="center"/>
              <w:rPr>
                <w:rFonts w:hint="eastAsia" w:ascii="楷体" w:hAnsi="楷体" w:eastAsia="楷体" w:cs="宋体"/>
                <w:bCs/>
                <w:color w:val="000000" w:themeColor="text1"/>
                <w:kern w:val="2"/>
                <w:sz w:val="18"/>
                <w:szCs w:val="18"/>
                <w:lang w:val="en-US" w:eastAsia="zh-CN" w:bidi="ar-SA"/>
              </w:rPr>
            </w:pPr>
          </w:p>
        </w:tc>
      </w:tr>
      <w:tr>
        <w:tblPrEx>
          <w:tblCellMar>
            <w:top w:w="0" w:type="dxa"/>
            <w:left w:w="0" w:type="dxa"/>
            <w:bottom w:w="0" w:type="dxa"/>
            <w:right w:w="0" w:type="dxa"/>
          </w:tblCellMar>
        </w:tblPrEx>
        <w:trPr>
          <w:gridAfter w:val="5"/>
          <w:wAfter w:w="3524" w:type="pct"/>
          <w:trHeight w:val="1662" w:hRule="atLeast"/>
        </w:trPr>
        <w:tc>
          <w:tcPr>
            <w:tcW w:w="24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宋体" w:hAnsi="宋体" w:eastAsia="宋体" w:cs="宋体"/>
                <w:color w:val="000000"/>
                <w:kern w:val="0"/>
                <w:sz w:val="20"/>
                <w:szCs w:val="20"/>
                <w:lang w:val="en-US" w:eastAsia="zh-CN"/>
              </w:rPr>
            </w:pPr>
          </w:p>
        </w:tc>
        <w:tc>
          <w:tcPr>
            <w:tcW w:w="142"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p>
        </w:tc>
        <w:tc>
          <w:tcPr>
            <w:tcW w:w="1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p>
        </w:tc>
        <w:tc>
          <w:tcPr>
            <w:tcW w:w="1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p>
        </w:tc>
        <w:tc>
          <w:tcPr>
            <w:tcW w:w="453"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textAlignment w:val="center"/>
              <w:rPr>
                <w:rFonts w:hint="default" w:ascii="楷体" w:hAnsi="楷体" w:eastAsia="楷体" w:cs="宋体"/>
                <w:bCs/>
                <w:color w:val="000000" w:themeColor="text1"/>
                <w:kern w:val="2"/>
                <w:sz w:val="18"/>
                <w:szCs w:val="18"/>
                <w:lang w:val="en-US" w:eastAsia="zh-CN" w:bidi="ar-SA"/>
              </w:rPr>
            </w:pPr>
          </w:p>
        </w:tc>
        <w:tc>
          <w:tcPr>
            <w:tcW w:w="37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textAlignment w:val="center"/>
              <w:rPr>
                <w:rFonts w:hint="eastAsia" w:ascii="楷体" w:hAnsi="楷体" w:eastAsia="楷体" w:cs="宋体"/>
                <w:bCs/>
                <w:color w:val="000000" w:themeColor="text1"/>
                <w:kern w:val="2"/>
                <w:sz w:val="18"/>
                <w:szCs w:val="18"/>
                <w:lang w:val="en-US" w:eastAsia="zh-CN" w:bidi="ar-SA"/>
              </w:rPr>
            </w:pPr>
          </w:p>
        </w:tc>
      </w:tr>
      <w:tr>
        <w:tblPrEx>
          <w:tblCellMar>
            <w:top w:w="0" w:type="dxa"/>
            <w:left w:w="0" w:type="dxa"/>
            <w:bottom w:w="0" w:type="dxa"/>
            <w:right w:w="0" w:type="dxa"/>
          </w:tblCellMar>
        </w:tblPrEx>
        <w:trPr>
          <w:trHeight w:val="577" w:hRule="atLeast"/>
        </w:trPr>
        <w:tc>
          <w:tcPr>
            <w:tcW w:w="1475"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c>
          <w:tcPr>
            <w:tcW w:w="434"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hint="eastAsia" w:ascii="宋体" w:hAnsi="宋体" w:eastAsia="宋体" w:cs="宋体"/>
                <w:b/>
                <w:bCs/>
                <w:color w:val="000000"/>
                <w:kern w:val="0"/>
                <w:sz w:val="20"/>
                <w:szCs w:val="20"/>
              </w:rPr>
            </w:pPr>
          </w:p>
        </w:tc>
        <w:tc>
          <w:tcPr>
            <w:tcW w:w="77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hint="eastAsia" w:ascii="宋体" w:hAnsi="宋体" w:eastAsia="宋体" w:cs="宋体"/>
                <w:b/>
                <w:bCs/>
                <w:color w:val="000000"/>
                <w:kern w:val="0"/>
                <w:sz w:val="20"/>
                <w:szCs w:val="20"/>
              </w:rPr>
            </w:pPr>
          </w:p>
        </w:tc>
        <w:tc>
          <w:tcPr>
            <w:tcW w:w="77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hint="eastAsia" w:ascii="宋体" w:hAnsi="宋体" w:eastAsia="宋体" w:cs="宋体"/>
                <w:b/>
                <w:bCs/>
                <w:color w:val="000000"/>
                <w:kern w:val="0"/>
                <w:sz w:val="20"/>
                <w:szCs w:val="20"/>
              </w:rPr>
            </w:pPr>
          </w:p>
        </w:tc>
        <w:tc>
          <w:tcPr>
            <w:tcW w:w="772"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jc w:val="center"/>
              <w:textAlignment w:val="center"/>
              <w:rPr>
                <w:rFonts w:hint="eastAsia" w:ascii="楷体" w:hAnsi="楷体" w:eastAsia="楷体" w:cs="宋体"/>
                <w:bCs/>
                <w:color w:val="000000" w:themeColor="text1"/>
                <w:kern w:val="2"/>
                <w:sz w:val="18"/>
                <w:szCs w:val="18"/>
                <w:lang w:val="en-US" w:eastAsia="zh-CN" w:bidi="ar-SA"/>
              </w:rPr>
            </w:pPr>
            <w:r>
              <w:rPr>
                <w:rFonts w:hint="eastAsia" w:ascii="楷体" w:hAnsi="楷体" w:eastAsia="楷体" w:cs="宋体"/>
                <w:bCs/>
                <w:color w:val="000000" w:themeColor="text1"/>
                <w:kern w:val="0"/>
                <w:sz w:val="18"/>
                <w:szCs w:val="18"/>
                <w:lang w:bidi="ar"/>
              </w:rPr>
              <w:t>放电电流</w:t>
            </w:r>
          </w:p>
        </w:tc>
        <w:tc>
          <w:tcPr>
            <w:tcW w:w="774"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jc w:val="center"/>
              <w:textAlignment w:val="center"/>
              <w:rPr>
                <w:rFonts w:hint="eastAsia" w:ascii="楷体" w:hAnsi="楷体" w:eastAsia="楷体" w:cs="宋体"/>
                <w:bCs/>
                <w:color w:val="000000" w:themeColor="text1"/>
                <w:kern w:val="2"/>
                <w:sz w:val="18"/>
                <w:szCs w:val="18"/>
                <w:lang w:val="en-US" w:eastAsia="zh-CN" w:bidi="ar-SA"/>
              </w:rPr>
            </w:pPr>
            <w:r>
              <w:rPr>
                <w:rFonts w:hint="eastAsia" w:ascii="楷体" w:hAnsi="楷体" w:eastAsia="楷体" w:cs="宋体"/>
                <w:bCs/>
                <w:color w:val="000000" w:themeColor="text1"/>
                <w:kern w:val="0"/>
                <w:sz w:val="18"/>
                <w:szCs w:val="18"/>
                <w:lang w:bidi="ar"/>
              </w:rPr>
              <w:t>0～</w:t>
            </w:r>
            <w:r>
              <w:rPr>
                <w:rFonts w:hint="eastAsia" w:ascii="楷体" w:hAnsi="楷体" w:eastAsia="楷体" w:cs="宋体"/>
                <w:bCs/>
                <w:color w:val="000000" w:themeColor="text1"/>
                <w:kern w:val="0"/>
                <w:sz w:val="18"/>
                <w:szCs w:val="18"/>
                <w:lang w:val="en-US" w:eastAsia="zh-CN" w:bidi="ar"/>
              </w:rPr>
              <w:t>8</w:t>
            </w:r>
            <w:r>
              <w:rPr>
                <w:rFonts w:hint="eastAsia" w:ascii="楷体" w:hAnsi="楷体" w:eastAsia="楷体" w:cs="宋体"/>
                <w:bCs/>
                <w:color w:val="000000" w:themeColor="text1"/>
                <w:kern w:val="0"/>
                <w:sz w:val="18"/>
                <w:szCs w:val="18"/>
                <w:lang w:bidi="ar"/>
              </w:rPr>
              <w:t>0A</w:t>
            </w:r>
          </w:p>
        </w:tc>
      </w:tr>
      <w:tr>
        <w:tblPrEx>
          <w:tblCellMar>
            <w:top w:w="0" w:type="dxa"/>
            <w:left w:w="0" w:type="dxa"/>
            <w:bottom w:w="0" w:type="dxa"/>
            <w:right w:w="0" w:type="dxa"/>
          </w:tblCellMar>
        </w:tblPrEx>
        <w:trPr>
          <w:gridAfter w:val="5"/>
          <w:wAfter w:w="3524" w:type="pct"/>
          <w:trHeight w:val="1174" w:hRule="atLeast"/>
        </w:trPr>
        <w:tc>
          <w:tcPr>
            <w:tcW w:w="1475"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both"/>
              <w:rPr>
                <w:rFonts w:hint="default" w:ascii="宋体" w:hAnsi="宋体" w:eastAsia="宋体" w:cs="宋体"/>
                <w:color w:val="FF0000"/>
                <w:kern w:val="0"/>
                <w:sz w:val="20"/>
                <w:szCs w:val="20"/>
                <w:lang w:val="en-US" w:eastAsia="zh-CN"/>
              </w:rPr>
            </w:pPr>
            <w:r>
              <w:rPr>
                <w:rFonts w:hint="eastAsia" w:ascii="宋体" w:hAnsi="宋体" w:eastAsia="宋体" w:cs="宋体"/>
                <w:b/>
                <w:bCs/>
                <w:color w:val="FF0000"/>
                <w:kern w:val="0"/>
                <w:sz w:val="20"/>
                <w:szCs w:val="20"/>
                <w:lang w:val="en-US" w:eastAsia="zh-CN"/>
              </w:rPr>
              <w:t>注：要求有质保，随标书注明质保时间及方式。</w:t>
            </w:r>
          </w:p>
          <w:p>
            <w:pPr>
              <w:widowControl/>
              <w:spacing w:line="285" w:lineRule="atLeast"/>
              <w:rPr>
                <w:rFonts w:hint="default" w:ascii="Calibri" w:hAnsi="Calibri" w:eastAsia="微软雅黑" w:cs="宋体"/>
                <w:color w:val="000000"/>
                <w:kern w:val="0"/>
                <w:szCs w:val="21"/>
                <w:lang w:val="en-US"/>
              </w:rPr>
            </w:pPr>
          </w:p>
        </w:tc>
      </w:tr>
      <w:tr>
        <w:tblPrEx>
          <w:tblCellMar>
            <w:top w:w="0" w:type="dxa"/>
            <w:left w:w="0" w:type="dxa"/>
            <w:bottom w:w="0" w:type="dxa"/>
            <w:right w:w="0" w:type="dxa"/>
          </w:tblCellMar>
        </w:tblPrEx>
        <w:trPr>
          <w:gridAfter w:val="5"/>
          <w:wAfter w:w="3524" w:type="pct"/>
          <w:trHeight w:val="800" w:hRule="atLeast"/>
        </w:trPr>
        <w:tc>
          <w:tcPr>
            <w:tcW w:w="1475"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，设备到货验收后支付</w:t>
            </w:r>
            <w:r>
              <w:rPr>
                <w:rFonts w:hint="eastAsia" w:ascii="宋体" w:hAnsi="宋体" w:eastAsia="宋体" w:cs="宋体"/>
                <w:color w:val="000000"/>
                <w:kern w:val="0"/>
                <w:sz w:val="20"/>
                <w:szCs w:val="20"/>
                <w:lang w:val="en-US" w:eastAsia="zh-CN"/>
              </w:rPr>
              <w:t>45</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5%质保金。对付款方式如有异议请在回标书内标注。</w:t>
            </w:r>
          </w:p>
        </w:tc>
      </w:tr>
    </w:tbl>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after="120" w:line="362" w:lineRule="atLeast"/>
        <w:rPr>
          <w:rFonts w:ascii="Calibri" w:hAnsi="Calibri" w:eastAsia="宋体" w:cs="宋体"/>
          <w:color w:val="000000"/>
          <w:kern w:val="0"/>
          <w:sz w:val="20"/>
          <w:szCs w:val="20"/>
        </w:rPr>
      </w:pPr>
      <w:r>
        <w:rPr>
          <w:rFonts w:ascii="Calibri" w:hAnsi="Calibri" w:eastAsia="宋体" w:cs="宋体"/>
          <w:color w:val="000000"/>
          <w:kern w:val="0"/>
          <w:szCs w:val="21"/>
        </w:rPr>
        <w:t> </w:t>
      </w: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hint="default" w:ascii="宋体" w:hAnsi="宋体" w:eastAsia="宋体" w:cs="宋体"/>
          <w:color w:val="FF0000"/>
          <w:kern w:val="0"/>
          <w:sz w:val="20"/>
          <w:szCs w:val="20"/>
          <w:lang w:val="en-US" w:eastAsia="zh-CN"/>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增值税发票和运费等。</w:t>
      </w:r>
      <w:r>
        <w:rPr>
          <w:rFonts w:hint="eastAsia" w:ascii="宋体" w:hAnsi="宋体" w:eastAsia="宋体" w:cs="宋体"/>
          <w:color w:val="FF0000"/>
          <w:kern w:val="0"/>
          <w:sz w:val="20"/>
          <w:szCs w:val="20"/>
          <w:lang w:eastAsia="zh-CN"/>
        </w:rPr>
        <w:t>（</w:t>
      </w:r>
      <w:r>
        <w:rPr>
          <w:rFonts w:hint="eastAsia" w:ascii="宋体" w:hAnsi="宋体" w:eastAsia="宋体" w:cs="宋体"/>
          <w:color w:val="FF0000"/>
          <w:kern w:val="0"/>
          <w:sz w:val="20"/>
          <w:szCs w:val="20"/>
          <w:lang w:val="en-US" w:eastAsia="zh-CN"/>
        </w:rPr>
        <w:t>其他税率请标注）</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EzMDFlNjNiNGY1MmI5MmMzNzIzZDZhOTI0NzJjNWIifQ=="/>
  </w:docVars>
  <w:rsids>
    <w:rsidRoot w:val="00450BF7"/>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B15F0"/>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8223B"/>
    <w:rsid w:val="004A0767"/>
    <w:rsid w:val="004A3F36"/>
    <w:rsid w:val="004B2AB2"/>
    <w:rsid w:val="004D1947"/>
    <w:rsid w:val="004E4E03"/>
    <w:rsid w:val="00505527"/>
    <w:rsid w:val="00512E43"/>
    <w:rsid w:val="005209B5"/>
    <w:rsid w:val="005361D9"/>
    <w:rsid w:val="00553E8B"/>
    <w:rsid w:val="00575C04"/>
    <w:rsid w:val="005A4D44"/>
    <w:rsid w:val="005A6410"/>
    <w:rsid w:val="005E569B"/>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1247B"/>
    <w:rsid w:val="00A15A8D"/>
    <w:rsid w:val="00A4367E"/>
    <w:rsid w:val="00A54250"/>
    <w:rsid w:val="00A557E9"/>
    <w:rsid w:val="00A75594"/>
    <w:rsid w:val="00AA2234"/>
    <w:rsid w:val="00B03B9A"/>
    <w:rsid w:val="00B2599F"/>
    <w:rsid w:val="00B67268"/>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9338A"/>
    <w:rsid w:val="00FA1ACB"/>
    <w:rsid w:val="00FA433A"/>
    <w:rsid w:val="00FC2D69"/>
    <w:rsid w:val="00FF3A97"/>
    <w:rsid w:val="00FF7CCF"/>
    <w:rsid w:val="0E567870"/>
    <w:rsid w:val="15D408DC"/>
    <w:rsid w:val="1C5F3AA4"/>
    <w:rsid w:val="21973972"/>
    <w:rsid w:val="2E895D63"/>
    <w:rsid w:val="321D60EF"/>
    <w:rsid w:val="35793DD1"/>
    <w:rsid w:val="371B52F1"/>
    <w:rsid w:val="3B4A6D6C"/>
    <w:rsid w:val="3FFF1615"/>
    <w:rsid w:val="42330824"/>
    <w:rsid w:val="43292D49"/>
    <w:rsid w:val="477517FF"/>
    <w:rsid w:val="489D3E6D"/>
    <w:rsid w:val="505529AD"/>
    <w:rsid w:val="56E04C22"/>
    <w:rsid w:val="5EA74E40"/>
    <w:rsid w:val="69E7646F"/>
    <w:rsid w:val="6A3717C1"/>
    <w:rsid w:val="6CC512CF"/>
    <w:rsid w:val="6D5C26AD"/>
    <w:rsid w:val="6F5338DA"/>
    <w:rsid w:val="7AF77D5F"/>
    <w:rsid w:val="7D8E4F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AF201-1456-407A-ABAF-2A06993000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2077</Words>
  <Characters>2391</Characters>
  <Lines>13</Lines>
  <Paragraphs>3</Paragraphs>
  <TotalTime>373</TotalTime>
  <ScaleCrop>false</ScaleCrop>
  <LinksUpToDate>false</LinksUpToDate>
  <CharactersWithSpaces>2511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2022-11-23T08:10:10Z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EC7FA1BD237B4C32BA204CA897EAA7FC</vt:lpwstr>
  </property>
</Properties>
</file>