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530" w:firstLineChars="7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实验室信息化管理系统（LIMS）项目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实验室信息化管理系统（LIMS）项目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实验室信息化管理系统（LIMS）项目</w:t>
      </w:r>
    </w:p>
    <w:p>
      <w:pPr>
        <w:widowControl/>
        <w:shd w:val="clear" w:color="auto" w:fill="FFFFFF"/>
        <w:spacing w:before="156" w:line="228" w:lineRule="atLeast"/>
        <w:ind w:left="490" w:hanging="39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2</w:t>
      </w:r>
      <w:r>
        <w:rPr>
          <w:rFonts w:hint="eastAsia" w:ascii="宋体" w:hAnsi="宋体" w:cs="Arial"/>
          <w:sz w:val="24"/>
          <w:szCs w:val="24"/>
        </w:rPr>
        <w:t>年</w:t>
      </w:r>
      <w:r>
        <w:rPr>
          <w:rFonts w:hint="eastAsia" w:ascii="宋体" w:hAnsi="宋体" w:cs="Arial"/>
          <w:sz w:val="24"/>
          <w:szCs w:val="24"/>
          <w:lang w:val="en-US" w:eastAsia="zh-CN"/>
        </w:rPr>
        <w:t>8</w:t>
      </w:r>
      <w:r>
        <w:rPr>
          <w:rFonts w:hint="eastAsia" w:ascii="宋体" w:hAnsi="宋体" w:cs="Arial"/>
          <w:sz w:val="24"/>
          <w:szCs w:val="24"/>
        </w:rPr>
        <w:t>月</w:t>
      </w:r>
      <w:r>
        <w:rPr>
          <w:rFonts w:hint="eastAsia" w:ascii="宋体" w:hAnsi="宋体" w:cs="Arial"/>
          <w:sz w:val="24"/>
          <w:szCs w:val="24"/>
          <w:lang w:val="en-US" w:eastAsia="zh-CN"/>
        </w:rPr>
        <w:t>10</w:t>
      </w:r>
      <w:r>
        <w:rPr>
          <w:rFonts w:hint="eastAsia" w:ascii="宋体" w:hAnsi="宋体" w:cs="Arial"/>
          <w:sz w:val="24"/>
          <w:szCs w:val="24"/>
        </w:rPr>
        <w:t>日（周</w:t>
      </w:r>
      <w:r>
        <w:rPr>
          <w:rFonts w:hint="eastAsia" w:ascii="宋体" w:hAnsi="宋体" w:cs="Arial"/>
          <w:sz w:val="24"/>
          <w:szCs w:val="24"/>
          <w:lang w:val="en-US"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招标答疑人：姜经理（手机</w:t>
      </w:r>
      <w:bookmarkStart w:id="1" w:name="_GoBack"/>
      <w:r>
        <w:rPr>
          <w:rFonts w:hint="eastAsia" w:ascii="宋体" w:hAnsi="宋体" w:cs="Arial"/>
          <w:color w:val="000000"/>
          <w:sz w:val="24"/>
          <w:szCs w:val="24"/>
          <w:lang w:val="en-US" w:eastAsia="zh-CN"/>
        </w:rPr>
        <w:t>13780924811</w:t>
      </w:r>
      <w:bookmarkEnd w:id="1"/>
      <w:r>
        <w:rPr>
          <w:rFonts w:hint="eastAsia" w:ascii="宋体" w:hAnsi="宋体" w:cs="Arial"/>
          <w:color w:val="000000"/>
          <w:sz w:val="24"/>
          <w:szCs w:val="24"/>
          <w:lang w:val="en-US" w:eastAsia="zh-CN"/>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日14：</w:t>
      </w:r>
      <w:r>
        <w:rPr>
          <w:rFonts w:hint="eastAsia" w:ascii="宋体" w:hAnsi="宋体" w:cs="Arial"/>
          <w:color w:val="FF0000"/>
          <w:sz w:val="24"/>
          <w:szCs w:val="24"/>
          <w:lang w:val="en-US" w:eastAsia="zh-CN"/>
        </w:rPr>
        <w:t>3</w:t>
      </w:r>
      <w:r>
        <w:rPr>
          <w:rFonts w:hint="eastAsia" w:ascii="宋体" w:hAns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hint="eastAsia" w:ascii="宋体" w:hAnsi="宋体" w:cs="Arial"/>
          <w:sz w:val="24"/>
          <w:szCs w:val="24"/>
          <w:lang w:val="en-US" w:eastAsia="zh-CN"/>
        </w:rPr>
      </w:pPr>
      <w:r>
        <w:rPr>
          <w:rFonts w:hint="eastAsia" w:ascii="宋体" w:hAnsi="宋体" w:cs="Arial"/>
          <w:sz w:val="24"/>
          <w:szCs w:val="24"/>
          <w:lang w:val="en-US" w:eastAsia="zh-CN"/>
        </w:rPr>
        <w:t>实验室信息化管理系统（LIMS）项目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25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ind w:firstLine="210"/>
        <w:rPr>
          <w:rFonts w:hint="eastAsia" w:ascii="宋体" w:hAnsi="宋体" w:eastAsia="宋体" w:cs="宋体"/>
          <w:color w:val="FF0000"/>
          <w:kern w:val="0"/>
          <w:sz w:val="24"/>
          <w:szCs w:val="24"/>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rPr>
      </w:pPr>
      <w:r>
        <w:rPr>
          <w:rFonts w:hint="eastAsia" w:ascii="宋体" w:hAnsi="宋体" w:eastAsia="宋体" w:cs="宋体"/>
          <w:b/>
          <w:bCs/>
          <w:color w:val="FF0000"/>
          <w:kern w:val="0"/>
          <w:sz w:val="24"/>
          <w:szCs w:val="24"/>
          <w:lang w:val="en-US" w:eastAsia="zh-CN"/>
        </w:rPr>
        <w:t>10、</w:t>
      </w:r>
      <w:r>
        <w:rPr>
          <w:rFonts w:hint="eastAsia" w:ascii="宋体" w:hAnsi="宋体" w:eastAsia="宋体" w:cs="宋体"/>
          <w:b/>
          <w:bCs/>
          <w:color w:val="FF0000"/>
          <w:kern w:val="0"/>
          <w:sz w:val="24"/>
          <w:szCs w:val="24"/>
        </w:rPr>
        <w:t>系统主要板块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1) 基础信息管理：基本信息、组织机构、职位管理、权限管理、人员管理（电子签名等）、仪器设备基本信息的管理、计量单位管理；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2) 检测管理：检测方案管理（五部分）、检测项目管理、</w:t>
      </w:r>
      <w:bookmarkStart w:id="0" w:name="_Hlk108169406"/>
      <w:r>
        <w:rPr>
          <w:rFonts w:hint="eastAsia" w:ascii="宋体" w:hAnsi="宋体" w:eastAsia="宋体" w:cs="宋体"/>
          <w:color w:val="FF0000"/>
          <w:kern w:val="0"/>
          <w:sz w:val="24"/>
          <w:szCs w:val="24"/>
          <w:lang w:val="en-US" w:eastAsia="zh-CN" w:bidi="ar-SA"/>
        </w:rPr>
        <w:t>检测方法管理、检测原始记录管理、检测样品管理、方法标准限值；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3) 样品管理：样品列表、样品统计、样品出/入库；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4) 检测流程管理：任务分配、检测任务、检测数据输入审核；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5) 报告管理：报告编制、审核、批准、签发、报告归档；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6) 模板管理：技术/质量记录模板管理、报告模板管理（11个）、打印机及打印机模板管理；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7) 数据统计分析：检测数据统计、检测数据分析、绩效统计分析等。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2.板块说明：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1.检测方案：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60" w:right="0" w:hanging="360"/>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1) 准入废料（焚烧、填埋、其他）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60" w:right="0" w:hanging="360"/>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2) 入厂废料（焚烧、填埋、物化、资源化利用）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60" w:right="0" w:hanging="360"/>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3) 中控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60" w:right="0" w:hanging="360"/>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4) 环境监测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60" w:right="0" w:hanging="360"/>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5) 原材料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2. 检测项目（依据不同的方案对应的不同检测项目）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hanging="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3. 检测方法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397"/>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 </w:t>
      </w:r>
    </w:p>
    <w:bookmarkEnd w:id="0"/>
    <w:p>
      <w:pPr>
        <w:widowControl/>
        <w:shd w:val="clear" w:color="auto" w:fill="FFFFFF"/>
        <w:spacing w:before="156" w:line="228" w:lineRule="atLeast"/>
        <w:rPr>
          <w:rFonts w:hint="default" w:ascii="宋体" w:hAnsi="宋体" w:eastAsia="宋体" w:cs="宋体"/>
          <w:color w:val="FF0000"/>
          <w:kern w:val="0"/>
          <w:sz w:val="24"/>
          <w:szCs w:val="24"/>
          <w:lang w:val="en-US" w:eastAsia="zh-CN" w:bidi="ar-SA"/>
        </w:rPr>
      </w:pPr>
    </w:p>
    <w:p>
      <w:pPr>
        <w:widowControl/>
        <w:shd w:val="clear" w:color="auto" w:fill="FFFFFF"/>
        <w:spacing w:before="156" w:line="228" w:lineRule="atLeast"/>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bidi="ar-SA"/>
        </w:rPr>
        <w:t> </w:t>
      </w:r>
    </w:p>
    <w:p>
      <w:pPr>
        <w:widowControl/>
        <w:shd w:val="clear" w:color="auto" w:fill="FFFFFF"/>
        <w:spacing w:before="156" w:line="228" w:lineRule="atLeast"/>
        <w:rPr>
          <w:rFonts w:ascii="Calibri" w:hAnsi="Calibri" w:eastAsia="宋体" w:cs="宋体"/>
          <w:color w:val="FF0000"/>
          <w:kern w:val="0"/>
          <w:szCs w:val="21"/>
        </w:rPr>
      </w:pPr>
      <w:r>
        <w:rPr>
          <w:rFonts w:ascii="Calibri" w:hAnsi="Calibri" w:eastAsia="宋体" w:cs="宋体"/>
          <w:color w:val="FF0000"/>
          <w:kern w:val="0"/>
          <w:szCs w:val="21"/>
        </w:rPr>
        <w:t> </w:t>
      </w:r>
    </w:p>
    <w:p>
      <w:pPr>
        <w:widowControl/>
        <w:shd w:val="clear" w:color="auto" w:fill="FFFFFF"/>
        <w:spacing w:before="156" w:line="228" w:lineRule="atLeast"/>
        <w:rPr>
          <w:rFonts w:ascii="Calibri" w:hAnsi="Calibri" w:eastAsia="宋体" w:cs="宋体"/>
          <w:color w:val="FF0000"/>
          <w:kern w:val="0"/>
          <w:szCs w:val="21"/>
        </w:rPr>
      </w:pPr>
      <w:r>
        <w:rPr>
          <w:rFonts w:ascii="Calibri" w:hAnsi="Calibri" w:eastAsia="宋体" w:cs="宋体"/>
          <w:color w:val="FF0000"/>
          <w:kern w:val="0"/>
          <w:szCs w:val="21"/>
        </w:rPr>
        <w:t> </w:t>
      </w:r>
    </w:p>
    <w:p>
      <w:pPr>
        <w:widowControl/>
        <w:shd w:val="clear" w:color="auto" w:fill="FFFFFF"/>
        <w:spacing w:before="156" w:line="228" w:lineRule="atLeast"/>
        <w:rPr>
          <w:rFonts w:ascii="Calibri" w:hAnsi="Calibri" w:eastAsia="宋体" w:cs="宋体"/>
          <w:color w:val="FF0000"/>
          <w:kern w:val="0"/>
          <w:szCs w:val="21"/>
          <w:vertAlign w:val="superscript"/>
        </w:rPr>
      </w:pPr>
      <w:r>
        <w:rPr>
          <w:rFonts w:ascii="Calibri" w:hAnsi="Calibri" w:eastAsia="宋体" w:cs="宋体"/>
          <w:color w:val="FF0000"/>
          <w:kern w:val="0"/>
          <w:szCs w:val="21"/>
        </w:rPr>
        <w:t> </w:t>
      </w:r>
    </w:p>
    <w:p>
      <w:pPr>
        <w:widowControl/>
        <w:shd w:val="clear" w:color="auto" w:fill="FFFFFF"/>
        <w:spacing w:before="156" w:line="228" w:lineRule="atLeast"/>
        <w:rPr>
          <w:rFonts w:ascii="Calibri" w:hAnsi="Calibri" w:eastAsia="宋体" w:cs="宋体"/>
          <w:color w:val="FF0000"/>
          <w:kern w:val="0"/>
          <w:szCs w:val="21"/>
        </w:rPr>
      </w:pPr>
      <w:r>
        <w:rPr>
          <w:rFonts w:ascii="Calibri" w:hAnsi="Calibri" w:eastAsia="宋体" w:cs="宋体"/>
          <w:color w:val="FF0000"/>
          <w:kern w:val="0"/>
          <w:szCs w:val="21"/>
        </w:rPr>
        <w:t> </w:t>
      </w:r>
    </w:p>
    <w:p>
      <w:pPr>
        <w:widowControl/>
        <w:shd w:val="clear" w:color="auto" w:fill="FFFFFF"/>
        <w:spacing w:before="156" w:line="228" w:lineRule="atLeast"/>
        <w:rPr>
          <w:rFonts w:ascii="Calibri" w:hAnsi="Calibri" w:eastAsia="宋体" w:cs="宋体"/>
          <w:color w:val="FF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实验室信息化管理系统（LIMS）</w:t>
      </w:r>
    </w:p>
    <w:tbl>
      <w:tblPr>
        <w:tblStyle w:val="5"/>
        <w:tblpPr w:leftFromText="180" w:rightFromText="180" w:vertAnchor="text" w:horzAnchor="page" w:tblpX="591" w:tblpY="55"/>
        <w:tblOverlap w:val="never"/>
        <w:tblW w:w="5000" w:type="pct"/>
        <w:tblInd w:w="0" w:type="dxa"/>
        <w:shd w:val="clear" w:color="auto" w:fill="FFFFFF"/>
        <w:tblLayout w:type="autofit"/>
        <w:tblCellMar>
          <w:top w:w="0" w:type="dxa"/>
          <w:left w:w="0" w:type="dxa"/>
          <w:bottom w:w="0" w:type="dxa"/>
          <w:right w:w="0" w:type="dxa"/>
        </w:tblCellMar>
      </w:tblPr>
      <w:tblGrid>
        <w:gridCol w:w="1769"/>
        <w:gridCol w:w="1434"/>
        <w:gridCol w:w="1072"/>
        <w:gridCol w:w="1549"/>
        <w:gridCol w:w="3053"/>
        <w:gridCol w:w="1805"/>
      </w:tblGrid>
      <w:tr>
        <w:tblPrEx>
          <w:shd w:val="clear" w:color="auto" w:fill="FFFFFF"/>
          <w:tblCellMar>
            <w:top w:w="0" w:type="dxa"/>
            <w:left w:w="0" w:type="dxa"/>
            <w:bottom w:w="0" w:type="dxa"/>
            <w:right w:w="0" w:type="dxa"/>
          </w:tblCellMar>
        </w:tblPrEx>
        <w:tc>
          <w:tcPr>
            <w:tcW w:w="2001" w:type="pct"/>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2998" w:type="pct"/>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2001"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2998"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2001"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2998"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rPr>
          <w:trHeight w:val="649"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单价</w:t>
            </w: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trHeight w:val="899"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tblCellMar>
            <w:top w:w="0" w:type="dxa"/>
            <w:left w:w="0" w:type="dxa"/>
            <w:bottom w:w="0" w:type="dxa"/>
            <w:right w:w="0" w:type="dxa"/>
          </w:tblCellMar>
        </w:tblPrEx>
        <w:trPr>
          <w:trHeight w:val="1161"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tblCellMar>
            <w:top w:w="0" w:type="dxa"/>
            <w:left w:w="0" w:type="dxa"/>
            <w:bottom w:w="0" w:type="dxa"/>
            <w:right w:w="0" w:type="dxa"/>
          </w:tblCellMar>
        </w:tblPrEx>
        <w:trPr>
          <w:trHeight w:val="577" w:hRule="atLeast"/>
        </w:trPr>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612" w:hRule="atLeast"/>
        </w:trPr>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rPr>
            </w:pPr>
            <w:r>
              <w:rPr>
                <w:rFonts w:hint="eastAsia" w:ascii="宋体" w:hAnsi="宋体" w:eastAsia="宋体" w:cs="宋体"/>
                <w:b/>
                <w:bCs/>
                <w:color w:val="FF0000"/>
                <w:kern w:val="0"/>
                <w:sz w:val="20"/>
                <w:szCs w:val="20"/>
                <w:lang w:val="en-US" w:eastAsia="zh-CN"/>
              </w:rPr>
              <w:t>注：要求有质保，随标书注明质保时间及方式。</w:t>
            </w:r>
          </w:p>
        </w:tc>
      </w:tr>
      <w:tr>
        <w:tblPrEx>
          <w:tblCellMar>
            <w:top w:w="0" w:type="dxa"/>
            <w:left w:w="0" w:type="dxa"/>
            <w:bottom w:w="0" w:type="dxa"/>
            <w:right w:w="0" w:type="dxa"/>
          </w:tblCellMar>
        </w:tblPrEx>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5%质保金。</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rPr>
          <w:rFonts w:ascii="宋体" w:hAnsi="宋体" w:eastAsia="宋体" w:cs="宋体"/>
          <w:b/>
          <w:bCs/>
          <w:color w:val="FF0000"/>
          <w:kern w:val="0"/>
          <w:sz w:val="20"/>
          <w:szCs w:val="20"/>
        </w:rPr>
      </w:pPr>
      <w:r>
        <w:rPr>
          <w:rFonts w:ascii="Calibri" w:hAnsi="Calibri" w:eastAsia="宋体" w:cs="宋体"/>
          <w:color w:val="000000"/>
          <w:kern w:val="0"/>
          <w:szCs w:val="21"/>
        </w:rPr>
        <w:t> </w:t>
      </w: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E567870"/>
    <w:rsid w:val="15D408DC"/>
    <w:rsid w:val="2ADD7DEA"/>
    <w:rsid w:val="321D60EF"/>
    <w:rsid w:val="371B52F1"/>
    <w:rsid w:val="3B4A6D6C"/>
    <w:rsid w:val="42330824"/>
    <w:rsid w:val="43292D49"/>
    <w:rsid w:val="489D3E6D"/>
    <w:rsid w:val="505529AD"/>
    <w:rsid w:val="69E7646F"/>
    <w:rsid w:val="6A3717C1"/>
    <w:rsid w:val="6CC512CF"/>
    <w:rsid w:val="6D5C26AD"/>
    <w:rsid w:val="6F5338DA"/>
    <w:rsid w:val="7AF77D5F"/>
    <w:rsid w:val="7D8E4F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1594</Words>
  <Characters>1733</Characters>
  <Lines>13</Lines>
  <Paragraphs>3</Paragraphs>
  <TotalTime>9</TotalTime>
  <ScaleCrop>false</ScaleCrop>
  <LinksUpToDate>false</LinksUpToDate>
  <CharactersWithSpaces>1758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2022-08-10T03:12:42Z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