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2022年6月</w:t>
      </w:r>
      <w:r>
        <w:rPr>
          <w:rFonts w:hint="eastAsia"/>
          <w:b/>
          <w:sz w:val="32"/>
          <w:lang w:val="en-US" w:eastAsia="zh-CN"/>
        </w:rPr>
        <w:t>27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2022年 6月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2022 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分开始竞价，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各种物料具体竞价时间详见下边表格。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，逾期不支付，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无法通过竞价程序报名审批，视为弃标。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报价方式：鑫广绿环销售平台竞价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（销售竞价平台操作指南详见附件1）</w:t>
      </w:r>
    </w:p>
    <w:p>
      <w:pPr>
        <w:rPr>
          <w:rStyle w:val="7"/>
          <w:rFonts w:asciiTheme="minorEastAsia" w:hAnsiTheme="minorEastAsia" w:eastAsiaTheme="minorEastAsia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5"/>
        <w:tblpPr w:leftFromText="180" w:rightFromText="180" w:vertAnchor="text" w:horzAnchor="page" w:tblpX="611" w:tblpY="467"/>
        <w:tblOverlap w:val="never"/>
        <w:tblW w:w="1089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3"/>
        <w:gridCol w:w="4306"/>
        <w:gridCol w:w="1331"/>
        <w:gridCol w:w="1268"/>
        <w:gridCol w:w="25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（吨）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冰箱粉碎铝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A区吨包，质量稳定，现货，可看货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14:00-14:10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冰箱粉碎铁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A区散货/吨包，质量稳定，现货，可看货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散货/吨包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14:11-14:20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A区吨包，质量稳定，可看货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100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14:21-14:30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冰箱压缩机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A区吨包，质量稳定，可看货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14:31-14:40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空调铜管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需看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CN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14:41-14:50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冷凝器（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单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片）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A区吨包，质量稳定，可看货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15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14:51-15:00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蒸发器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A区吨包，质量稳定，可看货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15:01-15:10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招标货物部分现货，标的物数量为约数，以实际过磅为准，吨包不扣重。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highlight w:val="yellow"/>
          <w14:textFill>
            <w14:solidFill>
              <w14:schemeClr w14:val="tx1"/>
            </w14:solidFill>
          </w14:textFill>
        </w:rPr>
        <w:t>投标方报价：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highlight w:val="yellow"/>
          <w14:textFill>
            <w14:solidFill>
              <w14:schemeClr w14:val="tx1"/>
            </w14:solidFill>
          </w14:textFill>
        </w:rPr>
        <w:t>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壹拾万元整（￥100000）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附件1：</w:t>
      </w:r>
    </w:p>
    <w:p>
      <w:r>
        <w:rPr>
          <w:rFonts w:hint="eastAsia"/>
        </w:rPr>
        <w:t>操作指南：</w:t>
      </w:r>
    </w:p>
    <w:p>
      <w:r>
        <w:rPr>
          <w:rFonts w:hint="eastAsia"/>
        </w:rPr>
        <w:t>第一步：注册，参与购买产品的用户首先扫码进入小程序点击右下角“我的”“还没有账号，立即注册”，注册方式为手机号+验证码注册</w:t>
      </w:r>
    </w:p>
    <w:p/>
    <w:p>
      <w:r>
        <w:rPr>
          <w:rFonts w:hint="eastAsia"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</w:pPr>
      <w: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t xml:space="preserve">  </w:t>
      </w:r>
      <w: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             </w:t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第二步：实名认证，参与销售的用户注册成功后，进入“我的”-“认证中心”有公司和个人用户两种认证方式，请根据需要自行选择并按要求提交资料完成实名认证。</w:t>
      </w:r>
    </w:p>
    <w:p>
      <w:r>
        <w:rPr>
          <w:rFonts w:hint="eastAsia"/>
        </w:rPr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>
      <w: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第四步：报价，资质审核通过并缴纳保证金的客户可在规定的时间内报价。点击出价点击+-号可调整出价金额。下方可看到（匿名）即时出价记录。</w:t>
      </w:r>
    </w:p>
    <w:p>
      <w:r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第五步：在规定时间完成后显示中标结果，客户收到中标短信。</w:t>
      </w:r>
    </w:p>
    <w:p>
      <w:pPr>
        <w:rPr>
          <w:rFonts w:asciiTheme="minorEastAsia" w:hAnsiTheme="minorEastAsia" w:eastAsiaTheme="minorEastAsi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glossaryDocument" Target="glossary/document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oNotDisplayPageBoundaries w:val="1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96E7E45-056B-4E2B-8482-439E9C91D50F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2737</Words>
  <Characters>2989</Characters>
  <Lines>24</Lines>
  <Paragraphs>6</Paragraphs>
  <TotalTime>1</TotalTime>
  <ScaleCrop>false</ScaleCrop>
  <LinksUpToDate>false</LinksUpToDate>
  <CharactersWithSpaces>3224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Administrator</cp:lastModifiedBy>
  <dcterms:modified xsi:type="dcterms:W3CDTF">2022-06-27T11:20:20Z</dcterms:modified>
  <dc:title>               鑫广绿环再生资源股份有限公司     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