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168" w:firstLineChars="600"/>
        <w:jc w:val="left"/>
        <w:rPr>
          <w:rFonts w:hint="default"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鑫广绿环A3机房建设项目招标书</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lang w:val="en-US" w:eastAsia="zh-CN"/>
        </w:rPr>
        <w:t>鑫广绿环再生资源股份有限公司现对A3机房建设</w:t>
      </w:r>
      <w:r>
        <w:rPr>
          <w:rFonts w:hint="eastAsia" w:ascii="宋体" w:hAnsi="宋体" w:cs="Arial"/>
          <w:sz w:val="24"/>
          <w:szCs w:val="24"/>
        </w:rPr>
        <w:t>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hint="default" w:ascii="微软雅黑" w:hAnsi="微软雅黑" w:eastAsia="微软雅黑" w:cs="微软雅黑"/>
          <w:b w:val="0"/>
          <w:bCs w:val="0"/>
          <w:i w:val="0"/>
          <w:iCs w:val="0"/>
          <w:caps w:val="0"/>
          <w:color w:val="000000"/>
          <w:spacing w:val="0"/>
          <w:sz w:val="24"/>
          <w:szCs w:val="24"/>
          <w:lang w:val="en-US"/>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sz w:val="24"/>
          <w:szCs w:val="24"/>
          <w:lang w:val="en-US" w:eastAsia="zh-CN"/>
        </w:rPr>
        <w:t>A3机房建设项目</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lang w:val="en-US" w:eastAsia="zh-CN"/>
        </w:rPr>
        <w:t>22</w:t>
      </w:r>
      <w:r>
        <w:rPr>
          <w:rFonts w:hint="eastAsia" w:ascii="宋体" w:hAnsi="宋体" w:cs="Arial"/>
          <w:sz w:val="24"/>
          <w:szCs w:val="24"/>
        </w:rPr>
        <w:t>年</w:t>
      </w:r>
      <w:r>
        <w:rPr>
          <w:rFonts w:hint="eastAsia" w:ascii="宋体" w:hAnsi="宋体" w:cs="Arial"/>
          <w:sz w:val="24"/>
          <w:szCs w:val="24"/>
          <w:lang w:val="en-US" w:eastAsia="zh-CN"/>
        </w:rPr>
        <w:t>06</w:t>
      </w:r>
      <w:r>
        <w:rPr>
          <w:rFonts w:hint="eastAsia" w:ascii="宋体" w:hAnsi="宋体" w:cs="Arial"/>
          <w:sz w:val="24"/>
          <w:szCs w:val="24"/>
        </w:rPr>
        <w:t>月</w:t>
      </w:r>
      <w:r>
        <w:rPr>
          <w:rFonts w:hint="eastAsia" w:ascii="宋体" w:hAnsi="宋体" w:cs="Arial"/>
          <w:sz w:val="24"/>
          <w:szCs w:val="24"/>
          <w:lang w:val="en-US" w:eastAsia="zh-CN"/>
        </w:rPr>
        <w:t>01</w:t>
      </w:r>
      <w:r>
        <w:rPr>
          <w:rFonts w:hint="eastAsia" w:ascii="宋体" w:hAnsi="宋体" w:cs="Arial"/>
          <w:sz w:val="24"/>
          <w:szCs w:val="24"/>
        </w:rPr>
        <w:t>（周</w:t>
      </w:r>
      <w:r>
        <w:rPr>
          <w:rFonts w:hint="eastAsia" w:ascii="宋体" w:hAnsi="宋体" w:cs="Arial"/>
          <w:sz w:val="24"/>
          <w:szCs w:val="24"/>
          <w:lang w:val="en-US" w:eastAsia="zh-CN"/>
        </w:rPr>
        <w:t>二</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w:t>
      </w:r>
      <w:r>
        <w:rPr>
          <w:rFonts w:hint="eastAsia" w:ascii="宋体" w:hAnsi="宋体" w:cs="Arial"/>
          <w:sz w:val="24"/>
          <w:szCs w:val="24"/>
          <w:lang w:val="en-US" w:eastAsia="zh-CN"/>
        </w:rPr>
        <w:t>鑫广绿环再生资源股份有限公司</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06</w:t>
      </w:r>
      <w:r>
        <w:rPr>
          <w:rFonts w:hint="eastAsia" w:ascii="宋体" w:hAnsi="宋体" w:cs="Arial"/>
          <w:color w:val="FF0000"/>
          <w:sz w:val="24"/>
          <w:szCs w:val="24"/>
        </w:rPr>
        <w:t>月</w:t>
      </w:r>
      <w:r>
        <w:rPr>
          <w:rFonts w:hint="eastAsia" w:ascii="宋体" w:hAnsi="宋体" w:cs="Arial"/>
          <w:color w:val="FF0000"/>
          <w:sz w:val="24"/>
          <w:szCs w:val="24"/>
          <w:lang w:val="en-US" w:eastAsia="zh-CN"/>
        </w:rPr>
        <w:t>13</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    答疑联系人：于  工（手机13553139996）</w:t>
      </w:r>
      <w:bookmarkStart w:id="1" w:name="_GoBack"/>
      <w:bookmarkEnd w:id="1"/>
    </w:p>
    <w:p>
      <w:pPr>
        <w:adjustRightInd w:val="0"/>
        <w:snapToGrid w:val="0"/>
        <w:spacing w:beforeLines="50" w:line="288" w:lineRule="auto"/>
        <w:rPr>
          <w:rFonts w:hint="default"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06</w:t>
      </w:r>
      <w:r>
        <w:rPr>
          <w:rFonts w:hint="eastAsia" w:ascii="宋体" w:hAnsi="宋体" w:cs="Arial"/>
          <w:color w:val="FF0000"/>
          <w:sz w:val="24"/>
          <w:szCs w:val="24"/>
        </w:rPr>
        <w:t>月</w:t>
      </w:r>
      <w:r>
        <w:rPr>
          <w:rFonts w:hint="eastAsia" w:ascii="宋体" w:hAnsi="宋体" w:cs="Arial"/>
          <w:color w:val="FF0000"/>
          <w:sz w:val="24"/>
          <w:szCs w:val="24"/>
          <w:lang w:val="en-US" w:eastAsia="zh-CN"/>
        </w:rPr>
        <w:t>13</w:t>
      </w:r>
      <w:r>
        <w:rPr>
          <w:rFonts w:hint="eastAsia" w:ascii="宋体" w:hAnsi="宋体" w:cs="Arial"/>
          <w:color w:val="FF0000"/>
          <w:sz w:val="24"/>
          <w:szCs w:val="24"/>
        </w:rPr>
        <w:t>日14</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00</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jc w:val="left"/>
        <w:rPr>
          <w:rFonts w:ascii="宋体" w:hAnsi="宋体" w:cs="Arial"/>
          <w:b w:val="0"/>
          <w:bCs w:val="0"/>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lang w:val="en-US" w:eastAsia="zh-CN"/>
        </w:rPr>
        <w:t>A3机房建设项目</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w:t>
      </w:r>
      <w:r>
        <w:rPr>
          <w:rFonts w:hint="eastAsia" w:ascii="宋体" w:hAnsi="宋体" w:eastAsia="宋体" w:cs="Arial"/>
          <w:color w:val="000000"/>
          <w:kern w:val="0"/>
          <w:sz w:val="24"/>
          <w:szCs w:val="24"/>
          <w:lang w:val="en-US" w:eastAsia="zh-CN"/>
        </w:rPr>
        <w:t>合格证、</w:t>
      </w:r>
      <w:r>
        <w:rPr>
          <w:rFonts w:hint="eastAsia" w:ascii="宋体" w:hAnsi="宋体" w:eastAsia="宋体" w:cs="Arial"/>
          <w:color w:val="000000"/>
          <w:kern w:val="0"/>
          <w:sz w:val="24"/>
          <w:szCs w:val="24"/>
        </w:rPr>
        <w:t>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FF0000"/>
          <w:kern w:val="0"/>
          <w:szCs w:val="21"/>
        </w:rPr>
      </w:pPr>
      <w:r>
        <w:rPr>
          <w:rFonts w:hint="eastAsia" w:ascii="宋体" w:hAnsi="宋体" w:eastAsia="宋体" w:cs="宋体"/>
          <w:color w:val="FF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eastAsiaTheme="minorEastAsia"/>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w:t>
      </w:r>
      <w:r>
        <w:rPr>
          <w:rFonts w:hint="eastAsia"/>
          <w:sz w:val="24"/>
          <w:lang w:val="en-US" w:eastAsia="zh-CN"/>
        </w:rPr>
        <w:t>45</w:t>
      </w:r>
      <w:r>
        <w:rPr>
          <w:rFonts w:hint="eastAsia"/>
          <w:sz w:val="24"/>
        </w:rPr>
        <w:t>%。</w:t>
      </w:r>
      <w:r>
        <w:rPr>
          <w:rFonts w:hint="eastAsia"/>
          <w:sz w:val="24"/>
          <w:lang w:val="en-US" w:eastAsia="zh-CN"/>
        </w:rPr>
        <w:t>5%为质保金，质保一年。</w:t>
      </w:r>
      <w:r>
        <w:rPr>
          <w:rFonts w:hint="eastAsia"/>
          <w:color w:val="FF0000"/>
          <w:sz w:val="24"/>
          <w:lang w:val="en-US" w:eastAsia="zh-CN"/>
        </w:rPr>
        <w:t>总货款不低于50%银行承兑。</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民典法</w:t>
      </w:r>
      <w:r>
        <w:rPr>
          <w:rFonts w:hint="eastAsia" w:ascii="宋体" w:hAnsi="宋体" w:eastAsia="宋体" w:cs="宋体"/>
          <w:color w:val="000000"/>
          <w:kern w:val="0"/>
          <w:sz w:val="24"/>
          <w:szCs w:val="24"/>
        </w:rPr>
        <w:t>》和招标文件内容的解释为准。</w:t>
      </w: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rPr>
          <w:rFonts w:hint="eastAsia"/>
        </w:rPr>
      </w:pPr>
    </w:p>
    <w:p>
      <w:pPr>
        <w:pStyle w:val="2"/>
        <w:rPr>
          <w:rFonts w:hint="eastAsia"/>
        </w:rPr>
      </w:pPr>
    </w:p>
    <w:p>
      <w:pPr>
        <w:rPr>
          <w:rFonts w:hint="eastAsia"/>
        </w:rPr>
      </w:pPr>
    </w:p>
    <w:p>
      <w:pPr>
        <w:rPr>
          <w:rFonts w:hint="eastAsia"/>
        </w:rPr>
      </w:pPr>
    </w:p>
    <w:p>
      <w:pPr>
        <w:pStyle w:val="2"/>
        <w:rPr>
          <w:rFonts w:hint="eastAsia"/>
        </w:rPr>
        <w:sectPr>
          <w:pgSz w:w="11906" w:h="16838"/>
          <w:pgMar w:top="720" w:right="720" w:bottom="720" w:left="720" w:header="851" w:footer="992" w:gutter="0"/>
          <w:cols w:space="425" w:num="1"/>
          <w:docGrid w:type="lines" w:linePitch="312" w:charSpace="0"/>
        </w:sectPr>
      </w:pPr>
    </w:p>
    <w:tbl>
      <w:tblPr>
        <w:tblStyle w:val="6"/>
        <w:tblW w:w="14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695"/>
        <w:gridCol w:w="353"/>
        <w:gridCol w:w="2387"/>
        <w:gridCol w:w="5889"/>
        <w:gridCol w:w="1252"/>
        <w:gridCol w:w="1099"/>
        <w:gridCol w:w="1225"/>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88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项目名称：A3机房建设项目</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开标一览表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88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88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4888" w:type="dxa"/>
            <w:gridSpan w:val="9"/>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88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总报价                                                                               万元（人民币）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88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220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A3机房招标技术要求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机房工程系统部分</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设备及材料名称</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主要技术参数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机房基础装修部分</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全钢无边防静电活动地板</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600*600*32硫酸钙地板基材选用高强度进口硫酸钙板，表面粘贴防静电高耐磨HPL、集中载荷≥5560N,挠度≤2.0mm,永久变 形≤0.25mm;含可调支架</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地板其他配件及地面防尘处理</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包含入门踏步、不锈钢踢脚线、地板边龙骨、地面防尘漆等</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机房内桥架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1、地板下走线线槽采用200mm*50mm的喷塑桥架，数量若干；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2、机柜上走线线槽采用300mm*50mm的镀锌网格桥架，数量若干；</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机房外桥架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走线线槽采用300mm*100mm的喷塑桥架，含壁装支架及安装</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机房供配电系统</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机房配电柜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市电总输入3P250,市电馈线：UPS输入3P160A*2,精密空调3P63A*3，消防、照明等1P32A*3，UPS输出总空开3P160A*2，输出支路21个1P32A*2组，可监控总路三相电流、电压、频率等，柜体保持一致。</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配电电缆</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铜芯WDZB-YJY-4*95+1*50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机房综合布线系统</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24口六类网络配线架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1.性能符合ANSI/TIA-568-C.2标准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2.端口数量：24口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3.用于19〞标准机柜</w:t>
            </w:r>
            <w:r>
              <w:rPr>
                <w:rFonts w:hint="eastAsia" w:ascii="宋体" w:hAnsi="宋体" w:eastAsia="宋体" w:cs="宋体"/>
                <w:i w:val="0"/>
                <w:iCs w:val="0"/>
                <w:color w:val="000000"/>
                <w:kern w:val="0"/>
                <w:sz w:val="22"/>
                <w:szCs w:val="22"/>
                <w:u w:val="none"/>
                <w:lang w:val="en-US" w:eastAsia="zh-CN" w:bidi="ar"/>
              </w:rPr>
              <w:br w:type="textWrapping"/>
            </w:r>
            <w:r>
              <w:rPr>
                <w:rStyle w:val="17"/>
                <w:lang w:val="en-US" w:eastAsia="zh-CN" w:bidi="ar"/>
              </w:rPr>
              <w:t>4.★6类配线架提供：CE认证和REACH认证检测报告（证书中配线架型号必须与报价明细中型号一致，否则无效）</w:t>
            </w:r>
            <w:r>
              <w:rPr>
                <w:rStyle w:val="17"/>
                <w:lang w:val="en-US" w:eastAsia="zh-CN" w:bidi="ar"/>
              </w:rPr>
              <w:br w:type="textWrapping"/>
            </w:r>
            <w:r>
              <w:rPr>
                <w:rStyle w:val="17"/>
                <w:lang w:val="en-US" w:eastAsia="zh-CN" w:bidi="ar"/>
              </w:rPr>
              <w:t>5.★布线厂商曾获得“综合布线科技进步奖”证书和“综合布线质量信赖品牌奖证书”</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24芯光纤配线架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1.灵活的连接器前面板，用来固定连接耦合器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2.适用于与LC/SC等耦合器的端接，满配耦合器及尾纤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3.铝合金材质，锁扣式设计，方便安装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4.自带24芯熔接盘，更好保护光纤端接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5.最大熔接芯数48芯</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288芯光纤配线架</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1.模块化熔接模块设计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2.熔接模块、耦合器需要选配 配置更灵活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3.适用于与SC/LC等耦合器的端接，满配耦合器及尾纤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4.4U高度，高密度144芯接入(双工LC接口288芯)</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6类4对非屏蔽双绞线</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1.线规：23AWG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2.绝缘层：高密度聚烯烃（HDPE）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3.外护套：聚氯乙烯（PVC）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4.线缆外径：6.0 ±0.5mm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5.骨芯结构：十字骨芯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6.线缆颜色：灰色</w:t>
            </w:r>
            <w:r>
              <w:rPr>
                <w:rFonts w:hint="eastAsia" w:ascii="宋体" w:hAnsi="宋体" w:eastAsia="宋体" w:cs="宋体"/>
                <w:i w:val="0"/>
                <w:iCs w:val="0"/>
                <w:color w:val="000000"/>
                <w:kern w:val="0"/>
                <w:sz w:val="22"/>
                <w:szCs w:val="22"/>
                <w:u w:val="none"/>
                <w:lang w:val="en-US" w:eastAsia="zh-CN" w:bidi="ar"/>
              </w:rPr>
              <w:br w:type="textWrapping"/>
            </w:r>
            <w:r>
              <w:rPr>
                <w:rStyle w:val="17"/>
                <w:lang w:val="en-US" w:eastAsia="zh-CN" w:bidi="ar"/>
              </w:rPr>
              <w:t>7.★六类线提供：CE、UL认证和REACH认证检测报告，铜缆具有信道（6连接点）权威机构检测报告，铜缆外包装上具有防伪标签可涂抹扫描二维码识辨真、假。</w:t>
            </w:r>
            <w:r>
              <w:rPr>
                <w:rStyle w:val="17"/>
                <w:lang w:val="en-US" w:eastAsia="zh-CN" w:bidi="ar"/>
              </w:rPr>
              <w:br w:type="textWrapping"/>
            </w:r>
            <w:r>
              <w:rPr>
                <w:rStyle w:val="17"/>
                <w:lang w:val="en-US" w:eastAsia="zh-CN" w:bidi="ar"/>
              </w:rPr>
              <w:t>8.★投标商提供厂商针对本项目授权书和质保函</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24芯室内多模万兆光缆</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1.万兆室内多模光缆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2.900μm紧套光纤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3.支持10Gbps传输300米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4.水绿色外皮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12芯室外单模光缆</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1.室外中心管式 轻铠装光缆(GYXTW)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2.管内充以特种油膏，对光纤进行了关键性保护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3.PE护套具有很好的抗紫外辐射性能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4.双面涂塑钢带(PSP)防潮层，有效的确保光缆的防水性能</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双芯多模万兆光纤跳线</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1.3米LC-LC双芯多模万兆光纤跳线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2.外护套：低烟无卤阻燃聚乙烯（LSZH）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3.颜色：OM3 50/125μm水绿色</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双芯单模光纤跳线</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1.3米LC-LC双芯单模光纤跳线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2.采用精工陶瓷插芯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3.外护套：低烟无卤阻燃聚乙烯（LSZH）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4.颜色：黄色</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6类RJ45非屏蔽数据跳线</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1.6类非屏蔽数据跳线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2.50μ〞镀金层，保证多次插拔的良好导通性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3.长度:3m</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19寸服务器机柜</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42U落地机柜(600*1000*2000mm），全部采用优质冷轧钢板，厚度：方孔条2.0mm，其他1.2mm，左右侧门可拆卸，风机单元的外壳采用一次成型技术，风机单元采用独立电源线</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PDU</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8孔10APDU、8孔16APDU，带工业接口各20个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5"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机房精密空调</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机房精密空调</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1.本项目要求采用双系统双压缩机，风冷型恒温恒湿机型精密空调，上前送风下回风(应标配风帽)。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2.★精密空调制冷量≥64.8KW，显冷量≥60.4KW，标准风量≥18400m³/h，能效比≥3。</w:t>
            </w:r>
            <w:r>
              <w:rPr>
                <w:rFonts w:hint="eastAsia" w:ascii="宋体" w:hAnsi="宋体" w:eastAsia="宋体" w:cs="宋体"/>
                <w:i w:val="0"/>
                <w:iCs w:val="0"/>
                <w:color w:val="000000"/>
                <w:kern w:val="0"/>
                <w:sz w:val="22"/>
                <w:szCs w:val="22"/>
                <w:u w:val="none"/>
                <w:lang w:val="en-US" w:eastAsia="zh-CN" w:bidi="ar"/>
              </w:rPr>
              <w:br w:type="textWrapping"/>
            </w:r>
            <w:r>
              <w:rPr>
                <w:rStyle w:val="17"/>
                <w:lang w:val="en-US" w:eastAsia="zh-CN" w:bidi="ar"/>
              </w:rPr>
              <w:t>3.★应采用PTC电加热器和电极式加湿器，加热量应不小9KW，加湿量应不小于8kg/h；投标时须提供与本项目同型号、同规格产品彩页佐证，并加盖厂家公章。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4.温度控制范围不小于17~28℃，控制精度≤±1℃，湿度控制范围不小于40~70%，控制精度≤±5%。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5.应具备高节能特性，采用国际先进的谷轮涡旋式压缩机。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6.应采用新一代EC风机，采用无极调速超静音风机，锯齿形风扇叶片，最大化的降低噪音，具有效率高、体积小、可靠性高等特点。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7.应采用模块化设计，确保各部件有足够的空间布局，方便更换和未来改造升级。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8.机组控制器应实时采集系统高压压力信号，可根据压力信号调节室外风机转速，使制冷系统的高压压力值维持在合适的范围内，实现制冷系统的稳定运行。</w:t>
            </w:r>
            <w:r>
              <w:rPr>
                <w:rFonts w:hint="eastAsia" w:ascii="宋体" w:hAnsi="宋体" w:eastAsia="宋体" w:cs="宋体"/>
                <w:i w:val="0"/>
                <w:iCs w:val="0"/>
                <w:color w:val="000000"/>
                <w:kern w:val="0"/>
                <w:sz w:val="22"/>
                <w:szCs w:val="22"/>
                <w:u w:val="none"/>
                <w:lang w:val="en-US" w:eastAsia="zh-CN" w:bidi="ar"/>
              </w:rPr>
              <w:br w:type="textWrapping"/>
            </w:r>
            <w:r>
              <w:rPr>
                <w:rStyle w:val="17"/>
                <w:lang w:val="en-US" w:eastAsia="zh-CN" w:bidi="ar"/>
              </w:rPr>
              <w:t>9.★为提高换热效率，具有更高的显热比，精密空调蒸发器应采用大面积“V”型设计；投标时须提供由厂家出具的实物照片，并加盖厂家公章。</w:t>
            </w:r>
            <w:r>
              <w:rPr>
                <w:rStyle w:val="17"/>
                <w:lang w:val="en-US" w:eastAsia="zh-CN" w:bidi="ar"/>
              </w:rPr>
              <w:br w:type="textWrapping"/>
            </w:r>
            <w:r>
              <w:rPr>
                <w:rStyle w:val="17"/>
                <w:lang w:val="en-US" w:eastAsia="zh-CN" w:bidi="ar"/>
              </w:rPr>
              <w:t>10.★应采用电子膨胀阀，有利于精准控制，更加高效节能,不接受热力膨胀阀等其他形式，投标时须提供由厂家出具的实物照片，并加盖厂家公章。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11.应采用空气过滤网，不低于G4级，不接受纸质边框过滤网。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12.须标配RS485通讯接口，可与用户监控系统对接，实现远程管理。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13.★精密空调人机界面应配置不小于7寸彩色触控屏，可实现对空调运行状态和运行参数的监视、设置、控制。</w:t>
            </w:r>
            <w:r>
              <w:rPr>
                <w:rFonts w:hint="eastAsia" w:ascii="宋体" w:hAnsi="宋体" w:eastAsia="宋体" w:cs="宋体"/>
                <w:i w:val="0"/>
                <w:iCs w:val="0"/>
                <w:color w:val="000000"/>
                <w:kern w:val="0"/>
                <w:sz w:val="22"/>
                <w:szCs w:val="22"/>
                <w:u w:val="none"/>
                <w:lang w:val="en-US" w:eastAsia="zh-CN" w:bidi="ar"/>
              </w:rPr>
              <w:br w:type="textWrapping"/>
            </w:r>
            <w:r>
              <w:rPr>
                <w:rStyle w:val="17"/>
                <w:lang w:val="en-US" w:eastAsia="zh-CN" w:bidi="ar"/>
              </w:rPr>
              <w:t>★精密空调须满足GB 19576-2019《单位式空气调节机能效限定值及能效等级》标准要求，提供本项目精密空调同系列（送样精密空调制冷量应不小于60KW，不大于100KW）的中国节能产品认证证书及中国节能产品认证试验报告复印件，并加盖厂家公章。</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机房防雷及接地系统</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机房防雷及接地系统</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包含铜箔带若干、接地扁钢若干、16平方接地铜缆若干、其他配件若干</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机房消防报警及灭火系统</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机房消防报警及灭火系统</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120L七氟丙烷气体灭火设备一套（含七氟丙烷药剂120KG），气体灭火报警控制设备一套（含气体灭火探测器、烟感、温感探测器、声光报警、灭火启停等）</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机房环境监测系统</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智慧园区系统项目中实施</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机房工程安装及施工</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机房工程安装及施工</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（包含机房装修、材料设备安装调试施工等内容）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投标单位需通过质量管理体系认证书、环境管理体系认证、职业健康管理体系认证。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投标单位需具有电子与智能化工程相关施工的案列</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机房设备及线缆迁移</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机房设备及线缆迁移</w:t>
            </w:r>
          </w:p>
        </w:tc>
        <w:tc>
          <w:tcPr>
            <w:tcW w:w="5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原监控机房、原网络机房的设备搬迁、调试、线缆重规划、相关的布线材料及配件</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888" w:type="dxa"/>
            <w:gridSpan w:val="9"/>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lang w:val="en-US" w:eastAsia="zh-CN" w:bidi="ar"/>
              </w:rPr>
              <w:t>合计总金额（注明税率）：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888" w:type="dxa"/>
            <w:gridSpan w:val="9"/>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b/>
                <w:bCs/>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888" w:type="dxa"/>
            <w:gridSpan w:val="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lang w:val="en-US" w:eastAsia="zh-CN" w:bidi="ar"/>
              </w:rPr>
              <w:t>总施工期：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4888"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8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8"/>
                <w:lang w:val="en-US" w:eastAsia="zh-CN" w:bidi="ar"/>
              </w:rPr>
              <w:t>付款方式:合同签订后5日内支付首付款，为总价款50%，（其中总价款的20%为合同定金），设备到货验收后支付</w:t>
            </w:r>
            <w:r>
              <w:rPr>
                <w:rStyle w:val="18"/>
                <w:rFonts w:hint="eastAsia"/>
                <w:lang w:val="en-US" w:eastAsia="zh-CN" w:bidi="ar"/>
              </w:rPr>
              <w:t>45</w:t>
            </w:r>
            <w:r>
              <w:rPr>
                <w:rStyle w:val="18"/>
                <w:lang w:val="en-US" w:eastAsia="zh-CN" w:bidi="ar"/>
              </w:rPr>
              <w:t>%。</w:t>
            </w:r>
            <w:r>
              <w:rPr>
                <w:rStyle w:val="18"/>
                <w:rFonts w:hint="eastAsia"/>
                <w:lang w:val="en-US" w:eastAsia="zh-CN" w:bidi="ar"/>
              </w:rPr>
              <w:t>5%质保金，质保一年</w:t>
            </w:r>
            <w:r>
              <w:rPr>
                <w:rStyle w:val="18"/>
                <w:lang w:val="en-US" w:eastAsia="zh-CN" w:bidi="ar"/>
              </w:rPr>
              <w:t>总货款不低于50%银行承兑</w:t>
            </w:r>
            <w:r>
              <w:rPr>
                <w:rStyle w:val="19"/>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8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lang w:val="en-US" w:eastAsia="zh-CN" w:bidi="ar"/>
              </w:rPr>
              <w:t>其他要求：</w:t>
            </w:r>
          </w:p>
        </w:tc>
        <w:tc>
          <w:tcPr>
            <w:tcW w:w="136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lang w:val="en-US" w:eastAsia="zh-CN" w:bidi="ar"/>
              </w:rPr>
              <w:t>1、此报价包含13%税点，如其他情况注明。</w:t>
            </w:r>
            <w:r>
              <w:rPr>
                <w:rFonts w:hint="eastAsia" w:ascii="宋体" w:hAnsi="宋体" w:eastAsia="宋体" w:cs="宋体"/>
                <w:b/>
                <w:bCs/>
                <w:i w:val="0"/>
                <w:iCs w:val="0"/>
                <w:color w:val="FF0000"/>
                <w:kern w:val="0"/>
                <w:sz w:val="28"/>
                <w:szCs w:val="28"/>
                <w:u w:val="none"/>
                <w:lang w:val="en-US" w:eastAsia="zh-CN" w:bidi="ar"/>
              </w:rPr>
              <w:br w:type="textWrapping"/>
            </w:r>
            <w:r>
              <w:rPr>
                <w:rFonts w:hint="eastAsia" w:ascii="宋体" w:hAnsi="宋体" w:eastAsia="宋体" w:cs="宋体"/>
                <w:b/>
                <w:bCs/>
                <w:i w:val="0"/>
                <w:iCs w:val="0"/>
                <w:color w:val="FF0000"/>
                <w:kern w:val="0"/>
                <w:sz w:val="28"/>
                <w:szCs w:val="28"/>
                <w:u w:val="none"/>
                <w:lang w:val="en-US" w:eastAsia="zh-CN" w:bidi="ar"/>
              </w:rPr>
              <w:t>2、本页必须加盖公章。</w:t>
            </w:r>
            <w:r>
              <w:rPr>
                <w:rFonts w:hint="eastAsia" w:ascii="宋体" w:hAnsi="宋体" w:eastAsia="宋体" w:cs="宋体"/>
                <w:b/>
                <w:bCs/>
                <w:i w:val="0"/>
                <w:iCs w:val="0"/>
                <w:color w:val="FF0000"/>
                <w:kern w:val="0"/>
                <w:sz w:val="28"/>
                <w:szCs w:val="28"/>
                <w:u w:val="none"/>
                <w:lang w:val="en-US" w:eastAsia="zh-CN" w:bidi="ar"/>
              </w:rPr>
              <w:br w:type="textWrapping"/>
            </w:r>
            <w:r>
              <w:rPr>
                <w:rFonts w:hint="eastAsia" w:ascii="宋体" w:hAnsi="宋体" w:eastAsia="宋体" w:cs="宋体"/>
                <w:b/>
                <w:bCs/>
                <w:i w:val="0"/>
                <w:iCs w:val="0"/>
                <w:color w:val="FF0000"/>
                <w:kern w:val="0"/>
                <w:sz w:val="28"/>
                <w:szCs w:val="28"/>
                <w:u w:val="none"/>
                <w:lang w:val="en-US" w:eastAsia="zh-CN" w:bidi="ar"/>
              </w:rPr>
              <w:t>3、此报价包含增值税发票和运费等。</w:t>
            </w:r>
            <w:r>
              <w:rPr>
                <w:rFonts w:hint="eastAsia" w:ascii="宋体" w:hAnsi="宋体" w:eastAsia="宋体" w:cs="宋体"/>
                <w:b/>
                <w:bCs/>
                <w:i w:val="0"/>
                <w:iCs w:val="0"/>
                <w:color w:val="FF0000"/>
                <w:kern w:val="0"/>
                <w:sz w:val="28"/>
                <w:szCs w:val="28"/>
                <w:u w:val="none"/>
                <w:lang w:val="en-US" w:eastAsia="zh-CN" w:bidi="ar"/>
              </w:rPr>
              <w:br w:type="textWrapping"/>
            </w:r>
            <w:r>
              <w:rPr>
                <w:rFonts w:hint="eastAsia" w:ascii="宋体" w:hAnsi="宋体" w:eastAsia="宋体" w:cs="宋体"/>
                <w:b/>
                <w:bCs/>
                <w:i w:val="0"/>
                <w:iCs w:val="0"/>
                <w:color w:val="FF0000"/>
                <w:kern w:val="0"/>
                <w:sz w:val="28"/>
                <w:szCs w:val="28"/>
                <w:u w:val="none"/>
                <w:lang w:val="en-US" w:eastAsia="zh-CN" w:bidi="ar"/>
              </w:rPr>
              <w:t>4、供货周期15天，如不能响应，请注明。</w:t>
            </w:r>
            <w:r>
              <w:rPr>
                <w:rFonts w:hint="eastAsia" w:ascii="宋体" w:hAnsi="宋体" w:eastAsia="宋体" w:cs="宋体"/>
                <w:b/>
                <w:bCs/>
                <w:i w:val="0"/>
                <w:iCs w:val="0"/>
                <w:color w:val="FF0000"/>
                <w:kern w:val="0"/>
                <w:sz w:val="28"/>
                <w:szCs w:val="28"/>
                <w:u w:val="none"/>
                <w:lang w:val="en-US" w:eastAsia="zh-CN" w:bidi="ar"/>
              </w:rPr>
              <w:br w:type="textWrapping"/>
            </w:r>
            <w:r>
              <w:rPr>
                <w:rFonts w:hint="eastAsia" w:ascii="宋体" w:hAnsi="宋体" w:eastAsia="宋体" w:cs="宋体"/>
                <w:b/>
                <w:bCs/>
                <w:i w:val="0"/>
                <w:iCs w:val="0"/>
                <w:color w:val="FF0000"/>
                <w:kern w:val="0"/>
                <w:sz w:val="28"/>
                <w:szCs w:val="28"/>
                <w:u w:val="none"/>
                <w:lang w:val="en-US" w:eastAsia="zh-CN" w:bidi="ar"/>
              </w:rPr>
              <w:t>5、请随标书提供营业执照。</w:t>
            </w:r>
            <w:r>
              <w:rPr>
                <w:rFonts w:hint="eastAsia" w:ascii="宋体" w:hAnsi="宋体" w:eastAsia="宋体" w:cs="宋体"/>
                <w:b/>
                <w:bCs/>
                <w:i w:val="0"/>
                <w:iCs w:val="0"/>
                <w:color w:val="FF0000"/>
                <w:kern w:val="0"/>
                <w:sz w:val="28"/>
                <w:szCs w:val="28"/>
                <w:u w:val="none"/>
                <w:lang w:val="en-US" w:eastAsia="zh-CN" w:bidi="ar"/>
              </w:rPr>
              <w:br w:type="textWrapping"/>
            </w:r>
            <w:r>
              <w:rPr>
                <w:rFonts w:hint="eastAsia" w:ascii="宋体" w:hAnsi="宋体" w:eastAsia="宋体" w:cs="宋体"/>
                <w:b/>
                <w:bCs/>
                <w:i w:val="0"/>
                <w:iCs w:val="0"/>
                <w:color w:val="FF0000"/>
                <w:kern w:val="0"/>
                <w:sz w:val="28"/>
                <w:szCs w:val="28"/>
                <w:u w:val="none"/>
                <w:lang w:val="en-US" w:eastAsia="zh-CN" w:bidi="ar"/>
              </w:rPr>
              <w:t>6、随标书注明产品品牌及型号。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7" w:hRule="atLeast"/>
          <w:jc w:val="center"/>
        </w:trPr>
        <w:tc>
          <w:tcPr>
            <w:tcW w:w="1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FF0000"/>
                <w:sz w:val="28"/>
                <w:szCs w:val="28"/>
                <w:u w:val="none"/>
              </w:rPr>
            </w:pPr>
          </w:p>
        </w:tc>
        <w:tc>
          <w:tcPr>
            <w:tcW w:w="136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8"/>
                <w:szCs w:val="28"/>
                <w:u w:val="none"/>
              </w:rPr>
            </w:pPr>
          </w:p>
        </w:tc>
      </w:tr>
    </w:tbl>
    <w:p>
      <w:pPr>
        <w:pStyle w:val="2"/>
        <w:rPr>
          <w:rFonts w:hint="eastAsia"/>
          <w:lang w:val="en-US" w:eastAsia="zh-CN"/>
        </w:rPr>
      </w:pPr>
      <w:bookmarkStart w:id="0" w:name="RANGE!A42"/>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EzMDFlNjNiNGY1MmI5MmMzNzIzZDZhOTI0NzJjNWIifQ=="/>
  </w:docVars>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0F23D2"/>
    <w:rsid w:val="0BA17A05"/>
    <w:rsid w:val="0BB27ECE"/>
    <w:rsid w:val="0C6761AF"/>
    <w:rsid w:val="111454CC"/>
    <w:rsid w:val="11532E91"/>
    <w:rsid w:val="11BF695B"/>
    <w:rsid w:val="15D408DC"/>
    <w:rsid w:val="17FC50C6"/>
    <w:rsid w:val="1BB33353"/>
    <w:rsid w:val="1E7105FD"/>
    <w:rsid w:val="23D42313"/>
    <w:rsid w:val="24FD1647"/>
    <w:rsid w:val="298239F7"/>
    <w:rsid w:val="2B9E44AF"/>
    <w:rsid w:val="2EB20720"/>
    <w:rsid w:val="2F53767E"/>
    <w:rsid w:val="3034775C"/>
    <w:rsid w:val="3199580A"/>
    <w:rsid w:val="33B17B71"/>
    <w:rsid w:val="362700EE"/>
    <w:rsid w:val="39754901"/>
    <w:rsid w:val="39D30515"/>
    <w:rsid w:val="40BB5E41"/>
    <w:rsid w:val="40ED6FC6"/>
    <w:rsid w:val="40F878D4"/>
    <w:rsid w:val="413D6C57"/>
    <w:rsid w:val="41674637"/>
    <w:rsid w:val="41C16A06"/>
    <w:rsid w:val="41FC2CE3"/>
    <w:rsid w:val="42330824"/>
    <w:rsid w:val="44EA674E"/>
    <w:rsid w:val="46203D4F"/>
    <w:rsid w:val="48324E1C"/>
    <w:rsid w:val="4850479F"/>
    <w:rsid w:val="4C814CB3"/>
    <w:rsid w:val="4E3253B2"/>
    <w:rsid w:val="502A2CBA"/>
    <w:rsid w:val="50D53C5E"/>
    <w:rsid w:val="560A73D5"/>
    <w:rsid w:val="56E959AA"/>
    <w:rsid w:val="5BAA6A15"/>
    <w:rsid w:val="5E426908"/>
    <w:rsid w:val="60495CEA"/>
    <w:rsid w:val="63CB2082"/>
    <w:rsid w:val="653D6431"/>
    <w:rsid w:val="673C1D9C"/>
    <w:rsid w:val="69E7646F"/>
    <w:rsid w:val="6C9F28D0"/>
    <w:rsid w:val="6D5C26AD"/>
    <w:rsid w:val="6E6E333D"/>
    <w:rsid w:val="70A95754"/>
    <w:rsid w:val="714D7D20"/>
    <w:rsid w:val="740B2994"/>
    <w:rsid w:val="75130487"/>
    <w:rsid w:val="76777550"/>
    <w:rsid w:val="78AF2D52"/>
    <w:rsid w:val="7B8C1E29"/>
    <w:rsid w:val="7C5C7DEB"/>
    <w:rsid w:val="7CE844BF"/>
    <w:rsid w:val="7E151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01"/>
    <w:basedOn w:val="8"/>
    <w:qFormat/>
    <w:uiPriority w:val="0"/>
    <w:rPr>
      <w:rFonts w:ascii="Arial" w:hAnsi="Arial" w:cs="Arial"/>
      <w:color w:val="000000"/>
      <w:sz w:val="20"/>
      <w:szCs w:val="20"/>
      <w:u w:val="none"/>
    </w:rPr>
  </w:style>
  <w:style w:type="paragraph" w:styleId="14">
    <w:name w:val="List Paragraph"/>
    <w:basedOn w:val="1"/>
    <w:qFormat/>
    <w:uiPriority w:val="34"/>
    <w:pPr>
      <w:ind w:firstLine="420" w:firstLineChars="200"/>
    </w:pPr>
  </w:style>
  <w:style w:type="character" w:customStyle="1" w:styleId="15">
    <w:name w:val="font51"/>
    <w:basedOn w:val="8"/>
    <w:qFormat/>
    <w:uiPriority w:val="0"/>
    <w:rPr>
      <w:rFonts w:hint="eastAsia" w:ascii="宋体" w:hAnsi="宋体" w:eastAsia="宋体" w:cs="宋体"/>
      <w:color w:val="000000"/>
      <w:sz w:val="22"/>
      <w:szCs w:val="22"/>
      <w:u w:val="none"/>
    </w:rPr>
  </w:style>
  <w:style w:type="character" w:customStyle="1" w:styleId="16">
    <w:name w:val="font91"/>
    <w:basedOn w:val="8"/>
    <w:qFormat/>
    <w:uiPriority w:val="0"/>
    <w:rPr>
      <w:rFonts w:hint="eastAsia" w:ascii="宋体" w:hAnsi="宋体" w:eastAsia="宋体" w:cs="宋体"/>
      <w:color w:val="000000"/>
      <w:sz w:val="28"/>
      <w:szCs w:val="28"/>
      <w:u w:val="none"/>
    </w:rPr>
  </w:style>
  <w:style w:type="character" w:customStyle="1" w:styleId="17">
    <w:name w:val="font61"/>
    <w:basedOn w:val="8"/>
    <w:qFormat/>
    <w:uiPriority w:val="0"/>
    <w:rPr>
      <w:rFonts w:hint="eastAsia" w:ascii="宋体" w:hAnsi="宋体" w:eastAsia="宋体" w:cs="宋体"/>
      <w:color w:val="FF0000"/>
      <w:sz w:val="22"/>
      <w:szCs w:val="22"/>
      <w:u w:val="none"/>
    </w:rPr>
  </w:style>
  <w:style w:type="character" w:customStyle="1" w:styleId="18">
    <w:name w:val="font71"/>
    <w:basedOn w:val="8"/>
    <w:qFormat/>
    <w:uiPriority w:val="0"/>
    <w:rPr>
      <w:rFonts w:hint="eastAsia" w:ascii="宋体" w:hAnsi="宋体" w:eastAsia="宋体" w:cs="宋体"/>
      <w:color w:val="000000"/>
      <w:sz w:val="24"/>
      <w:szCs w:val="24"/>
      <w:u w:val="none"/>
    </w:rPr>
  </w:style>
  <w:style w:type="character" w:customStyle="1" w:styleId="19">
    <w:name w:val="font8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3810</Words>
  <Characters>4390</Characters>
  <Lines>18</Lines>
  <Paragraphs>5</Paragraphs>
  <TotalTime>26</TotalTime>
  <ScaleCrop>false</ScaleCrop>
  <LinksUpToDate>false</LinksUpToDate>
  <CharactersWithSpaces>4498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2022-06-01T03:31:35Z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EC7FA1BD237B4C32BA204CA897EAA7FC</vt:lpwstr>
  </property>
</Properties>
</file>