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606" w:firstLineChars="400"/>
        <w:jc w:val="left"/>
        <w:rPr>
          <w:rFonts w:ascii="宋体" w:hAnsi="宋体" w:cs="Arial"/>
          <w:b/>
          <w:color w:val="000000"/>
          <w:sz w:val="40"/>
          <w:szCs w:val="40"/>
          <w:u w:val="single"/>
        </w:rPr>
      </w:pPr>
      <w:r>
        <w:rPr>
          <w:rFonts w:hint="eastAsia" w:ascii="宋体" w:hAnsi="宋体" w:cs="Arial"/>
          <w:b/>
          <w:color w:val="000000"/>
          <w:sz w:val="40"/>
          <w:szCs w:val="40"/>
          <w:u w:val="single"/>
          <w:lang w:val="en-US" w:eastAsia="zh-CN"/>
        </w:rPr>
        <w:t>B区水炮</w:t>
      </w:r>
      <w:r>
        <w:rPr>
          <w:rFonts w:hint="eastAsia" w:ascii="宋体" w:hAnsi="宋体" w:cs="Arial"/>
          <w:b/>
          <w:color w:val="000000"/>
          <w:sz w:val="40"/>
          <w:szCs w:val="40"/>
          <w:u w:val="single"/>
        </w:rPr>
        <w:t>系统招标书</w:t>
      </w:r>
    </w:p>
    <w:p>
      <w:pPr>
        <w:widowControl/>
        <w:shd w:val="clear" w:color="auto" w:fill="FFFFFF"/>
        <w:spacing w:before="156" w:line="228" w:lineRule="atLeast"/>
        <w:jc w:val="left"/>
        <w:rPr>
          <w:rFonts w:ascii="宋体" w:hAnsi="宋体" w:eastAsia="宋体" w:cs="宋体"/>
          <w:b/>
          <w:color w:val="000000"/>
          <w:kern w:val="0"/>
          <w:sz w:val="24"/>
          <w:szCs w:val="24"/>
        </w:rPr>
      </w:pP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keepNext w:val="0"/>
        <w:keepLines w:val="0"/>
        <w:pageBreakBefore w:val="0"/>
        <w:widowControl/>
        <w:shd w:val="clear" w:color="auto" w:fill="FFFFFF"/>
        <w:kinsoku/>
        <w:wordWrap/>
        <w:overflowPunct/>
        <w:topLinePunct w:val="0"/>
        <w:autoSpaceDE/>
        <w:autoSpaceDN/>
        <w:bidi w:val="0"/>
        <w:adjustRightInd/>
        <w:snapToGrid/>
        <w:spacing w:before="156" w:line="360" w:lineRule="auto"/>
        <w:ind w:firstLine="480" w:firstLineChars="200"/>
        <w:jc w:val="left"/>
        <w:textAlignment w:val="auto"/>
        <w:rPr>
          <w:rFonts w:ascii="宋体" w:hAnsi="宋体" w:cs="Arial"/>
          <w:color w:val="auto"/>
          <w:sz w:val="24"/>
          <w:szCs w:val="24"/>
          <w:u w:val="none"/>
        </w:rPr>
      </w:pPr>
      <w:r>
        <w:rPr>
          <w:rFonts w:hint="eastAsia" w:ascii="宋体" w:hAnsi="宋体" w:cs="Arial"/>
          <w:color w:val="auto"/>
          <w:sz w:val="24"/>
          <w:szCs w:val="24"/>
        </w:rPr>
        <w:t>鑫广绿环再生资源股份有限公司现对</w:t>
      </w:r>
      <w:r>
        <w:rPr>
          <w:rFonts w:hint="eastAsia" w:ascii="宋体" w:hAnsi="宋体" w:cs="Arial"/>
          <w:color w:val="auto"/>
          <w:sz w:val="24"/>
          <w:szCs w:val="24"/>
          <w:u w:val="none"/>
          <w:lang w:val="en-US" w:eastAsia="zh-CN"/>
        </w:rPr>
        <w:t>B区水炮</w:t>
      </w:r>
      <w:r>
        <w:rPr>
          <w:rFonts w:hint="eastAsia" w:ascii="宋体" w:hAnsi="宋体" w:cs="Arial"/>
          <w:color w:val="auto"/>
          <w:sz w:val="24"/>
          <w:szCs w:val="24"/>
          <w:u w:val="none"/>
        </w:rPr>
        <w:t>系统系统</w:t>
      </w:r>
      <w:r>
        <w:rPr>
          <w:rFonts w:hint="eastAsia" w:ascii="宋体" w:hAnsi="宋体" w:cs="Arial"/>
          <w:color w:val="auto"/>
          <w:sz w:val="24"/>
          <w:szCs w:val="24"/>
          <w:u w:val="none"/>
          <w:lang w:val="en-US" w:eastAsia="zh-CN"/>
        </w:rPr>
        <w:t>进行招标</w:t>
      </w:r>
      <w:r>
        <w:rPr>
          <w:rFonts w:hint="eastAsia" w:ascii="宋体" w:hAnsi="宋体" w:cs="Arial"/>
          <w:color w:val="auto"/>
          <w:sz w:val="24"/>
          <w:szCs w:val="24"/>
          <w:u w:val="none"/>
        </w:rPr>
        <w:t>，特邀请贵公司参加投标。</w:t>
      </w:r>
    </w:p>
    <w:p>
      <w:pPr>
        <w:widowControl/>
        <w:shd w:val="clear" w:color="auto" w:fill="FFFFFF"/>
        <w:spacing w:before="156" w:line="228" w:lineRule="atLeast"/>
        <w:ind w:firstLine="118"/>
        <w:rPr>
          <w:rFonts w:ascii="宋体" w:hAnsi="宋体" w:eastAsia="宋体" w:cs="宋体"/>
          <w:b/>
          <w:color w:val="auto"/>
          <w:kern w:val="0"/>
          <w:sz w:val="24"/>
          <w:szCs w:val="24"/>
          <w:u w:val="none"/>
        </w:rPr>
      </w:pPr>
      <w:r>
        <w:rPr>
          <w:rFonts w:hint="eastAsia" w:ascii="宋体" w:hAnsi="宋体" w:eastAsia="宋体" w:cs="宋体"/>
          <w:b/>
          <w:color w:val="auto"/>
          <w:kern w:val="0"/>
          <w:sz w:val="24"/>
          <w:szCs w:val="24"/>
          <w:u w:val="none"/>
        </w:rPr>
        <w:t>1、项目简介：</w:t>
      </w:r>
      <w:bookmarkStart w:id="0" w:name="_GoBack"/>
      <w:bookmarkEnd w:id="0"/>
    </w:p>
    <w:p>
      <w:pPr>
        <w:adjustRightInd w:val="0"/>
        <w:snapToGrid w:val="0"/>
        <w:spacing w:beforeLines="50"/>
        <w:ind w:left="240" w:hanging="240" w:hangingChars="100"/>
        <w:rPr>
          <w:rFonts w:ascii="宋体" w:hAnsi="宋体" w:cs="Arial"/>
          <w:color w:val="auto"/>
          <w:sz w:val="24"/>
          <w:szCs w:val="24"/>
          <w:u w:val="none"/>
        </w:rPr>
      </w:pPr>
      <w:r>
        <w:rPr>
          <w:rFonts w:hint="eastAsia" w:ascii="宋体" w:hAnsi="宋体" w:eastAsia="宋体" w:cs="宋体"/>
          <w:color w:val="auto"/>
          <w:kern w:val="0"/>
          <w:sz w:val="24"/>
          <w:szCs w:val="24"/>
          <w:u w:val="none"/>
        </w:rPr>
        <w:t xml:space="preserve"> 1.1 </w:t>
      </w:r>
      <w:r>
        <w:rPr>
          <w:rFonts w:hint="eastAsia" w:ascii="宋体" w:hAnsi="宋体" w:cs="Arial"/>
          <w:color w:val="auto"/>
          <w:sz w:val="24"/>
          <w:szCs w:val="24"/>
          <w:u w:val="none"/>
        </w:rPr>
        <w:t>项目内容：</w:t>
      </w:r>
      <w:r>
        <w:rPr>
          <w:rFonts w:hint="eastAsia" w:ascii="宋体" w:hAnsi="宋体" w:cs="Arial"/>
          <w:color w:val="auto"/>
          <w:sz w:val="24"/>
          <w:szCs w:val="24"/>
          <w:u w:val="none"/>
          <w:lang w:val="en-US" w:eastAsia="zh-CN"/>
        </w:rPr>
        <w:t>B区水炮</w:t>
      </w:r>
      <w:r>
        <w:rPr>
          <w:rFonts w:hint="eastAsia" w:ascii="宋体" w:hAnsi="宋体" w:cs="Arial"/>
          <w:color w:val="auto"/>
          <w:sz w:val="24"/>
          <w:szCs w:val="24"/>
          <w:u w:val="none"/>
        </w:rPr>
        <w:t>系统</w:t>
      </w:r>
    </w:p>
    <w:p>
      <w:pPr>
        <w:widowControl/>
        <w:shd w:val="clear" w:color="auto" w:fill="FFFFFF"/>
        <w:spacing w:before="156" w:line="228" w:lineRule="atLeast"/>
        <w:ind w:left="490" w:hanging="390"/>
        <w:rPr>
          <w:rFonts w:ascii="宋体" w:hAnsi="宋体" w:eastAsia="宋体" w:cs="宋体"/>
          <w:color w:val="auto"/>
          <w:kern w:val="0"/>
          <w:sz w:val="24"/>
          <w:szCs w:val="24"/>
        </w:rPr>
      </w:pPr>
      <w:r>
        <w:rPr>
          <w:rFonts w:hint="eastAsia" w:ascii="宋体" w:hAnsi="宋体" w:eastAsia="宋体" w:cs="宋体"/>
          <w:color w:val="auto"/>
          <w:kern w:val="0"/>
          <w:sz w:val="24"/>
          <w:szCs w:val="24"/>
        </w:rPr>
        <w:t>1.2项目地址：烟台市开发区开封路8号鑫广绿环再生资源股份有限公司厂区</w:t>
      </w:r>
    </w:p>
    <w:p>
      <w:pPr>
        <w:widowControl/>
        <w:shd w:val="clear" w:color="auto" w:fill="FFFFFF"/>
        <w:spacing w:before="156" w:line="228" w:lineRule="atLeast"/>
        <w:ind w:firstLine="118"/>
        <w:rPr>
          <w:rFonts w:ascii="宋体" w:hAnsi="宋体" w:eastAsia="宋体" w:cs="宋体"/>
          <w:b/>
          <w:color w:val="auto"/>
          <w:kern w:val="0"/>
          <w:sz w:val="24"/>
          <w:szCs w:val="24"/>
        </w:rPr>
      </w:pPr>
      <w:r>
        <w:rPr>
          <w:rFonts w:hint="eastAsia" w:ascii="宋体" w:hAnsi="宋体" w:eastAsia="宋体" w:cs="宋体"/>
          <w:b/>
          <w:color w:val="auto"/>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auto"/>
          <w:kern w:val="0"/>
          <w:sz w:val="24"/>
          <w:szCs w:val="24"/>
        </w:rPr>
      </w:pPr>
      <w:r>
        <w:rPr>
          <w:rFonts w:hint="eastAsia" w:ascii="宋体" w:hAnsi="宋体" w:eastAsia="宋体" w:cs="宋体"/>
          <w:color w:val="auto"/>
          <w:kern w:val="0"/>
          <w:sz w:val="24"/>
          <w:szCs w:val="24"/>
        </w:rPr>
        <w:t>2.1符合国家和地方的相关要求和规定</w:t>
      </w:r>
    </w:p>
    <w:p>
      <w:pPr>
        <w:adjustRightInd w:val="0"/>
        <w:snapToGrid w:val="0"/>
        <w:spacing w:beforeLines="50" w:line="288" w:lineRule="auto"/>
        <w:ind w:firstLine="360" w:firstLineChars="150"/>
        <w:rPr>
          <w:rFonts w:hint="eastAsia" w:ascii="宋体" w:hAnsi="宋体" w:cs="Arial"/>
          <w:color w:val="auto"/>
          <w:sz w:val="24"/>
          <w:szCs w:val="24"/>
        </w:rPr>
      </w:pPr>
      <w:r>
        <w:rPr>
          <w:rFonts w:hint="eastAsia" w:ascii="宋体" w:hAnsi="宋体" w:cs="Arial"/>
          <w:color w:val="auto"/>
          <w:sz w:val="24"/>
          <w:szCs w:val="24"/>
        </w:rPr>
        <w:t>2.2投标人须具备专业</w:t>
      </w:r>
      <w:r>
        <w:rPr>
          <w:rFonts w:hint="eastAsia" w:ascii="宋体" w:hAnsi="宋体" w:cs="Arial"/>
          <w:color w:val="auto"/>
          <w:sz w:val="24"/>
          <w:szCs w:val="24"/>
          <w:lang w:eastAsia="zh-CN"/>
        </w:rPr>
        <w:t>消防施工</w:t>
      </w:r>
      <w:r>
        <w:rPr>
          <w:rFonts w:hint="eastAsia" w:ascii="宋体" w:hAnsi="宋体" w:cs="Arial"/>
          <w:color w:val="auto"/>
          <w:sz w:val="24"/>
          <w:szCs w:val="24"/>
          <w:lang w:val="en-US" w:eastAsia="zh-CN"/>
        </w:rPr>
        <w:t>三</w:t>
      </w:r>
      <w:r>
        <w:rPr>
          <w:rFonts w:hint="eastAsia" w:ascii="宋体" w:hAnsi="宋体" w:cs="Arial"/>
          <w:color w:val="auto"/>
          <w:sz w:val="24"/>
          <w:szCs w:val="24"/>
          <w:lang w:eastAsia="zh-CN"/>
        </w:rPr>
        <w:t>级</w:t>
      </w:r>
      <w:r>
        <w:rPr>
          <w:rFonts w:hint="eastAsia" w:ascii="宋体" w:hAnsi="宋体" w:cs="Arial"/>
          <w:color w:val="auto"/>
          <w:sz w:val="24"/>
          <w:szCs w:val="24"/>
          <w:lang w:val="en-US" w:eastAsia="zh-CN"/>
        </w:rPr>
        <w:t>以上</w:t>
      </w:r>
      <w:r>
        <w:rPr>
          <w:rFonts w:hint="eastAsia" w:ascii="宋体" w:hAnsi="宋体" w:cs="Arial"/>
          <w:color w:val="auto"/>
          <w:sz w:val="24"/>
          <w:szCs w:val="24"/>
        </w:rPr>
        <w:t>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auto"/>
          <w:kern w:val="0"/>
          <w:szCs w:val="21"/>
        </w:rPr>
      </w:pPr>
      <w:r>
        <w:rPr>
          <w:rFonts w:hint="eastAsia" w:ascii="宋体" w:hAnsi="宋体" w:eastAsia="宋体" w:cs="宋体"/>
          <w:b/>
          <w:bCs/>
          <w:color w:val="auto"/>
          <w:kern w:val="0"/>
          <w:sz w:val="24"/>
          <w:szCs w:val="24"/>
        </w:rPr>
        <w:t>3、发标与投标信息：</w:t>
      </w:r>
    </w:p>
    <w:p>
      <w:pPr>
        <w:adjustRightInd w:val="0"/>
        <w:snapToGrid w:val="0"/>
        <w:spacing w:beforeLines="50" w:line="288" w:lineRule="auto"/>
        <w:ind w:left="210" w:leftChars="100"/>
        <w:rPr>
          <w:rFonts w:ascii="宋体" w:cs="Arial"/>
          <w:color w:val="auto"/>
          <w:sz w:val="24"/>
          <w:szCs w:val="24"/>
        </w:rPr>
      </w:pPr>
      <w:r>
        <w:rPr>
          <w:rFonts w:hint="eastAsia" w:ascii="宋体" w:hAnsi="宋体" w:cs="Arial"/>
          <w:color w:val="auto"/>
          <w:sz w:val="24"/>
          <w:szCs w:val="24"/>
        </w:rPr>
        <w:t>3</w:t>
      </w:r>
      <w:r>
        <w:rPr>
          <w:rFonts w:ascii="宋体" w:hAnsi="宋体" w:cs="Arial"/>
          <w:color w:val="auto"/>
          <w:sz w:val="24"/>
          <w:szCs w:val="24"/>
        </w:rPr>
        <w:t xml:space="preserve">.1 </w:t>
      </w:r>
      <w:r>
        <w:rPr>
          <w:rFonts w:hint="eastAsia" w:ascii="宋体" w:hAnsi="宋体" w:cs="Arial"/>
          <w:color w:val="auto"/>
          <w:sz w:val="24"/>
          <w:szCs w:val="24"/>
        </w:rPr>
        <w:t>发标时间：</w:t>
      </w:r>
      <w:r>
        <w:rPr>
          <w:rFonts w:ascii="宋体" w:hAnsi="宋体" w:cs="Arial"/>
          <w:color w:val="auto"/>
          <w:sz w:val="24"/>
          <w:szCs w:val="24"/>
        </w:rPr>
        <w:t>20</w:t>
      </w:r>
      <w:r>
        <w:rPr>
          <w:rFonts w:hint="eastAsia" w:ascii="宋体" w:hAnsi="宋体" w:cs="Arial"/>
          <w:color w:val="auto"/>
          <w:sz w:val="24"/>
          <w:szCs w:val="24"/>
        </w:rPr>
        <w:t>2</w:t>
      </w:r>
      <w:r>
        <w:rPr>
          <w:rFonts w:hint="eastAsia" w:ascii="宋体" w:hAnsi="宋体" w:cs="Arial"/>
          <w:color w:val="auto"/>
          <w:sz w:val="24"/>
          <w:szCs w:val="24"/>
          <w:lang w:val="en-US" w:eastAsia="zh-CN"/>
        </w:rPr>
        <w:t>2</w:t>
      </w:r>
      <w:r>
        <w:rPr>
          <w:rFonts w:hint="eastAsia" w:ascii="宋体" w:hAnsi="宋体" w:cs="Arial"/>
          <w:color w:val="auto"/>
          <w:sz w:val="24"/>
          <w:szCs w:val="24"/>
        </w:rPr>
        <w:t>年</w:t>
      </w:r>
      <w:r>
        <w:rPr>
          <w:rFonts w:hint="eastAsia" w:ascii="宋体" w:hAnsi="宋体" w:cs="Arial"/>
          <w:color w:val="auto"/>
          <w:sz w:val="24"/>
          <w:szCs w:val="24"/>
          <w:lang w:val="en-US" w:eastAsia="zh-CN"/>
        </w:rPr>
        <w:t>5</w:t>
      </w:r>
      <w:r>
        <w:rPr>
          <w:rFonts w:hint="eastAsia" w:ascii="宋体" w:hAnsi="宋体" w:cs="Arial"/>
          <w:color w:val="auto"/>
          <w:sz w:val="24"/>
          <w:szCs w:val="24"/>
        </w:rPr>
        <w:t>月2</w:t>
      </w:r>
      <w:r>
        <w:rPr>
          <w:rFonts w:hint="eastAsia" w:ascii="宋体" w:hAnsi="宋体" w:cs="Arial"/>
          <w:color w:val="auto"/>
          <w:sz w:val="24"/>
          <w:szCs w:val="24"/>
          <w:lang w:val="en-US" w:eastAsia="zh-CN"/>
        </w:rPr>
        <w:t>5</w:t>
      </w:r>
      <w:r>
        <w:rPr>
          <w:rFonts w:hint="eastAsia" w:ascii="宋体" w:hAnsi="宋体" w:cs="Arial"/>
          <w:color w:val="auto"/>
          <w:sz w:val="24"/>
          <w:szCs w:val="24"/>
        </w:rPr>
        <w:t>日（周</w:t>
      </w:r>
      <w:r>
        <w:rPr>
          <w:rFonts w:hint="eastAsia" w:ascii="宋体" w:hAnsi="宋体" w:cs="Arial"/>
          <w:color w:val="auto"/>
          <w:sz w:val="24"/>
          <w:szCs w:val="24"/>
          <w:lang w:val="en-US" w:eastAsia="zh-CN"/>
        </w:rPr>
        <w:t>三</w:t>
      </w:r>
      <w:r>
        <w:rPr>
          <w:rFonts w:hint="eastAsia" w:ascii="宋体" w:hAnsi="宋体" w:cs="Arial"/>
          <w:color w:val="auto"/>
          <w:sz w:val="24"/>
          <w:szCs w:val="24"/>
        </w:rPr>
        <w:t>）。</w:t>
      </w:r>
    </w:p>
    <w:p>
      <w:pPr>
        <w:adjustRightInd w:val="0"/>
        <w:snapToGrid w:val="0"/>
        <w:spacing w:beforeLines="50" w:line="288" w:lineRule="auto"/>
        <w:ind w:left="210" w:leftChars="100"/>
        <w:rPr>
          <w:rFonts w:ascii="宋体" w:cs="Arial"/>
          <w:b/>
          <w:bCs/>
          <w:color w:val="auto"/>
          <w:sz w:val="24"/>
          <w:szCs w:val="24"/>
          <w:highlight w:val="yellow"/>
        </w:rPr>
      </w:pPr>
      <w:r>
        <w:rPr>
          <w:rFonts w:hint="eastAsia" w:ascii="宋体" w:hAnsi="宋体" w:cs="Arial"/>
          <w:b/>
          <w:bCs/>
          <w:color w:val="auto"/>
          <w:sz w:val="24"/>
          <w:szCs w:val="24"/>
          <w:highlight w:val="yellow"/>
        </w:rPr>
        <w:t>3</w:t>
      </w:r>
      <w:r>
        <w:rPr>
          <w:rFonts w:ascii="宋体" w:hAnsi="宋体" w:cs="Arial"/>
          <w:b/>
          <w:bCs/>
          <w:color w:val="auto"/>
          <w:sz w:val="24"/>
          <w:szCs w:val="24"/>
          <w:highlight w:val="yellow"/>
        </w:rPr>
        <w:t>.</w:t>
      </w:r>
      <w:r>
        <w:rPr>
          <w:rFonts w:hint="eastAsia" w:ascii="宋体" w:hAnsi="宋体" w:cs="Arial"/>
          <w:b/>
          <w:bCs/>
          <w:color w:val="auto"/>
          <w:sz w:val="24"/>
          <w:szCs w:val="24"/>
          <w:highlight w:val="yellow"/>
          <w:lang w:val="en-US" w:eastAsia="zh-CN"/>
        </w:rPr>
        <w:t>2</w:t>
      </w:r>
      <w:r>
        <w:rPr>
          <w:rFonts w:ascii="宋体" w:hAnsi="宋体" w:cs="Arial"/>
          <w:b/>
          <w:bCs/>
          <w:color w:val="auto"/>
          <w:sz w:val="24"/>
          <w:szCs w:val="24"/>
          <w:highlight w:val="yellow"/>
        </w:rPr>
        <w:t xml:space="preserve"> </w:t>
      </w:r>
      <w:r>
        <w:rPr>
          <w:rFonts w:hint="eastAsia" w:ascii="宋体" w:hAnsi="宋体" w:cs="Arial"/>
          <w:b/>
          <w:bCs/>
          <w:color w:val="auto"/>
          <w:sz w:val="24"/>
          <w:szCs w:val="24"/>
          <w:highlight w:val="yellow"/>
        </w:rPr>
        <w:t>返标截止时间：</w:t>
      </w:r>
      <w:r>
        <w:rPr>
          <w:rFonts w:ascii="宋体" w:hAnsi="宋体" w:cs="Arial"/>
          <w:b/>
          <w:bCs/>
          <w:color w:val="auto"/>
          <w:sz w:val="24"/>
          <w:szCs w:val="24"/>
          <w:highlight w:val="yellow"/>
        </w:rPr>
        <w:t>20</w:t>
      </w:r>
      <w:r>
        <w:rPr>
          <w:rFonts w:hint="eastAsia" w:ascii="宋体" w:hAnsi="宋体" w:cs="Arial"/>
          <w:b/>
          <w:bCs/>
          <w:color w:val="auto"/>
          <w:sz w:val="24"/>
          <w:szCs w:val="24"/>
          <w:highlight w:val="yellow"/>
        </w:rPr>
        <w:t>2</w:t>
      </w:r>
      <w:r>
        <w:rPr>
          <w:rFonts w:hint="eastAsia" w:ascii="宋体" w:hAnsi="宋体" w:cs="Arial"/>
          <w:b/>
          <w:bCs/>
          <w:color w:val="auto"/>
          <w:sz w:val="24"/>
          <w:szCs w:val="24"/>
          <w:highlight w:val="yellow"/>
          <w:lang w:val="en-US" w:eastAsia="zh-CN"/>
        </w:rPr>
        <w:t>2</w:t>
      </w:r>
      <w:r>
        <w:rPr>
          <w:rFonts w:hint="eastAsia" w:ascii="宋体" w:hAnsi="宋体" w:cs="Arial"/>
          <w:b/>
          <w:bCs/>
          <w:color w:val="auto"/>
          <w:sz w:val="24"/>
          <w:szCs w:val="24"/>
          <w:highlight w:val="yellow"/>
        </w:rPr>
        <w:t>年</w:t>
      </w:r>
      <w:r>
        <w:rPr>
          <w:rFonts w:hint="eastAsia" w:ascii="宋体" w:hAnsi="宋体" w:cs="Arial"/>
          <w:b/>
          <w:bCs/>
          <w:color w:val="auto"/>
          <w:sz w:val="24"/>
          <w:szCs w:val="24"/>
          <w:highlight w:val="yellow"/>
          <w:lang w:val="en-US" w:eastAsia="zh-CN"/>
        </w:rPr>
        <w:t>6</w:t>
      </w:r>
      <w:r>
        <w:rPr>
          <w:rFonts w:hint="eastAsia" w:ascii="宋体" w:hAnsi="宋体" w:cs="Arial"/>
          <w:b/>
          <w:bCs/>
          <w:color w:val="auto"/>
          <w:sz w:val="24"/>
          <w:szCs w:val="24"/>
          <w:highlight w:val="yellow"/>
        </w:rPr>
        <w:t>月0</w:t>
      </w:r>
      <w:r>
        <w:rPr>
          <w:rFonts w:hint="eastAsia" w:ascii="宋体" w:hAnsi="宋体" w:cs="Arial"/>
          <w:b/>
          <w:bCs/>
          <w:color w:val="auto"/>
          <w:sz w:val="24"/>
          <w:szCs w:val="24"/>
          <w:highlight w:val="yellow"/>
          <w:lang w:val="en-US" w:eastAsia="zh-CN"/>
        </w:rPr>
        <w:t>8</w:t>
      </w:r>
      <w:r>
        <w:rPr>
          <w:rFonts w:hint="eastAsia" w:ascii="宋体" w:hAnsi="宋体" w:cs="Arial"/>
          <w:b/>
          <w:bCs/>
          <w:color w:val="auto"/>
          <w:sz w:val="24"/>
          <w:szCs w:val="24"/>
          <w:highlight w:val="yellow"/>
        </w:rPr>
        <w:t>日</w:t>
      </w:r>
      <w:r>
        <w:rPr>
          <w:rFonts w:hint="eastAsia" w:ascii="宋体" w:hAnsi="宋体" w:cs="Arial"/>
          <w:b/>
          <w:bCs/>
          <w:color w:val="auto"/>
          <w:sz w:val="24"/>
          <w:szCs w:val="24"/>
          <w:highlight w:val="yellow"/>
          <w:lang w:eastAsia="zh-CN"/>
        </w:rPr>
        <w:t>（周</w:t>
      </w:r>
      <w:r>
        <w:rPr>
          <w:rFonts w:hint="eastAsia" w:ascii="宋体" w:hAnsi="宋体" w:cs="Arial"/>
          <w:b/>
          <w:bCs/>
          <w:color w:val="auto"/>
          <w:sz w:val="24"/>
          <w:szCs w:val="24"/>
          <w:highlight w:val="yellow"/>
          <w:lang w:val="en-US" w:eastAsia="zh-CN"/>
        </w:rPr>
        <w:t>三</w:t>
      </w:r>
      <w:r>
        <w:rPr>
          <w:rFonts w:hint="eastAsia" w:ascii="宋体" w:hAnsi="宋体" w:cs="Arial"/>
          <w:b/>
          <w:bCs/>
          <w:color w:val="auto"/>
          <w:sz w:val="24"/>
          <w:szCs w:val="24"/>
          <w:highlight w:val="yellow"/>
          <w:lang w:eastAsia="zh-CN"/>
        </w:rPr>
        <w:t>）</w:t>
      </w:r>
      <w:r>
        <w:rPr>
          <w:rFonts w:hint="eastAsia" w:ascii="宋体" w:hAnsi="宋体" w:cs="Arial"/>
          <w:b/>
          <w:bCs/>
          <w:color w:val="auto"/>
          <w:sz w:val="24"/>
          <w:szCs w:val="24"/>
          <w:highlight w:val="yellow"/>
        </w:rPr>
        <w:t>12：</w:t>
      </w:r>
      <w:r>
        <w:rPr>
          <w:rFonts w:hint="eastAsia" w:ascii="宋体" w:cs="Arial"/>
          <w:b/>
          <w:bCs/>
          <w:color w:val="auto"/>
          <w:sz w:val="24"/>
          <w:szCs w:val="24"/>
          <w:highlight w:val="yellow"/>
        </w:rPr>
        <w:t>0</w:t>
      </w:r>
      <w:r>
        <w:rPr>
          <w:rFonts w:ascii="宋体" w:cs="Arial"/>
          <w:b/>
          <w:bCs/>
          <w:color w:val="auto"/>
          <w:sz w:val="24"/>
          <w:szCs w:val="24"/>
          <w:highlight w:val="yellow"/>
        </w:rPr>
        <w:t>0</w:t>
      </w:r>
      <w:r>
        <w:rPr>
          <w:rFonts w:hint="eastAsia" w:ascii="宋体" w:hAnsi="宋体" w:cs="Arial"/>
          <w:b/>
          <w:bCs/>
          <w:color w:val="auto"/>
          <w:sz w:val="24"/>
          <w:szCs w:val="24"/>
          <w:highlight w:val="yellow"/>
        </w:rPr>
        <w:t>。</w:t>
      </w:r>
    </w:p>
    <w:p>
      <w:pPr>
        <w:adjustRightInd w:val="0"/>
        <w:snapToGrid w:val="0"/>
        <w:spacing w:beforeLines="50" w:line="288" w:lineRule="auto"/>
        <w:ind w:left="210" w:leftChars="100"/>
        <w:rPr>
          <w:rFonts w:ascii="宋体" w:cs="Arial"/>
          <w:b/>
          <w:bCs/>
          <w:color w:val="auto"/>
          <w:sz w:val="24"/>
          <w:szCs w:val="24"/>
          <w:highlight w:val="yellow"/>
        </w:rPr>
      </w:pPr>
      <w:r>
        <w:rPr>
          <w:rFonts w:hint="eastAsia" w:ascii="宋体" w:hAnsi="宋体" w:cs="Arial"/>
          <w:b/>
          <w:bCs/>
          <w:color w:val="auto"/>
          <w:sz w:val="24"/>
          <w:szCs w:val="24"/>
          <w:highlight w:val="yellow"/>
        </w:rPr>
        <w:t>3</w:t>
      </w:r>
      <w:r>
        <w:rPr>
          <w:rFonts w:ascii="宋体" w:hAnsi="宋体" w:cs="Arial"/>
          <w:b/>
          <w:bCs/>
          <w:color w:val="auto"/>
          <w:sz w:val="24"/>
          <w:szCs w:val="24"/>
          <w:highlight w:val="yellow"/>
        </w:rPr>
        <w:t>.</w:t>
      </w:r>
      <w:r>
        <w:rPr>
          <w:rFonts w:hint="eastAsia" w:ascii="宋体" w:hAnsi="宋体" w:cs="Arial"/>
          <w:b/>
          <w:bCs/>
          <w:color w:val="auto"/>
          <w:sz w:val="24"/>
          <w:szCs w:val="24"/>
          <w:highlight w:val="yellow"/>
          <w:lang w:val="en-US" w:eastAsia="zh-CN"/>
        </w:rPr>
        <w:t>3</w:t>
      </w:r>
      <w:r>
        <w:rPr>
          <w:rFonts w:ascii="宋体" w:hAnsi="宋体" w:cs="Arial"/>
          <w:b/>
          <w:bCs/>
          <w:color w:val="auto"/>
          <w:sz w:val="24"/>
          <w:szCs w:val="24"/>
          <w:highlight w:val="yellow"/>
        </w:rPr>
        <w:t xml:space="preserve"> </w:t>
      </w:r>
      <w:r>
        <w:rPr>
          <w:rFonts w:hint="eastAsia" w:ascii="宋体" w:hAnsi="宋体" w:cs="Arial"/>
          <w:b/>
          <w:bCs/>
          <w:color w:val="auto"/>
          <w:sz w:val="24"/>
          <w:szCs w:val="24"/>
          <w:highlight w:val="yellow"/>
        </w:rPr>
        <w:t>返标地点：烟台市</w:t>
      </w:r>
      <w:r>
        <w:rPr>
          <w:rFonts w:ascii="宋体" w:hAnsi="宋体" w:cs="Arial"/>
          <w:b/>
          <w:bCs/>
          <w:color w:val="auto"/>
          <w:sz w:val="24"/>
          <w:szCs w:val="24"/>
          <w:highlight w:val="yellow"/>
        </w:rPr>
        <w:t xml:space="preserve"> </w:t>
      </w:r>
      <w:r>
        <w:rPr>
          <w:rFonts w:hint="eastAsia" w:ascii="宋体" w:hAnsi="宋体" w:cs="Arial"/>
          <w:b/>
          <w:bCs/>
          <w:color w:val="auto"/>
          <w:sz w:val="24"/>
          <w:szCs w:val="24"/>
          <w:highlight w:val="yellow"/>
        </w:rPr>
        <w:t>开发区</w:t>
      </w:r>
      <w:r>
        <w:rPr>
          <w:rFonts w:ascii="宋体" w:hAnsi="宋体" w:cs="Arial"/>
          <w:b/>
          <w:bCs/>
          <w:color w:val="auto"/>
          <w:sz w:val="24"/>
          <w:szCs w:val="24"/>
          <w:highlight w:val="yellow"/>
        </w:rPr>
        <w:t xml:space="preserve"> </w:t>
      </w:r>
      <w:r>
        <w:rPr>
          <w:rFonts w:hint="eastAsia" w:ascii="宋体" w:hAnsi="宋体" w:cs="Arial"/>
          <w:b/>
          <w:bCs/>
          <w:color w:val="auto"/>
          <w:sz w:val="24"/>
          <w:szCs w:val="24"/>
          <w:highlight w:val="yellow"/>
        </w:rPr>
        <w:t>开封路</w:t>
      </w:r>
      <w:r>
        <w:rPr>
          <w:rFonts w:ascii="宋体" w:hAnsi="宋体" w:cs="Arial"/>
          <w:b/>
          <w:bCs/>
          <w:color w:val="auto"/>
          <w:sz w:val="24"/>
          <w:szCs w:val="24"/>
          <w:highlight w:val="yellow"/>
        </w:rPr>
        <w:t>8</w:t>
      </w:r>
      <w:r>
        <w:rPr>
          <w:rFonts w:hint="eastAsia" w:ascii="宋体" w:hAnsi="宋体" w:cs="Arial"/>
          <w:b/>
          <w:bCs/>
          <w:color w:val="auto"/>
          <w:sz w:val="24"/>
          <w:szCs w:val="24"/>
          <w:highlight w:val="yellow"/>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sz w:val="24"/>
          <w:szCs w:val="24"/>
          <w:lang w:val="en-US" w:eastAsia="zh-CN"/>
        </w:rPr>
        <w:t>4</w:t>
      </w:r>
      <w:r>
        <w:rPr>
          <w:rFonts w:ascii="宋体" w:hAnsi="宋体" w:cs="Arial"/>
          <w:sz w:val="24"/>
          <w:szCs w:val="24"/>
        </w:rPr>
        <w:t xml:space="preserve"> </w:t>
      </w:r>
      <w:r>
        <w:rPr>
          <w:rFonts w:hint="eastAsia" w:ascii="宋体" w:hAnsi="宋体" w:cs="Arial"/>
          <w:sz w:val="24"/>
          <w:szCs w:val="24"/>
        </w:rPr>
        <w:t>招标</w:t>
      </w:r>
      <w:r>
        <w:rPr>
          <w:rFonts w:hint="eastAsia" w:ascii="宋体" w:hAnsi="宋体" w:cs="Arial"/>
          <w:color w:val="000000"/>
          <w:sz w:val="24"/>
          <w:szCs w:val="24"/>
        </w:rPr>
        <w:t>联系人：丛树义（17362132666）</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hint="eastAsia" w:ascii="宋体" w:hAnsi="宋体" w:cs="Arial"/>
          <w:color w:val="000000"/>
          <w:sz w:val="24"/>
          <w:szCs w:val="24"/>
          <w:lang w:val="en-US" w:eastAsia="zh-CN"/>
        </w:rPr>
        <w:t>5</w:t>
      </w:r>
      <w:r>
        <w:rPr>
          <w:rFonts w:hint="eastAsia" w:ascii="宋体" w:hAnsi="宋体" w:cs="Arial"/>
          <w:color w:val="000000"/>
          <w:sz w:val="24"/>
          <w:szCs w:val="24"/>
        </w:rPr>
        <w:t>答疑联系人：</w:t>
      </w:r>
      <w:r>
        <w:rPr>
          <w:rFonts w:hint="eastAsia" w:ascii="宋体" w:hAnsi="宋体" w:cs="Arial"/>
          <w:color w:val="000000"/>
          <w:sz w:val="24"/>
          <w:szCs w:val="24"/>
          <w:lang w:val="en-US" w:eastAsia="zh-CN"/>
        </w:rPr>
        <w:t>郭凌宇</w:t>
      </w:r>
      <w:r>
        <w:rPr>
          <w:rFonts w:hint="eastAsia" w:ascii="宋体" w:hAnsi="宋体" w:cs="Arial"/>
          <w:color w:val="000000"/>
          <w:sz w:val="24"/>
          <w:szCs w:val="24"/>
        </w:rPr>
        <w:t xml:space="preserve"> （</w:t>
      </w:r>
      <w:r>
        <w:rPr>
          <w:rFonts w:hint="eastAsia" w:ascii="宋体" w:hAnsi="宋体" w:cs="Arial"/>
          <w:color w:val="000000"/>
          <w:sz w:val="24"/>
          <w:szCs w:val="24"/>
          <w:lang w:val="en-US" w:eastAsia="zh-CN"/>
        </w:rPr>
        <w:t>17505456658</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hAnsi="宋体" w:cs="Arial" w:eastAsiaTheme="minorEastAsia"/>
          <w:b/>
          <w:bCs/>
          <w:color w:val="000000"/>
          <w:sz w:val="24"/>
          <w:szCs w:val="24"/>
          <w:highlight w:val="yellow"/>
          <w:lang w:val="en-US" w:eastAsia="zh-CN"/>
        </w:rPr>
      </w:pPr>
      <w:r>
        <w:rPr>
          <w:rFonts w:hint="eastAsia" w:ascii="宋体" w:hAnsi="宋体" w:cs="Arial"/>
          <w:b/>
          <w:bCs/>
          <w:color w:val="000000"/>
          <w:sz w:val="24"/>
          <w:szCs w:val="24"/>
          <w:highlight w:val="yellow"/>
          <w:lang w:val="en-US" w:eastAsia="zh-CN"/>
        </w:rPr>
        <w:t>3.6 现场勘查：2022年5月31日（周三）15:00前，联系人：</w:t>
      </w:r>
      <w:r>
        <w:rPr>
          <w:rFonts w:hint="eastAsia" w:ascii="宋体" w:hAnsi="宋体" w:cs="Arial"/>
          <w:b/>
          <w:bCs/>
          <w:color w:val="000000"/>
          <w:sz w:val="24"/>
          <w:szCs w:val="24"/>
          <w:highlight w:val="yellow"/>
        </w:rPr>
        <w:t>丛树义（17362132666）</w:t>
      </w:r>
    </w:p>
    <w:p>
      <w:pPr>
        <w:adjustRightInd w:val="0"/>
        <w:snapToGrid w:val="0"/>
        <w:spacing w:beforeLines="50" w:line="288" w:lineRule="auto"/>
        <w:ind w:left="210" w:leftChars="100"/>
        <w:rPr>
          <w:rFonts w:ascii="宋体" w:cs="Arial"/>
          <w:b/>
          <w:bCs/>
          <w:color w:val="auto"/>
          <w:sz w:val="24"/>
          <w:szCs w:val="24"/>
          <w:highlight w:val="yellow"/>
        </w:rPr>
      </w:pPr>
      <w:r>
        <w:rPr>
          <w:rFonts w:hint="eastAsia" w:ascii="宋体" w:hAnsi="宋体" w:cs="Arial"/>
          <w:b/>
          <w:bCs/>
          <w:color w:val="000000"/>
          <w:sz w:val="24"/>
          <w:szCs w:val="24"/>
          <w:highlight w:val="yellow"/>
        </w:rPr>
        <w:t>3</w:t>
      </w:r>
      <w:r>
        <w:rPr>
          <w:rFonts w:ascii="宋体" w:hAnsi="宋体" w:cs="Arial"/>
          <w:b/>
          <w:bCs/>
          <w:color w:val="000000"/>
          <w:sz w:val="24"/>
          <w:szCs w:val="24"/>
          <w:highlight w:val="yellow"/>
        </w:rPr>
        <w:t>.</w:t>
      </w:r>
      <w:r>
        <w:rPr>
          <w:rFonts w:hint="eastAsia" w:ascii="宋体" w:hAnsi="宋体" w:cs="Arial"/>
          <w:b/>
          <w:bCs/>
          <w:color w:val="000000"/>
          <w:sz w:val="24"/>
          <w:szCs w:val="24"/>
          <w:highlight w:val="yellow"/>
        </w:rPr>
        <w:t>7</w:t>
      </w:r>
      <w:r>
        <w:rPr>
          <w:rFonts w:ascii="宋体" w:hAnsi="宋体" w:cs="Arial"/>
          <w:b/>
          <w:bCs/>
          <w:color w:val="000000"/>
          <w:sz w:val="24"/>
          <w:szCs w:val="24"/>
          <w:highlight w:val="yellow"/>
        </w:rPr>
        <w:t xml:space="preserve"> </w:t>
      </w:r>
      <w:r>
        <w:rPr>
          <w:rFonts w:hint="eastAsia" w:ascii="宋体" w:hAnsi="宋体" w:cs="Arial"/>
          <w:b/>
          <w:bCs/>
          <w:sz w:val="24"/>
          <w:szCs w:val="24"/>
          <w:highlight w:val="yellow"/>
        </w:rPr>
        <w:t>开标时间：</w:t>
      </w:r>
      <w:r>
        <w:rPr>
          <w:rFonts w:ascii="宋体" w:hAnsi="宋体" w:cs="Arial"/>
          <w:b/>
          <w:bCs/>
          <w:color w:val="auto"/>
          <w:sz w:val="24"/>
          <w:szCs w:val="24"/>
          <w:highlight w:val="yellow"/>
        </w:rPr>
        <w:t>20</w:t>
      </w:r>
      <w:r>
        <w:rPr>
          <w:rFonts w:hint="eastAsia" w:ascii="宋体" w:hAnsi="宋体" w:cs="Arial"/>
          <w:b/>
          <w:bCs/>
          <w:color w:val="auto"/>
          <w:sz w:val="24"/>
          <w:szCs w:val="24"/>
          <w:highlight w:val="yellow"/>
        </w:rPr>
        <w:t>2</w:t>
      </w:r>
      <w:r>
        <w:rPr>
          <w:rFonts w:hint="eastAsia" w:ascii="宋体" w:hAnsi="宋体" w:cs="Arial"/>
          <w:b/>
          <w:bCs/>
          <w:color w:val="auto"/>
          <w:sz w:val="24"/>
          <w:szCs w:val="24"/>
          <w:highlight w:val="yellow"/>
          <w:lang w:val="en-US" w:eastAsia="zh-CN"/>
        </w:rPr>
        <w:t>2</w:t>
      </w:r>
      <w:r>
        <w:rPr>
          <w:rFonts w:hint="eastAsia" w:ascii="宋体" w:hAnsi="宋体" w:cs="Arial"/>
          <w:b/>
          <w:bCs/>
          <w:color w:val="auto"/>
          <w:sz w:val="24"/>
          <w:szCs w:val="24"/>
          <w:highlight w:val="yellow"/>
        </w:rPr>
        <w:t>年</w:t>
      </w:r>
      <w:r>
        <w:rPr>
          <w:rFonts w:hint="eastAsia" w:ascii="宋体" w:hAnsi="宋体" w:cs="Arial"/>
          <w:b/>
          <w:bCs/>
          <w:color w:val="auto"/>
          <w:sz w:val="24"/>
          <w:szCs w:val="24"/>
          <w:highlight w:val="yellow"/>
          <w:lang w:val="en-US" w:eastAsia="zh-CN"/>
        </w:rPr>
        <w:t>06</w:t>
      </w:r>
      <w:r>
        <w:rPr>
          <w:rFonts w:hint="eastAsia" w:ascii="宋体" w:hAnsi="宋体" w:cs="Arial"/>
          <w:b/>
          <w:bCs/>
          <w:color w:val="auto"/>
          <w:sz w:val="24"/>
          <w:szCs w:val="24"/>
          <w:highlight w:val="yellow"/>
        </w:rPr>
        <w:t>月0</w:t>
      </w:r>
      <w:r>
        <w:rPr>
          <w:rFonts w:hint="eastAsia" w:ascii="宋体" w:hAnsi="宋体" w:cs="Arial"/>
          <w:b/>
          <w:bCs/>
          <w:color w:val="auto"/>
          <w:sz w:val="24"/>
          <w:szCs w:val="24"/>
          <w:highlight w:val="yellow"/>
          <w:lang w:val="en-US" w:eastAsia="zh-CN"/>
        </w:rPr>
        <w:t>8</w:t>
      </w:r>
      <w:r>
        <w:rPr>
          <w:rFonts w:hint="eastAsia" w:ascii="宋体" w:hAnsi="宋体" w:cs="Arial"/>
          <w:b/>
          <w:bCs/>
          <w:color w:val="auto"/>
          <w:sz w:val="24"/>
          <w:szCs w:val="24"/>
          <w:highlight w:val="yellow"/>
        </w:rPr>
        <w:t>日</w:t>
      </w:r>
      <w:r>
        <w:rPr>
          <w:rFonts w:hint="eastAsia" w:ascii="宋体" w:hAnsi="宋体" w:cs="Arial"/>
          <w:b/>
          <w:bCs/>
          <w:color w:val="auto"/>
          <w:sz w:val="24"/>
          <w:szCs w:val="24"/>
          <w:highlight w:val="yellow"/>
          <w:lang w:eastAsia="zh-CN"/>
        </w:rPr>
        <w:t>（周</w:t>
      </w:r>
      <w:r>
        <w:rPr>
          <w:rFonts w:hint="eastAsia" w:ascii="宋体" w:hAnsi="宋体" w:cs="Arial"/>
          <w:b/>
          <w:bCs/>
          <w:color w:val="auto"/>
          <w:sz w:val="24"/>
          <w:szCs w:val="24"/>
          <w:highlight w:val="yellow"/>
          <w:lang w:val="en-US" w:eastAsia="zh-CN"/>
        </w:rPr>
        <w:t>三</w:t>
      </w:r>
      <w:r>
        <w:rPr>
          <w:rFonts w:hint="eastAsia" w:ascii="宋体" w:hAnsi="宋体" w:cs="Arial"/>
          <w:b/>
          <w:bCs/>
          <w:color w:val="auto"/>
          <w:sz w:val="24"/>
          <w:szCs w:val="24"/>
          <w:highlight w:val="yellow"/>
          <w:lang w:eastAsia="zh-CN"/>
        </w:rPr>
        <w:t>）</w:t>
      </w:r>
      <w:r>
        <w:rPr>
          <w:rFonts w:hint="eastAsia" w:ascii="宋体" w:hAnsi="宋体" w:cs="Arial"/>
          <w:b/>
          <w:bCs/>
          <w:color w:val="auto"/>
          <w:sz w:val="24"/>
          <w:szCs w:val="24"/>
          <w:highlight w:val="yellow"/>
        </w:rPr>
        <w:t>14：0</w:t>
      </w:r>
      <w:r>
        <w:rPr>
          <w:rFonts w:ascii="宋体" w:cs="Arial"/>
          <w:b/>
          <w:bCs/>
          <w:color w:val="auto"/>
          <w:sz w:val="24"/>
          <w:szCs w:val="24"/>
          <w:highlight w:val="yellow"/>
        </w:rPr>
        <w:t>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3.9开标方式：内部开标。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hint="eastAsia" w:ascii="宋体" w:hAnsi="宋体" w:cs="Arial"/>
          <w:color w:val="auto"/>
          <w:sz w:val="24"/>
          <w:szCs w:val="24"/>
          <w:u w:val="none"/>
        </w:rPr>
      </w:pPr>
      <w:r>
        <w:rPr>
          <w:rFonts w:hint="eastAsia" w:ascii="宋体" w:hAnsi="宋体" w:eastAsia="宋体" w:cs="宋体"/>
          <w:b/>
          <w:bCs/>
          <w:color w:val="000000"/>
          <w:kern w:val="0"/>
          <w:sz w:val="24"/>
          <w:szCs w:val="24"/>
        </w:rPr>
        <w:t>1、适用范围：</w:t>
      </w:r>
      <w:r>
        <w:rPr>
          <w:rFonts w:hint="eastAsia" w:ascii="宋体" w:hAnsi="宋体" w:cs="Arial"/>
          <w:color w:val="auto"/>
          <w:sz w:val="24"/>
          <w:szCs w:val="24"/>
          <w:u w:val="none"/>
          <w:lang w:val="en-US" w:eastAsia="zh-CN"/>
        </w:rPr>
        <w:t>B区水炮</w:t>
      </w:r>
      <w:r>
        <w:rPr>
          <w:rFonts w:hint="eastAsia" w:ascii="宋体" w:hAnsi="宋体" w:cs="Arial"/>
          <w:color w:val="auto"/>
          <w:sz w:val="24"/>
          <w:szCs w:val="24"/>
          <w:u w:val="none"/>
        </w:rPr>
        <w:t>系统</w:t>
      </w:r>
    </w:p>
    <w:p>
      <w:pPr>
        <w:widowControl/>
        <w:shd w:val="clear" w:color="auto" w:fill="FFFFFF"/>
        <w:spacing w:before="156" w:line="228" w:lineRule="atLeas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2、含义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firstLine="240" w:firstLine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156" w:line="228" w:lineRule="atLeast"/>
        <w:ind w:firstLine="241" w:firstLineChars="1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5.5技术标与商务标分开装订。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45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firstLine="480" w:firstLineChars="200"/>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施工完成</w:t>
      </w:r>
      <w:r>
        <w:rPr>
          <w:rFonts w:hint="eastAsia"/>
          <w:sz w:val="24"/>
        </w:rPr>
        <w:t>验收后支付</w:t>
      </w:r>
      <w:r>
        <w:rPr>
          <w:rFonts w:hint="eastAsia"/>
          <w:sz w:val="24"/>
          <w:lang w:val="en-US" w:eastAsia="zh-CN"/>
        </w:rPr>
        <w:t>45</w:t>
      </w:r>
      <w:r>
        <w:rPr>
          <w:rFonts w:hint="eastAsia"/>
          <w:sz w:val="24"/>
        </w:rPr>
        <w:t>%，</w:t>
      </w:r>
      <w:r>
        <w:rPr>
          <w:rFonts w:hint="eastAsia"/>
          <w:sz w:val="24"/>
          <w:lang w:val="en-US" w:eastAsia="zh-CN"/>
        </w:rPr>
        <w:t>5%为质保金。质保期一年。</w:t>
      </w:r>
      <w:r>
        <w:rPr>
          <w:rFonts w:hint="eastAsia"/>
          <w:sz w:val="24"/>
        </w:rPr>
        <w:t>其中</w:t>
      </w:r>
      <w:r>
        <w:rPr>
          <w:rFonts w:hint="eastAsia"/>
          <w:sz w:val="24"/>
          <w:lang w:val="en-US" w:eastAsia="zh-CN"/>
        </w:rPr>
        <w:t>不低于</w:t>
      </w:r>
      <w:r>
        <w:rPr>
          <w:rFonts w:hint="eastAsia"/>
          <w:sz w:val="24"/>
        </w:rPr>
        <w:t>50%的款项为银行电子承兑汇票。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50" w:line="228" w:lineRule="atLeast"/>
        <w:rPr>
          <w:rFonts w:hint="eastAsia" w:ascii="宋体" w:hAnsi="宋体" w:eastAsia="宋体" w:cs="宋体"/>
          <w:b/>
          <w:bCs/>
          <w:color w:val="000000"/>
          <w:kern w:val="0"/>
          <w:sz w:val="24"/>
          <w:szCs w:val="24"/>
          <w:lang w:val="en-US" w:eastAsia="zh-CN"/>
        </w:rPr>
      </w:pPr>
    </w:p>
    <w:p>
      <w:pPr>
        <w:snapToGrid w:val="0"/>
        <w:ind w:firstLine="1928" w:firstLineChars="600"/>
        <w:rPr>
          <w:rFonts w:ascii="宋体" w:hAnsi="宋体" w:eastAsia="宋体" w:cs="宋体"/>
          <w:b/>
          <w:bCs/>
          <w:color w:val="FF0000"/>
          <w:sz w:val="28"/>
          <w:szCs w:val="28"/>
          <w:highlight w:val="yellow"/>
        </w:rPr>
      </w:pPr>
      <w:r>
        <w:rPr>
          <w:rFonts w:hint="eastAsia" w:asciiTheme="minorEastAsia" w:hAnsiTheme="minorEastAsia" w:cstheme="minorEastAsia"/>
          <w:b/>
          <w:bCs/>
          <w:sz w:val="32"/>
          <w:szCs w:val="32"/>
          <w:highlight w:val="yellow"/>
          <w:lang w:val="en-US" w:eastAsia="zh-CN"/>
        </w:rPr>
        <w:t>B区水炮系统现状介绍</w:t>
      </w:r>
    </w:p>
    <w:p>
      <w:pPr>
        <w:numPr>
          <w:ilvl w:val="0"/>
          <w:numId w:val="0"/>
        </w:numPr>
        <w:bidi w:val="0"/>
        <w:ind w:firstLine="280" w:firstLineChars="100"/>
        <w:rPr>
          <w:rFonts w:hint="default"/>
          <w:sz w:val="28"/>
          <w:szCs w:val="28"/>
          <w:lang w:val="en-US" w:eastAsia="zh-CN"/>
        </w:rPr>
      </w:pPr>
      <w:r>
        <w:rPr>
          <w:rFonts w:hint="eastAsia" w:ascii="宋体" w:hAnsi="宋体" w:eastAsia="宋体" w:cs="宋体"/>
          <w:color w:val="000000"/>
          <w:kern w:val="0"/>
          <w:sz w:val="28"/>
          <w:szCs w:val="28"/>
          <w:lang w:val="en-US" w:eastAsia="zh-CN" w:bidi="ar"/>
        </w:rPr>
        <w:t>1、水炮自动灭火系统无法自动启动</w:t>
      </w:r>
    </w:p>
    <w:p>
      <w:pPr>
        <w:numPr>
          <w:ilvl w:val="0"/>
          <w:numId w:val="0"/>
        </w:numPr>
        <w:bidi w:val="0"/>
        <w:ind w:firstLine="560" w:firstLineChars="200"/>
        <w:rPr>
          <w:rFonts w:hint="default"/>
          <w:sz w:val="28"/>
          <w:szCs w:val="28"/>
          <w:lang w:val="en-US" w:eastAsia="zh-CN"/>
        </w:rPr>
      </w:pPr>
      <w:r>
        <w:rPr>
          <w:rFonts w:hint="eastAsia" w:ascii="宋体" w:hAnsi="宋体" w:eastAsia="宋体" w:cs="宋体"/>
          <w:color w:val="000000"/>
          <w:kern w:val="0"/>
          <w:sz w:val="28"/>
          <w:szCs w:val="28"/>
          <w:lang w:val="en-US" w:eastAsia="zh-CN" w:bidi="ar"/>
        </w:rPr>
        <w:t>点燃测试火盆，消防炮自动灭火系统控制器无报警信息，消防炮无法自动启动灭火。4具消防炮头监控器有2具无监视画面，1具监控画面间断性短线。在消防泵房日常检查过程中发现消防水炮水泵均处于反转状态。</w:t>
      </w:r>
    </w:p>
    <w:p>
      <w:pPr>
        <w:numPr>
          <w:ilvl w:val="0"/>
          <w:numId w:val="0"/>
        </w:numPr>
        <w:ind w:leftChars="0" w:firstLine="280" w:firstLineChars="1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2、炮头部分</w:t>
      </w:r>
    </w:p>
    <w:p>
      <w:pPr>
        <w:numPr>
          <w:ilvl w:val="0"/>
          <w:numId w:val="0"/>
        </w:numPr>
        <w:ind w:leftChars="0"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炮</w:t>
      </w:r>
      <w:r>
        <w:rPr>
          <w:rFonts w:hint="eastAsia" w:ascii="宋体" w:hAnsi="宋体" w:eastAsia="宋体" w:cs="宋体"/>
          <w:b w:val="0"/>
          <w:bCs w:val="0"/>
          <w:sz w:val="28"/>
          <w:szCs w:val="28"/>
          <w:lang w:val="en-US" w:eastAsia="zh-Hans"/>
        </w:rPr>
        <w:t>口出水</w:t>
      </w:r>
      <w:r>
        <w:rPr>
          <w:rFonts w:hint="eastAsia" w:ascii="宋体" w:hAnsi="宋体" w:eastAsia="宋体" w:cs="宋体"/>
          <w:b w:val="0"/>
          <w:bCs w:val="0"/>
          <w:sz w:val="28"/>
          <w:szCs w:val="28"/>
          <w:lang w:val="en-US" w:eastAsia="zh-CN"/>
        </w:rPr>
        <w:t>口滴漏</w:t>
      </w:r>
      <w:r>
        <w:rPr>
          <w:rFonts w:hint="eastAsia" w:ascii="宋体" w:hAnsi="宋体" w:eastAsia="宋体" w:cs="宋体"/>
          <w:b w:val="0"/>
          <w:bCs w:val="0"/>
          <w:sz w:val="28"/>
          <w:szCs w:val="28"/>
          <w:lang w:val="en-US" w:eastAsia="zh-Hans"/>
        </w:rPr>
        <w:t>，电磁阀密闭不良</w:t>
      </w:r>
      <w:r>
        <w:rPr>
          <w:rFonts w:hint="eastAsia" w:ascii="宋体" w:hAnsi="宋体" w:eastAsia="宋体" w:cs="宋体"/>
          <w:b w:val="0"/>
          <w:bCs w:val="0"/>
          <w:sz w:val="28"/>
          <w:szCs w:val="28"/>
          <w:lang w:val="en-US" w:eastAsia="zh-CN"/>
        </w:rPr>
        <w:t>。</w:t>
      </w:r>
    </w:p>
    <w:p>
      <w:pPr>
        <w:numPr>
          <w:ilvl w:val="0"/>
          <w:numId w:val="0"/>
        </w:numPr>
        <w:ind w:leftChars="0" w:firstLine="280" w:firstLineChars="1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3、现场控制器</w:t>
      </w:r>
    </w:p>
    <w:p>
      <w:pPr>
        <w:numPr>
          <w:ilvl w:val="0"/>
          <w:numId w:val="0"/>
        </w:numPr>
        <w:ind w:leftChars="0"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Hans"/>
        </w:rPr>
        <w:t>B区</w:t>
      </w:r>
      <w:r>
        <w:rPr>
          <w:rFonts w:hint="default" w:ascii="宋体" w:hAnsi="宋体" w:eastAsia="宋体" w:cs="宋体"/>
          <w:b w:val="0"/>
          <w:bCs w:val="0"/>
          <w:sz w:val="28"/>
          <w:szCs w:val="28"/>
          <w:lang w:val="en-US" w:eastAsia="zh-Hans"/>
        </w:rPr>
        <w:t>2</w:t>
      </w:r>
      <w:r>
        <w:rPr>
          <w:rFonts w:hint="eastAsia" w:ascii="宋体" w:hAnsi="宋体" w:eastAsia="宋体" w:cs="宋体"/>
          <w:b w:val="0"/>
          <w:bCs w:val="0"/>
          <w:sz w:val="28"/>
          <w:szCs w:val="28"/>
          <w:lang w:val="en-US" w:eastAsia="zh-Hans"/>
        </w:rPr>
        <w:t>号车间水炮现场手动控制盘</w:t>
      </w:r>
      <w:r>
        <w:rPr>
          <w:rFonts w:hint="eastAsia" w:ascii="宋体" w:hAnsi="宋体" w:eastAsia="宋体" w:cs="宋体"/>
          <w:b w:val="0"/>
          <w:bCs w:val="0"/>
          <w:sz w:val="28"/>
          <w:szCs w:val="28"/>
          <w:lang w:val="en-US" w:eastAsia="zh-CN"/>
        </w:rPr>
        <w:t>通讯信号丢失</w:t>
      </w:r>
      <w:r>
        <w:rPr>
          <w:rFonts w:hint="default"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信号线路断联，现场控制盘显示通讯故障。</w:t>
      </w:r>
    </w:p>
    <w:p>
      <w:pPr>
        <w:numPr>
          <w:ilvl w:val="0"/>
          <w:numId w:val="1"/>
        </w:numPr>
        <w:jc w:val="both"/>
        <w:rPr>
          <w:rFonts w:hint="eastAsia"/>
          <w:b/>
          <w:bCs/>
          <w:sz w:val="32"/>
          <w:szCs w:val="32"/>
          <w:lang w:val="en-US" w:eastAsia="zh-CN"/>
        </w:rPr>
      </w:pPr>
      <w:r>
        <w:rPr>
          <w:rFonts w:hint="eastAsia"/>
          <w:b/>
          <w:bCs/>
          <w:sz w:val="32"/>
          <w:szCs w:val="32"/>
          <w:lang w:val="en-US" w:eastAsia="zh-CN"/>
        </w:rPr>
        <w:t>基本要求</w:t>
      </w:r>
    </w:p>
    <w:p>
      <w:pPr>
        <w:numPr>
          <w:ilvl w:val="0"/>
          <w:numId w:val="2"/>
        </w:numPr>
        <w:ind w:left="140" w:leftChars="0"/>
        <w:jc w:val="both"/>
        <w:rPr>
          <w:rFonts w:hint="eastAsia"/>
          <w:sz w:val="28"/>
          <w:szCs w:val="28"/>
          <w:lang w:val="en-US" w:eastAsia="zh-CN"/>
        </w:rPr>
      </w:pPr>
      <w:r>
        <w:rPr>
          <w:rFonts w:hint="eastAsia"/>
          <w:sz w:val="28"/>
          <w:szCs w:val="28"/>
          <w:lang w:val="en-US" w:eastAsia="zh-CN"/>
        </w:rPr>
        <w:t>固定消防炮灭火系统的维修施工必须由具有相应资质等级的施工单位承担；</w:t>
      </w:r>
    </w:p>
    <w:p>
      <w:pPr>
        <w:numPr>
          <w:ilvl w:val="0"/>
          <w:numId w:val="2"/>
        </w:numPr>
        <w:ind w:left="140" w:leftChars="0"/>
        <w:jc w:val="both"/>
        <w:rPr>
          <w:rFonts w:hint="default"/>
          <w:sz w:val="28"/>
          <w:szCs w:val="28"/>
          <w:lang w:val="en-US" w:eastAsia="zh-CN"/>
        </w:rPr>
      </w:pPr>
      <w:r>
        <w:rPr>
          <w:rFonts w:hint="eastAsia"/>
          <w:sz w:val="28"/>
          <w:szCs w:val="28"/>
          <w:lang w:val="en-US" w:eastAsia="zh-CN"/>
        </w:rPr>
        <w:t>系统的维修施工现场应具有相应的施工技术标准，健全的质量体系和施工质量检验制度，实现施工全过程的质量控制；</w:t>
      </w:r>
    </w:p>
    <w:p>
      <w:pPr>
        <w:numPr>
          <w:ilvl w:val="0"/>
          <w:numId w:val="2"/>
        </w:numPr>
        <w:ind w:left="140" w:leftChars="0" w:firstLine="0" w:firstLineChars="0"/>
        <w:jc w:val="both"/>
        <w:rPr>
          <w:rFonts w:hint="eastAsia"/>
          <w:sz w:val="28"/>
          <w:szCs w:val="28"/>
          <w:lang w:val="en-US" w:eastAsia="zh-CN"/>
        </w:rPr>
      </w:pPr>
      <w:r>
        <w:rPr>
          <w:rFonts w:hint="eastAsia"/>
          <w:sz w:val="28"/>
          <w:szCs w:val="28"/>
          <w:lang w:val="en-US" w:eastAsia="zh-CN"/>
        </w:rPr>
        <w:t>维修过程应按原图纸进行，不得随意更改，确需更改应提供变更图纸说明及变更后图纸资料；</w:t>
      </w:r>
    </w:p>
    <w:p>
      <w:pPr>
        <w:numPr>
          <w:ilvl w:val="0"/>
          <w:numId w:val="2"/>
        </w:numPr>
        <w:ind w:left="140" w:leftChars="0" w:firstLine="0" w:firstLineChars="0"/>
        <w:jc w:val="both"/>
        <w:rPr>
          <w:rFonts w:hint="eastAsia"/>
          <w:sz w:val="28"/>
          <w:szCs w:val="28"/>
          <w:lang w:val="en-US" w:eastAsia="zh-CN"/>
        </w:rPr>
      </w:pPr>
      <w:r>
        <w:rPr>
          <w:rFonts w:hint="eastAsia"/>
          <w:sz w:val="28"/>
          <w:szCs w:val="28"/>
          <w:lang w:val="en-US" w:eastAsia="zh-CN"/>
        </w:rPr>
        <w:t>维修完毕后，施工单位应按规范要求进行系统调试，调试合格后向建设方提供验收申请报告申请验收；</w:t>
      </w:r>
    </w:p>
    <w:p>
      <w:pPr>
        <w:numPr>
          <w:ilvl w:val="0"/>
          <w:numId w:val="2"/>
        </w:numPr>
        <w:ind w:left="140" w:leftChars="0" w:firstLine="0" w:firstLineChars="0"/>
        <w:jc w:val="both"/>
        <w:rPr>
          <w:rFonts w:hint="eastAsia"/>
          <w:sz w:val="28"/>
          <w:szCs w:val="28"/>
          <w:lang w:val="en-US" w:eastAsia="zh-CN"/>
        </w:rPr>
      </w:pPr>
      <w:r>
        <w:rPr>
          <w:rFonts w:hint="eastAsia"/>
          <w:sz w:val="28"/>
          <w:szCs w:val="28"/>
          <w:lang w:val="en-US" w:eastAsia="zh-CN"/>
        </w:rPr>
        <w:t>维修的验收由建设单位组织使用部门、采购部、安全管理部等单位共同进行；</w:t>
      </w:r>
    </w:p>
    <w:p>
      <w:pPr>
        <w:numPr>
          <w:ilvl w:val="0"/>
          <w:numId w:val="2"/>
        </w:numPr>
        <w:ind w:left="140" w:leftChars="0" w:firstLine="0" w:firstLineChars="0"/>
        <w:jc w:val="both"/>
        <w:rPr>
          <w:rFonts w:hint="eastAsia"/>
          <w:sz w:val="28"/>
          <w:szCs w:val="28"/>
          <w:lang w:val="en-US" w:eastAsia="zh-CN"/>
        </w:rPr>
      </w:pPr>
      <w:r>
        <w:rPr>
          <w:rFonts w:hint="eastAsia"/>
          <w:sz w:val="28"/>
          <w:szCs w:val="28"/>
          <w:lang w:val="en-US" w:eastAsia="zh-CN"/>
        </w:rPr>
        <w:t>验收合格后，施工方应向建设方提供维修过程中所涉及的下列文件资料：</w:t>
      </w:r>
    </w:p>
    <w:p>
      <w:pPr>
        <w:numPr>
          <w:ilvl w:val="0"/>
          <w:numId w:val="3"/>
        </w:numPr>
        <w:ind w:left="280" w:leftChars="0" w:firstLine="0" w:firstLineChars="0"/>
        <w:jc w:val="both"/>
        <w:rPr>
          <w:rFonts w:hint="eastAsia"/>
          <w:sz w:val="28"/>
          <w:szCs w:val="28"/>
          <w:lang w:val="en-US" w:eastAsia="zh-CN"/>
        </w:rPr>
      </w:pPr>
      <w:r>
        <w:rPr>
          <w:rFonts w:hint="eastAsia"/>
          <w:sz w:val="28"/>
          <w:szCs w:val="28"/>
          <w:lang w:val="en-US" w:eastAsia="zh-CN"/>
        </w:rPr>
        <w:t>维修施工现场质量管理检查记录；</w:t>
      </w:r>
    </w:p>
    <w:p>
      <w:pPr>
        <w:numPr>
          <w:ilvl w:val="0"/>
          <w:numId w:val="3"/>
        </w:numPr>
        <w:ind w:left="280" w:leftChars="0" w:firstLine="0" w:firstLineChars="0"/>
        <w:jc w:val="both"/>
        <w:rPr>
          <w:rFonts w:hint="default"/>
          <w:sz w:val="28"/>
          <w:szCs w:val="28"/>
          <w:lang w:val="en-US" w:eastAsia="zh-CN"/>
        </w:rPr>
      </w:pPr>
      <w:r>
        <w:rPr>
          <w:rFonts w:hint="eastAsia"/>
          <w:sz w:val="28"/>
          <w:szCs w:val="28"/>
          <w:lang w:val="en-US" w:eastAsia="zh-CN"/>
        </w:rPr>
        <w:t>固定消防炮灭火系统维修施工过程检查记录；</w:t>
      </w:r>
    </w:p>
    <w:p>
      <w:pPr>
        <w:numPr>
          <w:ilvl w:val="0"/>
          <w:numId w:val="3"/>
        </w:numPr>
        <w:ind w:left="280" w:leftChars="0" w:firstLine="0" w:firstLineChars="0"/>
        <w:jc w:val="both"/>
        <w:rPr>
          <w:rFonts w:hint="default"/>
          <w:sz w:val="28"/>
          <w:szCs w:val="28"/>
          <w:lang w:val="en-US" w:eastAsia="zh-CN"/>
        </w:rPr>
      </w:pPr>
      <w:r>
        <w:rPr>
          <w:rFonts w:hint="eastAsia"/>
          <w:sz w:val="28"/>
          <w:szCs w:val="28"/>
          <w:lang w:val="en-US" w:eastAsia="zh-CN"/>
        </w:rPr>
        <w:t>涉及隐蔽工程的验收记录；</w:t>
      </w:r>
    </w:p>
    <w:p>
      <w:pPr>
        <w:numPr>
          <w:ilvl w:val="0"/>
          <w:numId w:val="3"/>
        </w:numPr>
        <w:ind w:left="280" w:leftChars="0" w:firstLine="0" w:firstLineChars="0"/>
        <w:jc w:val="both"/>
        <w:rPr>
          <w:rFonts w:hint="default"/>
          <w:sz w:val="28"/>
          <w:szCs w:val="28"/>
          <w:lang w:val="en-US" w:eastAsia="zh-CN"/>
        </w:rPr>
      </w:pPr>
      <w:r>
        <w:rPr>
          <w:rFonts w:hint="eastAsia"/>
          <w:sz w:val="28"/>
          <w:szCs w:val="28"/>
          <w:lang w:val="en-US" w:eastAsia="zh-CN"/>
        </w:rPr>
        <w:t>固定消防炮系统维修验收记录；</w:t>
      </w:r>
    </w:p>
    <w:p>
      <w:pPr>
        <w:numPr>
          <w:ilvl w:val="0"/>
          <w:numId w:val="3"/>
        </w:numPr>
        <w:ind w:left="280" w:leftChars="0" w:firstLine="0" w:firstLineChars="0"/>
        <w:jc w:val="both"/>
        <w:rPr>
          <w:rFonts w:hint="default"/>
          <w:sz w:val="28"/>
          <w:szCs w:val="28"/>
          <w:lang w:val="en-US" w:eastAsia="zh-CN"/>
        </w:rPr>
      </w:pPr>
      <w:r>
        <w:rPr>
          <w:rFonts w:hint="eastAsia"/>
          <w:sz w:val="28"/>
          <w:szCs w:val="28"/>
          <w:lang w:val="en-US" w:eastAsia="zh-CN"/>
        </w:rPr>
        <w:t>其它相关文件、记录、资料清单。</w:t>
      </w:r>
    </w:p>
    <w:p>
      <w:pPr>
        <w:numPr>
          <w:ilvl w:val="0"/>
          <w:numId w:val="1"/>
        </w:numPr>
        <w:ind w:left="0" w:leftChars="0" w:firstLine="0" w:firstLineChars="0"/>
        <w:jc w:val="both"/>
        <w:rPr>
          <w:rFonts w:hint="eastAsia"/>
          <w:b/>
          <w:bCs/>
          <w:sz w:val="32"/>
          <w:szCs w:val="32"/>
          <w:lang w:val="en-US" w:eastAsia="zh-CN"/>
        </w:rPr>
      </w:pPr>
      <w:r>
        <w:rPr>
          <w:rFonts w:hint="eastAsia"/>
          <w:b/>
          <w:bCs/>
          <w:sz w:val="32"/>
          <w:szCs w:val="32"/>
          <w:lang w:val="en-US" w:eastAsia="zh-CN"/>
        </w:rPr>
        <w:t>其它要求</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1、对需要更换的组件材料的材质、性能、型号、质量等应符合国家现行有关产品标准和设计要求，并提供出厂检验报告与合格证；</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2、控制装置的维修还应符合现行国家标准《建筑电气工程施工质量验收规范》GB50303、《电气装置安装工程接地装置施工及验收规范》GB50169等标准、规范的规定；</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3、如涉及更换线缆，应对导线的的种类、电压等级进行检查；强、弱电回路不应使用同一根电缆，应分别成束分开排列。具体布线要求如下：</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1）引入控制装置内的电缆管道应采用支架固定，并按横平竖直配置;备用芯线长度应留有适当余量;</w:t>
      </w:r>
    </w:p>
    <w:p>
      <w:pPr>
        <w:numPr>
          <w:ilvl w:val="0"/>
          <w:numId w:val="0"/>
        </w:numPr>
        <w:ind w:firstLine="280" w:firstLineChars="100"/>
        <w:jc w:val="both"/>
        <w:rPr>
          <w:rFonts w:hint="default"/>
          <w:sz w:val="28"/>
          <w:szCs w:val="28"/>
          <w:lang w:val="en-US" w:eastAsia="zh-CN"/>
        </w:rPr>
      </w:pPr>
      <w:r>
        <w:rPr>
          <w:rFonts w:hint="eastAsia"/>
          <w:sz w:val="28"/>
          <w:szCs w:val="28"/>
          <w:lang w:val="en-US" w:eastAsia="zh-CN"/>
        </w:rPr>
        <w:t>2）引入控制装置的电缆应排列整齐，编号清晰，避免交叉，并应牢固固定，不得使端子排承受机械应力;</w:t>
      </w:r>
    </w:p>
    <w:p>
      <w:pPr>
        <w:numPr>
          <w:ilvl w:val="0"/>
          <w:numId w:val="0"/>
        </w:numPr>
        <w:ind w:firstLine="280" w:firstLineChars="100"/>
        <w:jc w:val="both"/>
        <w:rPr>
          <w:rFonts w:hint="default"/>
          <w:sz w:val="28"/>
          <w:szCs w:val="28"/>
          <w:lang w:val="en-US" w:eastAsia="zh-CN"/>
        </w:rPr>
      </w:pPr>
      <w:r>
        <w:rPr>
          <w:rFonts w:hint="default"/>
          <w:sz w:val="28"/>
          <w:szCs w:val="28"/>
          <w:lang w:val="en-US" w:eastAsia="zh-CN"/>
        </w:rPr>
        <w:t>3</w:t>
      </w:r>
      <w:r>
        <w:rPr>
          <w:rFonts w:hint="eastAsia"/>
          <w:sz w:val="28"/>
          <w:szCs w:val="28"/>
          <w:lang w:val="en-US" w:eastAsia="zh-CN"/>
        </w:rPr>
        <w:t>）</w:t>
      </w:r>
      <w:r>
        <w:rPr>
          <w:rFonts w:hint="default"/>
          <w:sz w:val="28"/>
          <w:szCs w:val="28"/>
          <w:lang w:val="en-US" w:eastAsia="zh-CN"/>
        </w:rPr>
        <w:t>引人控制装置内的铠装电缆，应将钢带切断，切断处的端部应扎紧，并应将钢带接地;</w:t>
      </w:r>
    </w:p>
    <w:p>
      <w:pPr>
        <w:numPr>
          <w:ilvl w:val="0"/>
          <w:numId w:val="0"/>
        </w:numPr>
        <w:ind w:firstLine="280" w:firstLineChars="100"/>
        <w:jc w:val="both"/>
        <w:rPr>
          <w:rFonts w:hint="default"/>
          <w:sz w:val="28"/>
          <w:szCs w:val="28"/>
          <w:lang w:val="en-US" w:eastAsia="zh-CN"/>
        </w:rPr>
      </w:pPr>
      <w:r>
        <w:rPr>
          <w:rFonts w:hint="default"/>
          <w:sz w:val="28"/>
          <w:szCs w:val="28"/>
          <w:lang w:val="en-US" w:eastAsia="zh-CN"/>
        </w:rPr>
        <w:t>4</w:t>
      </w:r>
      <w:r>
        <w:rPr>
          <w:rFonts w:hint="eastAsia"/>
          <w:sz w:val="28"/>
          <w:szCs w:val="28"/>
          <w:lang w:val="en-US" w:eastAsia="zh-CN"/>
        </w:rPr>
        <w:t>）</w:t>
      </w:r>
      <w:r>
        <w:rPr>
          <w:rFonts w:hint="default"/>
          <w:sz w:val="28"/>
          <w:szCs w:val="28"/>
          <w:lang w:val="en-US" w:eastAsia="zh-CN"/>
        </w:rPr>
        <w:t>引人控制装置内的使用于传感器等信号采集回路的控制电缆</w:t>
      </w:r>
      <w:r>
        <w:rPr>
          <w:rFonts w:hint="eastAsia"/>
          <w:sz w:val="28"/>
          <w:szCs w:val="28"/>
          <w:lang w:val="en-US" w:eastAsia="zh-CN"/>
        </w:rPr>
        <w:t>，</w:t>
      </w:r>
      <w:r>
        <w:rPr>
          <w:rFonts w:hint="default"/>
          <w:sz w:val="28"/>
          <w:szCs w:val="28"/>
          <w:lang w:val="en-US" w:eastAsia="zh-CN"/>
        </w:rPr>
        <w:t>应采用屏蔽电缆。其屏蔽层应按设计要求的接地方式接地;</w:t>
      </w:r>
    </w:p>
    <w:p>
      <w:pPr>
        <w:numPr>
          <w:ilvl w:val="0"/>
          <w:numId w:val="0"/>
        </w:numPr>
        <w:ind w:firstLine="280" w:firstLineChars="100"/>
        <w:jc w:val="both"/>
        <w:rPr>
          <w:rFonts w:hint="default"/>
          <w:sz w:val="28"/>
          <w:szCs w:val="28"/>
          <w:lang w:val="en-US" w:eastAsia="zh-CN"/>
        </w:rPr>
      </w:pPr>
      <w:r>
        <w:rPr>
          <w:rFonts w:hint="default"/>
          <w:sz w:val="28"/>
          <w:szCs w:val="28"/>
          <w:lang w:val="en-US" w:eastAsia="zh-CN"/>
        </w:rPr>
        <w:t>5</w:t>
      </w:r>
      <w:r>
        <w:rPr>
          <w:rFonts w:hint="eastAsia"/>
          <w:sz w:val="28"/>
          <w:szCs w:val="28"/>
          <w:lang w:val="en-US" w:eastAsia="zh-CN"/>
        </w:rPr>
        <w:t>）</w:t>
      </w:r>
      <w:r>
        <w:rPr>
          <w:rFonts w:hint="default"/>
          <w:sz w:val="28"/>
          <w:szCs w:val="28"/>
          <w:lang w:val="en-US" w:eastAsia="zh-CN"/>
        </w:rPr>
        <w:t>电缆芯线和所配导线的端部</w:t>
      </w:r>
      <w:r>
        <w:rPr>
          <w:rFonts w:hint="eastAsia"/>
          <w:sz w:val="28"/>
          <w:szCs w:val="28"/>
          <w:lang w:val="en-US" w:eastAsia="zh-CN"/>
        </w:rPr>
        <w:t>，</w:t>
      </w:r>
      <w:r>
        <w:rPr>
          <w:rFonts w:hint="default"/>
          <w:sz w:val="28"/>
          <w:szCs w:val="28"/>
          <w:lang w:val="en-US" w:eastAsia="zh-CN"/>
        </w:rPr>
        <w:t>均应标明与设计图样一致的编号</w:t>
      </w:r>
      <w:r>
        <w:rPr>
          <w:rFonts w:hint="eastAsia"/>
          <w:sz w:val="28"/>
          <w:szCs w:val="28"/>
          <w:lang w:val="en-US" w:eastAsia="zh-CN"/>
        </w:rPr>
        <w:t>、</w:t>
      </w:r>
      <w:r>
        <w:rPr>
          <w:rFonts w:hint="default"/>
          <w:sz w:val="28"/>
          <w:szCs w:val="28"/>
          <w:lang w:val="en-US" w:eastAsia="zh-CN"/>
        </w:rPr>
        <w:t>标记应字迹清晰;</w:t>
      </w:r>
    </w:p>
    <w:p>
      <w:pPr>
        <w:numPr>
          <w:ilvl w:val="0"/>
          <w:numId w:val="0"/>
        </w:numPr>
        <w:ind w:firstLine="280" w:firstLineChars="100"/>
        <w:jc w:val="both"/>
        <w:rPr>
          <w:rFonts w:hint="default"/>
          <w:sz w:val="28"/>
          <w:szCs w:val="28"/>
          <w:lang w:val="en-US" w:eastAsia="zh-CN"/>
        </w:rPr>
      </w:pPr>
      <w:r>
        <w:rPr>
          <w:rFonts w:hint="default"/>
          <w:sz w:val="28"/>
          <w:szCs w:val="28"/>
          <w:lang w:val="en-US" w:eastAsia="zh-CN"/>
        </w:rPr>
        <w:t>6</w:t>
      </w:r>
      <w:r>
        <w:rPr>
          <w:rFonts w:hint="eastAsia"/>
          <w:sz w:val="28"/>
          <w:szCs w:val="28"/>
          <w:lang w:val="en-US" w:eastAsia="zh-CN"/>
        </w:rPr>
        <w:t>）</w:t>
      </w:r>
      <w:r>
        <w:rPr>
          <w:rFonts w:hint="default"/>
          <w:sz w:val="28"/>
          <w:szCs w:val="28"/>
          <w:lang w:val="en-US" w:eastAsia="zh-CN"/>
        </w:rPr>
        <w:t>控制装置接线端子排的每个接线端子</w:t>
      </w:r>
      <w:r>
        <w:rPr>
          <w:rFonts w:hint="eastAsia"/>
          <w:sz w:val="28"/>
          <w:szCs w:val="28"/>
          <w:lang w:val="en-US" w:eastAsia="zh-CN"/>
        </w:rPr>
        <w:t>，</w:t>
      </w:r>
      <w:r>
        <w:rPr>
          <w:rFonts w:hint="default"/>
          <w:sz w:val="28"/>
          <w:szCs w:val="28"/>
          <w:lang w:val="en-US" w:eastAsia="zh-CN"/>
        </w:rPr>
        <w:t>接线不得超过两根</w:t>
      </w:r>
      <w:r>
        <w:rPr>
          <w:rFonts w:hint="eastAsia"/>
          <w:sz w:val="28"/>
          <w:szCs w:val="28"/>
          <w:lang w:val="en-US" w:eastAsia="zh-CN"/>
        </w:rPr>
        <w:t>；</w:t>
      </w:r>
    </w:p>
    <w:p>
      <w:pPr>
        <w:numPr>
          <w:ilvl w:val="0"/>
          <w:numId w:val="0"/>
        </w:numPr>
        <w:ind w:firstLine="280" w:firstLineChars="100"/>
        <w:jc w:val="both"/>
        <w:rPr>
          <w:rFonts w:hint="default"/>
          <w:sz w:val="28"/>
          <w:szCs w:val="28"/>
          <w:lang w:val="en-US" w:eastAsia="zh-CN"/>
        </w:rPr>
      </w:pPr>
      <w:r>
        <w:rPr>
          <w:rFonts w:hint="eastAsia"/>
          <w:sz w:val="28"/>
          <w:szCs w:val="28"/>
          <w:lang w:val="en-US" w:eastAsia="zh-CN"/>
        </w:rPr>
        <w:t>7）</w:t>
      </w:r>
      <w:r>
        <w:rPr>
          <w:rFonts w:hint="default"/>
          <w:sz w:val="28"/>
          <w:szCs w:val="28"/>
          <w:lang w:val="en-US" w:eastAsia="zh-CN"/>
        </w:rPr>
        <w:t>布线施工完毕在测试绝缘时</w:t>
      </w:r>
      <w:r>
        <w:rPr>
          <w:rFonts w:hint="eastAsia"/>
          <w:sz w:val="28"/>
          <w:szCs w:val="28"/>
          <w:lang w:val="en-US" w:eastAsia="zh-CN"/>
        </w:rPr>
        <w:t>，</w:t>
      </w:r>
      <w:r>
        <w:rPr>
          <w:rFonts w:hint="default"/>
          <w:sz w:val="28"/>
          <w:szCs w:val="28"/>
          <w:lang w:val="en-US" w:eastAsia="zh-CN"/>
        </w:rPr>
        <w:t>应有防止弱电设备损坏的安全技术措施。</w:t>
      </w:r>
    </w:p>
    <w:p>
      <w:pPr>
        <w:numPr>
          <w:ilvl w:val="0"/>
          <w:numId w:val="0"/>
        </w:numPr>
        <w:jc w:val="both"/>
        <w:rPr>
          <w:rFonts w:hint="eastAsia"/>
          <w:sz w:val="28"/>
          <w:szCs w:val="28"/>
          <w:lang w:val="en-US" w:eastAsia="zh-CN"/>
        </w:rPr>
      </w:pPr>
      <w:r>
        <w:rPr>
          <w:rFonts w:hint="eastAsia"/>
          <w:sz w:val="28"/>
          <w:szCs w:val="28"/>
          <w:lang w:val="en-US" w:eastAsia="zh-CN"/>
        </w:rPr>
        <w:t>4、控制装置的安装应满足以下要求：</w:t>
      </w:r>
    </w:p>
    <w:p>
      <w:pPr>
        <w:numPr>
          <w:ilvl w:val="0"/>
          <w:numId w:val="0"/>
        </w:numPr>
        <w:ind w:firstLine="280" w:firstLineChars="100"/>
        <w:jc w:val="both"/>
        <w:rPr>
          <w:rFonts w:hint="default"/>
          <w:sz w:val="28"/>
          <w:szCs w:val="28"/>
          <w:lang w:val="en-US" w:eastAsia="zh-CN"/>
        </w:rPr>
      </w:pPr>
      <w:r>
        <w:rPr>
          <w:rFonts w:hint="default"/>
          <w:sz w:val="28"/>
          <w:szCs w:val="28"/>
          <w:lang w:val="en-US" w:eastAsia="zh-CN"/>
        </w:rPr>
        <w:t>1</w:t>
      </w:r>
      <w:r>
        <w:rPr>
          <w:rFonts w:hint="eastAsia"/>
          <w:sz w:val="28"/>
          <w:szCs w:val="28"/>
          <w:lang w:val="en-US" w:eastAsia="zh-CN"/>
        </w:rPr>
        <w:t>）</w:t>
      </w:r>
      <w:r>
        <w:rPr>
          <w:rFonts w:hint="default"/>
          <w:sz w:val="28"/>
          <w:szCs w:val="28"/>
          <w:lang w:val="en-US" w:eastAsia="zh-CN"/>
        </w:rPr>
        <w:t>控制装置与基座之间的螺栓连接应牢固。</w:t>
      </w:r>
    </w:p>
    <w:p>
      <w:pPr>
        <w:numPr>
          <w:ilvl w:val="0"/>
          <w:numId w:val="0"/>
        </w:numPr>
        <w:ind w:firstLine="280" w:firstLineChars="100"/>
        <w:jc w:val="both"/>
        <w:rPr>
          <w:rFonts w:hint="default"/>
          <w:sz w:val="28"/>
          <w:szCs w:val="28"/>
          <w:lang w:val="en-US" w:eastAsia="zh-CN"/>
        </w:rPr>
      </w:pPr>
      <w:r>
        <w:rPr>
          <w:rFonts w:hint="default"/>
          <w:sz w:val="28"/>
          <w:szCs w:val="28"/>
          <w:lang w:val="en-US" w:eastAsia="zh-CN"/>
        </w:rPr>
        <w:t>2</w:t>
      </w:r>
      <w:r>
        <w:rPr>
          <w:rFonts w:hint="eastAsia"/>
          <w:sz w:val="28"/>
          <w:szCs w:val="28"/>
          <w:lang w:val="en-US" w:eastAsia="zh-CN"/>
        </w:rPr>
        <w:t>）</w:t>
      </w:r>
      <w:r>
        <w:rPr>
          <w:rFonts w:hint="default"/>
          <w:sz w:val="28"/>
          <w:szCs w:val="28"/>
          <w:lang w:val="en-US" w:eastAsia="zh-CN"/>
        </w:rPr>
        <w:t>控制装置中的电控盘、柜、屏、箱、台安装垂直度允许偏差为1.5%，相互间接缝不应大于2mm，成列盘面偏差不应大子5mm</w:t>
      </w:r>
      <w:r>
        <w:rPr>
          <w:rFonts w:hint="eastAsia"/>
          <w:sz w:val="28"/>
          <w:szCs w:val="28"/>
          <w:lang w:val="en-US" w:eastAsia="zh-CN"/>
        </w:rPr>
        <w:t>；</w:t>
      </w:r>
    </w:p>
    <w:p>
      <w:pPr>
        <w:numPr>
          <w:ilvl w:val="0"/>
          <w:numId w:val="0"/>
        </w:numPr>
        <w:ind w:firstLine="280" w:firstLineChars="100"/>
        <w:jc w:val="both"/>
        <w:rPr>
          <w:rFonts w:hint="default"/>
          <w:sz w:val="28"/>
          <w:szCs w:val="28"/>
          <w:lang w:val="en-US" w:eastAsia="zh-CN"/>
        </w:rPr>
      </w:pPr>
      <w:r>
        <w:rPr>
          <w:rFonts w:hint="default"/>
          <w:sz w:val="28"/>
          <w:szCs w:val="28"/>
          <w:lang w:val="en-US" w:eastAsia="zh-CN"/>
        </w:rPr>
        <w:t>3</w:t>
      </w:r>
      <w:r>
        <w:rPr>
          <w:rFonts w:hint="eastAsia"/>
          <w:sz w:val="28"/>
          <w:szCs w:val="28"/>
          <w:lang w:val="en-US" w:eastAsia="zh-CN"/>
        </w:rPr>
        <w:t>）</w:t>
      </w:r>
      <w:r>
        <w:rPr>
          <w:rFonts w:hint="default"/>
          <w:sz w:val="28"/>
          <w:szCs w:val="28"/>
          <w:lang w:val="en-US" w:eastAsia="zh-CN"/>
        </w:rPr>
        <w:t>控制装置的端子箱安装应牢固</w:t>
      </w:r>
      <w:r>
        <w:rPr>
          <w:rFonts w:hint="eastAsia"/>
          <w:sz w:val="28"/>
          <w:szCs w:val="28"/>
          <w:lang w:val="en-US" w:eastAsia="zh-CN"/>
        </w:rPr>
        <w:t>，</w:t>
      </w:r>
      <w:r>
        <w:rPr>
          <w:rFonts w:hint="default"/>
          <w:sz w:val="28"/>
          <w:szCs w:val="28"/>
          <w:lang w:val="en-US" w:eastAsia="zh-CN"/>
        </w:rPr>
        <w:t>并应防潮、防尘。安装的位置应便于检查;成列安装时，应排列整齐</w:t>
      </w:r>
      <w:r>
        <w:rPr>
          <w:rFonts w:hint="eastAsia"/>
          <w:sz w:val="28"/>
          <w:szCs w:val="28"/>
          <w:lang w:val="en-US" w:eastAsia="zh-CN"/>
        </w:rPr>
        <w:t>；</w:t>
      </w:r>
    </w:p>
    <w:p>
      <w:pPr>
        <w:numPr>
          <w:ilvl w:val="0"/>
          <w:numId w:val="0"/>
        </w:numPr>
        <w:ind w:firstLine="280" w:firstLineChars="100"/>
        <w:jc w:val="both"/>
        <w:rPr>
          <w:rFonts w:hint="eastAsia"/>
          <w:sz w:val="28"/>
          <w:szCs w:val="28"/>
          <w:lang w:val="en-US" w:eastAsia="zh-CN"/>
        </w:rPr>
      </w:pPr>
      <w:r>
        <w:rPr>
          <w:rFonts w:hint="default"/>
          <w:sz w:val="28"/>
          <w:szCs w:val="28"/>
          <w:lang w:val="en-US" w:eastAsia="zh-CN"/>
        </w:rPr>
        <w:t>4</w:t>
      </w:r>
      <w:r>
        <w:rPr>
          <w:rFonts w:hint="eastAsia"/>
          <w:sz w:val="28"/>
          <w:szCs w:val="28"/>
          <w:lang w:val="en-US" w:eastAsia="zh-CN"/>
        </w:rPr>
        <w:t>）</w:t>
      </w:r>
      <w:r>
        <w:rPr>
          <w:rFonts w:hint="default"/>
          <w:sz w:val="28"/>
          <w:szCs w:val="28"/>
          <w:lang w:val="en-US" w:eastAsia="zh-CN"/>
        </w:rPr>
        <w:t>控制装置的接地应牢固、可靠。对装有电器的可开门，门和框架的接地端子间应用裸编织铜线连接</w:t>
      </w:r>
      <w:r>
        <w:rPr>
          <w:rFonts w:hint="eastAsia"/>
          <w:sz w:val="28"/>
          <w:szCs w:val="28"/>
          <w:lang w:val="en-US" w:eastAsia="zh-CN"/>
        </w:rPr>
        <w:t>，</w:t>
      </w:r>
      <w:r>
        <w:rPr>
          <w:rFonts w:hint="default"/>
          <w:sz w:val="28"/>
          <w:szCs w:val="28"/>
          <w:lang w:val="en-US" w:eastAsia="zh-CN"/>
        </w:rPr>
        <w:t>且有标识</w:t>
      </w:r>
      <w:r>
        <w:rPr>
          <w:rFonts w:hint="eastAsia"/>
          <w:sz w:val="28"/>
          <w:szCs w:val="28"/>
          <w:lang w:val="en-US" w:eastAsia="zh-CN"/>
        </w:rPr>
        <w:t>；</w:t>
      </w:r>
    </w:p>
    <w:p>
      <w:pPr>
        <w:numPr>
          <w:ilvl w:val="0"/>
          <w:numId w:val="0"/>
        </w:numPr>
        <w:ind w:firstLine="280" w:firstLineChars="100"/>
        <w:jc w:val="both"/>
        <w:rPr>
          <w:rFonts w:hint="eastAsia"/>
          <w:sz w:val="28"/>
          <w:szCs w:val="28"/>
          <w:lang w:val="en-US" w:eastAsia="zh-CN"/>
        </w:rPr>
      </w:pPr>
      <w:r>
        <w:rPr>
          <w:rFonts w:hint="eastAsia"/>
          <w:sz w:val="28"/>
          <w:szCs w:val="28"/>
          <w:lang w:val="en-US" w:eastAsia="zh-CN"/>
        </w:rPr>
        <w:t>5）装置的漆层应完整，损伤面应及时修补。固定支架等应做防腐处理；</w:t>
      </w:r>
    </w:p>
    <w:p>
      <w:pPr>
        <w:numPr>
          <w:ilvl w:val="0"/>
          <w:numId w:val="0"/>
        </w:numPr>
        <w:ind w:firstLine="280" w:firstLineChars="100"/>
        <w:jc w:val="both"/>
        <w:rPr>
          <w:rFonts w:hint="default"/>
          <w:sz w:val="28"/>
          <w:szCs w:val="28"/>
          <w:lang w:val="en-US" w:eastAsia="zh-CN"/>
        </w:rPr>
      </w:pPr>
      <w:r>
        <w:rPr>
          <w:rFonts w:hint="eastAsia"/>
          <w:sz w:val="28"/>
          <w:szCs w:val="28"/>
          <w:lang w:val="en-US" w:eastAsia="zh-CN"/>
        </w:rPr>
        <w:t>6）安装完毕后，建筑物中的预留孔洞及电缆管口，应做好封堵。</w:t>
      </w:r>
    </w:p>
    <w:p>
      <w:pPr>
        <w:numPr>
          <w:ilvl w:val="0"/>
          <w:numId w:val="0"/>
        </w:numPr>
        <w:jc w:val="both"/>
        <w:rPr>
          <w:rFonts w:hint="default" w:eastAsiaTheme="minorEastAsia"/>
          <w:b/>
          <w:bCs/>
          <w:sz w:val="28"/>
          <w:szCs w:val="28"/>
          <w:lang w:val="en-US" w:eastAsia="zh-CN"/>
        </w:rPr>
      </w:pPr>
      <w:r>
        <w:rPr>
          <w:rFonts w:hint="eastAsia"/>
          <w:b/>
          <w:bCs/>
          <w:sz w:val="28"/>
          <w:szCs w:val="28"/>
          <w:lang w:val="en-US" w:eastAsia="zh-CN"/>
        </w:rPr>
        <w:t>四、维修后效果验证</w:t>
      </w:r>
    </w:p>
    <w:p>
      <w:pPr>
        <w:tabs>
          <w:tab w:val="left" w:pos="3392"/>
        </w:tabs>
        <w:bidi w:val="0"/>
        <w:ind w:firstLine="280" w:firstLineChars="1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1、修复水炮系统控制器两个故障的监视画面，确保设备处于正常监视状态</w:t>
      </w:r>
      <w:r>
        <w:rPr>
          <w:rFonts w:hint="eastAsia" w:asciiTheme="minorEastAsia" w:hAnsiTheme="minorEastAsia" w:cstheme="minorEastAsia"/>
          <w:sz w:val="28"/>
          <w:szCs w:val="28"/>
          <w:lang w:val="en-US" w:eastAsia="zh-CN"/>
        </w:rPr>
        <w:t>；</w:t>
      </w:r>
    </w:p>
    <w:p>
      <w:pPr>
        <w:tabs>
          <w:tab w:val="left" w:pos="3392"/>
        </w:tabs>
        <w:bidi w:val="0"/>
        <w:ind w:firstLine="280" w:firstLineChars="1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2、调整水炮系统主泵电机相序，保证水泵处于正常转向</w:t>
      </w:r>
      <w:r>
        <w:rPr>
          <w:rFonts w:hint="eastAsia" w:asciiTheme="minorEastAsia" w:hAnsiTheme="minorEastAsia" w:cstheme="minorEastAsia"/>
          <w:sz w:val="28"/>
          <w:szCs w:val="28"/>
          <w:lang w:val="en-US" w:eastAsia="zh-CN"/>
        </w:rPr>
        <w:t>；</w:t>
      </w:r>
    </w:p>
    <w:p>
      <w:pPr>
        <w:tabs>
          <w:tab w:val="left" w:pos="3392"/>
        </w:tabs>
        <w:bidi w:val="0"/>
        <w:ind w:firstLine="280" w:firstLineChars="1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3、对水炮自动灭火系统进行功能性修复，修复后施工方组织对消防水炮自动灭火系统</w:t>
      </w:r>
      <w:r>
        <w:rPr>
          <w:rFonts w:hint="eastAsia" w:asciiTheme="minorEastAsia" w:hAnsiTheme="minorEastAsia" w:eastAsiaTheme="minorEastAsia" w:cstheme="minorEastAsia"/>
          <w:sz w:val="28"/>
          <w:szCs w:val="28"/>
          <w:lang w:val="en-US" w:eastAsia="zh-CN"/>
        </w:rPr>
        <w:t>自动、手动、远程启动性能测试，性能应满足《固定消防炮灭火系统设计规范》GB50338</w:t>
      </w:r>
      <w:r>
        <w:rPr>
          <w:rFonts w:hint="eastAsia" w:asciiTheme="minorEastAsia" w:hAnsiTheme="minorEastAsia" w:cstheme="minorEastAsia"/>
          <w:sz w:val="28"/>
          <w:szCs w:val="28"/>
          <w:lang w:val="en-US" w:eastAsia="zh-CN"/>
        </w:rPr>
        <w:t>及《固定消防炮灭火系统施工与验收规范》GB50498</w:t>
      </w:r>
      <w:r>
        <w:rPr>
          <w:rFonts w:hint="eastAsia" w:asciiTheme="minorEastAsia" w:hAnsiTheme="minorEastAsia" w:eastAsiaTheme="minorEastAsia" w:cstheme="minorEastAsia"/>
          <w:sz w:val="28"/>
          <w:szCs w:val="28"/>
          <w:lang w:val="en-US" w:eastAsia="zh-CN"/>
        </w:rPr>
        <w:t>的要求</w:t>
      </w:r>
      <w:r>
        <w:rPr>
          <w:rFonts w:hint="eastAsia" w:asciiTheme="minorEastAsia" w:hAnsiTheme="minorEastAsia" w:cstheme="minorEastAsia"/>
          <w:sz w:val="28"/>
          <w:szCs w:val="28"/>
          <w:lang w:val="en-US" w:eastAsia="zh-CN"/>
        </w:rPr>
        <w:t>；</w:t>
      </w:r>
    </w:p>
    <w:p>
      <w:pPr>
        <w:tabs>
          <w:tab w:val="left" w:pos="3392"/>
        </w:tabs>
        <w:bidi w:val="0"/>
        <w:ind w:firstLine="280" w:firstLineChars="1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4、修复后系统应允许所有设备处于自动状态</w:t>
      </w:r>
      <w:r>
        <w:rPr>
          <w:rFonts w:hint="eastAsia" w:asciiTheme="minorEastAsia" w:hAnsiTheme="minorEastAsia" w:cstheme="minorEastAsia"/>
          <w:sz w:val="28"/>
          <w:szCs w:val="28"/>
          <w:lang w:val="en-US" w:eastAsia="zh-CN"/>
        </w:rPr>
        <w:t>；</w:t>
      </w:r>
    </w:p>
    <w:p>
      <w:pPr>
        <w:widowControl/>
        <w:shd w:val="clear" w:color="auto" w:fill="FFFFFF"/>
        <w:spacing w:before="50" w:line="228" w:lineRule="atLeast"/>
        <w:ind w:firstLine="21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5、修复消防联动控制器显示故障（泵房水流指示器故障）。</w:t>
      </w:r>
    </w:p>
    <w:p>
      <w:pPr>
        <w:widowControl/>
        <w:shd w:val="clear" w:color="auto" w:fill="FFFFFF"/>
        <w:spacing w:before="50" w:line="228" w:lineRule="atLeast"/>
        <w:ind w:firstLine="210"/>
        <w:rPr>
          <w:rFonts w:hint="eastAsia" w:ascii="宋体" w:hAnsi="宋体" w:eastAsia="宋体" w:cs="宋体"/>
          <w:b/>
          <w:bCs/>
          <w:i w:val="0"/>
          <w:iCs w:val="0"/>
          <w:color w:val="auto"/>
          <w:kern w:val="0"/>
          <w:sz w:val="30"/>
          <w:szCs w:val="30"/>
          <w:highlight w:val="yellow"/>
          <w:u w:val="single"/>
          <w:lang w:val="en-US" w:eastAsia="zh-CN"/>
        </w:rPr>
      </w:pPr>
      <w:r>
        <w:rPr>
          <w:rFonts w:hint="eastAsia" w:ascii="宋体" w:hAnsi="宋体" w:eastAsia="宋体" w:cs="宋体"/>
          <w:b/>
          <w:bCs/>
          <w:i w:val="0"/>
          <w:iCs w:val="0"/>
          <w:color w:val="auto"/>
          <w:kern w:val="0"/>
          <w:sz w:val="30"/>
          <w:szCs w:val="30"/>
          <w:highlight w:val="yellow"/>
          <w:u w:val="single"/>
          <w:lang w:val="en-US" w:eastAsia="zh-CN"/>
        </w:rPr>
        <w:t>注：报价附材料清单(物料名称、数量、单价、品牌等）及施工图纸以及资质证书扫描件。</w:t>
      </w:r>
    </w:p>
    <w:p>
      <w:pPr>
        <w:widowControl/>
        <w:shd w:val="clear" w:color="auto" w:fill="FFFFFF"/>
        <w:spacing w:before="50" w:line="228" w:lineRule="atLeast"/>
        <w:ind w:firstLine="210"/>
        <w:rPr>
          <w:rFonts w:ascii="宋体" w:hAnsi="宋体" w:eastAsia="宋体" w:cs="宋体"/>
          <w:b/>
          <w:bCs/>
          <w:color w:val="FF0000"/>
          <w:kern w:val="0"/>
          <w:szCs w:val="21"/>
          <w:highlight w:val="yellow"/>
        </w:rPr>
      </w:pPr>
      <w:r>
        <w:rPr>
          <w:rFonts w:hint="eastAsia" w:ascii="宋体" w:hAnsi="宋体" w:eastAsia="宋体" w:cs="宋体"/>
          <w:b/>
          <w:bCs/>
          <w:i w:val="0"/>
          <w:iCs w:val="0"/>
          <w:color w:val="auto"/>
          <w:kern w:val="0"/>
          <w:sz w:val="30"/>
          <w:szCs w:val="30"/>
          <w:highlight w:val="yellow"/>
          <w:u w:val="single"/>
          <w:lang w:val="en-US" w:eastAsia="zh-CN"/>
        </w:rPr>
        <w:t xml:space="preserve">   本项目需进行现场勘查测量，5月31日15:00前需完成现场勘查，现场勘查联系人丛树义（17362132666）。</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AEE00"/>
    <w:multiLevelType w:val="singleLevel"/>
    <w:tmpl w:val="A73AEE00"/>
    <w:lvl w:ilvl="0" w:tentative="0">
      <w:start w:val="1"/>
      <w:numFmt w:val="decimal"/>
      <w:suff w:val="nothing"/>
      <w:lvlText w:val="%1）"/>
      <w:lvlJc w:val="left"/>
      <w:pPr>
        <w:ind w:left="280" w:leftChars="0" w:firstLine="0" w:firstLineChars="0"/>
      </w:pPr>
    </w:lvl>
  </w:abstractNum>
  <w:abstractNum w:abstractNumId="1">
    <w:nsid w:val="08DEA813"/>
    <w:multiLevelType w:val="singleLevel"/>
    <w:tmpl w:val="08DEA813"/>
    <w:lvl w:ilvl="0" w:tentative="0">
      <w:start w:val="2"/>
      <w:numFmt w:val="chineseCounting"/>
      <w:suff w:val="nothing"/>
      <w:lvlText w:val="%1、"/>
      <w:lvlJc w:val="left"/>
      <w:rPr>
        <w:rFonts w:hint="eastAsia"/>
      </w:rPr>
    </w:lvl>
  </w:abstractNum>
  <w:abstractNum w:abstractNumId="2">
    <w:nsid w:val="3A9F4D6B"/>
    <w:multiLevelType w:val="singleLevel"/>
    <w:tmpl w:val="3A9F4D6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DFlNjNiNGY1MmI5MmMzNzIzZDZhOTI0NzJjNWIifQ=="/>
  </w:docVars>
  <w:rsids>
    <w:rsidRoot w:val="00450BF7"/>
    <w:rsid w:val="00025FAC"/>
    <w:rsid w:val="00040F0E"/>
    <w:rsid w:val="00045592"/>
    <w:rsid w:val="00071144"/>
    <w:rsid w:val="000A2EF0"/>
    <w:rsid w:val="000C0250"/>
    <w:rsid w:val="000C382A"/>
    <w:rsid w:val="000C410F"/>
    <w:rsid w:val="000D681A"/>
    <w:rsid w:val="000E563C"/>
    <w:rsid w:val="00142897"/>
    <w:rsid w:val="0014431B"/>
    <w:rsid w:val="00144BCF"/>
    <w:rsid w:val="00156F61"/>
    <w:rsid w:val="00156F80"/>
    <w:rsid w:val="001742A8"/>
    <w:rsid w:val="00175A9D"/>
    <w:rsid w:val="00181E36"/>
    <w:rsid w:val="001B15F0"/>
    <w:rsid w:val="001F67D4"/>
    <w:rsid w:val="00224475"/>
    <w:rsid w:val="0025310E"/>
    <w:rsid w:val="00267035"/>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36BE4"/>
    <w:rsid w:val="00450BF7"/>
    <w:rsid w:val="0048223B"/>
    <w:rsid w:val="004A0767"/>
    <w:rsid w:val="004D1947"/>
    <w:rsid w:val="004E4E03"/>
    <w:rsid w:val="00505527"/>
    <w:rsid w:val="00512E43"/>
    <w:rsid w:val="005209B5"/>
    <w:rsid w:val="00553E8B"/>
    <w:rsid w:val="00570B21"/>
    <w:rsid w:val="00575C04"/>
    <w:rsid w:val="005A4D44"/>
    <w:rsid w:val="005A6410"/>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B0D49"/>
    <w:rsid w:val="00816FA2"/>
    <w:rsid w:val="008329EB"/>
    <w:rsid w:val="00832F80"/>
    <w:rsid w:val="00845F49"/>
    <w:rsid w:val="00852484"/>
    <w:rsid w:val="00855D00"/>
    <w:rsid w:val="008607B3"/>
    <w:rsid w:val="008733B6"/>
    <w:rsid w:val="008835B8"/>
    <w:rsid w:val="00883654"/>
    <w:rsid w:val="008E63AE"/>
    <w:rsid w:val="008F5810"/>
    <w:rsid w:val="008F6DFA"/>
    <w:rsid w:val="0096751A"/>
    <w:rsid w:val="009A1747"/>
    <w:rsid w:val="009D3FF4"/>
    <w:rsid w:val="009F10BA"/>
    <w:rsid w:val="00A1247B"/>
    <w:rsid w:val="00A15A8D"/>
    <w:rsid w:val="00A4367E"/>
    <w:rsid w:val="00A50399"/>
    <w:rsid w:val="00A54250"/>
    <w:rsid w:val="00A557E9"/>
    <w:rsid w:val="00A75594"/>
    <w:rsid w:val="00AA2234"/>
    <w:rsid w:val="00AC4F1A"/>
    <w:rsid w:val="00B2599F"/>
    <w:rsid w:val="00B3663F"/>
    <w:rsid w:val="00B67268"/>
    <w:rsid w:val="00B85243"/>
    <w:rsid w:val="00BA614A"/>
    <w:rsid w:val="00BE5B46"/>
    <w:rsid w:val="00C07DC0"/>
    <w:rsid w:val="00C202F1"/>
    <w:rsid w:val="00C24695"/>
    <w:rsid w:val="00C57EEE"/>
    <w:rsid w:val="00C7415B"/>
    <w:rsid w:val="00C806C3"/>
    <w:rsid w:val="00CA15FF"/>
    <w:rsid w:val="00CC2F22"/>
    <w:rsid w:val="00CD4BD3"/>
    <w:rsid w:val="00CE21E2"/>
    <w:rsid w:val="00CE5376"/>
    <w:rsid w:val="00D075E8"/>
    <w:rsid w:val="00D20D5C"/>
    <w:rsid w:val="00D2699D"/>
    <w:rsid w:val="00D32591"/>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A1ACB"/>
    <w:rsid w:val="00FA433A"/>
    <w:rsid w:val="00FC2D69"/>
    <w:rsid w:val="00FF3A97"/>
    <w:rsid w:val="00FF7CCF"/>
    <w:rsid w:val="017D2C6A"/>
    <w:rsid w:val="04471BAD"/>
    <w:rsid w:val="086C2C15"/>
    <w:rsid w:val="16530890"/>
    <w:rsid w:val="181852C2"/>
    <w:rsid w:val="19B759F8"/>
    <w:rsid w:val="1C7B33D8"/>
    <w:rsid w:val="1DC84EF2"/>
    <w:rsid w:val="2547502E"/>
    <w:rsid w:val="26494ECA"/>
    <w:rsid w:val="287F320D"/>
    <w:rsid w:val="30BB49EF"/>
    <w:rsid w:val="3426430D"/>
    <w:rsid w:val="34DF1E96"/>
    <w:rsid w:val="35BE6DA9"/>
    <w:rsid w:val="36C62E1B"/>
    <w:rsid w:val="37094303"/>
    <w:rsid w:val="38BB179E"/>
    <w:rsid w:val="39A914B0"/>
    <w:rsid w:val="3B953BB6"/>
    <w:rsid w:val="3EAA6294"/>
    <w:rsid w:val="47E65B2A"/>
    <w:rsid w:val="4BEB0FEC"/>
    <w:rsid w:val="4CFF4044"/>
    <w:rsid w:val="4D2B5FB0"/>
    <w:rsid w:val="4DC20E6E"/>
    <w:rsid w:val="4E042249"/>
    <w:rsid w:val="501D5EB6"/>
    <w:rsid w:val="50FE5EF3"/>
    <w:rsid w:val="51AC0A70"/>
    <w:rsid w:val="59B01019"/>
    <w:rsid w:val="5F8B5419"/>
    <w:rsid w:val="62400DDA"/>
    <w:rsid w:val="624663C9"/>
    <w:rsid w:val="66ED0C72"/>
    <w:rsid w:val="674478F4"/>
    <w:rsid w:val="67D54DC0"/>
    <w:rsid w:val="69A53B40"/>
    <w:rsid w:val="6CF86366"/>
    <w:rsid w:val="6FB43569"/>
    <w:rsid w:val="72A646BF"/>
    <w:rsid w:val="73E07E7C"/>
    <w:rsid w:val="74FC6A70"/>
    <w:rsid w:val="7C031491"/>
    <w:rsid w:val="7EBF4DBB"/>
    <w:rsid w:val="7ECE4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ont2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hint="default" w:ascii="Times New Roman" w:hAnsi="Times New Roman" w:cs="Times New Roman"/>
      <w:color w:val="000000"/>
      <w:sz w:val="14"/>
      <w:szCs w:val="14"/>
      <w:u w:val="none"/>
    </w:rPr>
  </w:style>
  <w:style w:type="character" w:customStyle="1" w:styleId="12">
    <w:name w:val="font11"/>
    <w:basedOn w:val="6"/>
    <w:qFormat/>
    <w:uiPriority w:val="0"/>
    <w:rPr>
      <w:rFonts w:hint="eastAsia" w:ascii="宋体" w:hAnsi="宋体" w:eastAsia="宋体" w:cs="宋体"/>
      <w:color w:val="000000"/>
      <w:sz w:val="21"/>
      <w:szCs w:val="21"/>
      <w:u w:val="none"/>
    </w:rPr>
  </w:style>
  <w:style w:type="character" w:customStyle="1" w:styleId="13">
    <w:name w:val="font31"/>
    <w:basedOn w:val="6"/>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CC699-B841-4B23-9261-443E1DF4BF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4664</Words>
  <Characters>4983</Characters>
  <Lines>19</Lines>
  <Paragraphs>5</Paragraphs>
  <TotalTime>1</TotalTime>
  <ScaleCrop>false</ScaleCrop>
  <LinksUpToDate>false</LinksUpToDate>
  <CharactersWithSpaces>5003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2021-06-24T01:05:00Z</dcterms:created>
  <dc:creator>微软用户</dc:creator>
  <cp:lastModifiedBy>  足迹</cp:lastModifiedBy>
  <dcterms:modified xsi:type="dcterms:W3CDTF">2022-05-23T07:20:19Z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AE65C37FEABD49559EC8FE2DA152B80E</vt:lpwstr>
  </property>
</Properties>
</file>