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1441" w:firstLineChars="400"/>
        <w:jc w:val="center"/>
        <w:rPr>
          <w:rFonts w:hint="eastAsia" w:ascii="微软雅黑" w:hAnsi="微软雅黑" w:eastAsia="微软雅黑" w:cs="微软雅黑"/>
          <w:b/>
          <w:bCs/>
          <w:color w:val="000000"/>
          <w:sz w:val="36"/>
          <w:szCs w:val="36"/>
        </w:rPr>
      </w:pPr>
      <w:bookmarkStart w:id="0" w:name="_GoBack"/>
      <w:r>
        <w:rPr>
          <w:rFonts w:hint="eastAsia" w:ascii="微软雅黑" w:hAnsi="微软雅黑" w:eastAsia="微软雅黑" w:cs="微软雅黑"/>
          <w:b/>
          <w:bCs/>
          <w:color w:val="000000"/>
          <w:sz w:val="36"/>
          <w:szCs w:val="36"/>
        </w:rPr>
        <w:t>鑫广绿环</w:t>
      </w:r>
      <w:r>
        <w:rPr>
          <w:rFonts w:hint="eastAsia" w:ascii="微软雅黑" w:hAnsi="微软雅黑" w:eastAsia="微软雅黑" w:cs="微软雅黑"/>
          <w:b/>
          <w:bCs/>
          <w:color w:val="000000"/>
          <w:sz w:val="36"/>
          <w:szCs w:val="36"/>
          <w:lang w:val="en-US" w:eastAsia="zh-CN"/>
        </w:rPr>
        <w:t>叉车维修保养</w:t>
      </w:r>
      <w:r>
        <w:rPr>
          <w:rFonts w:hint="eastAsia" w:ascii="微软雅黑" w:hAnsi="微软雅黑" w:eastAsia="微软雅黑" w:cs="微软雅黑"/>
          <w:b/>
          <w:bCs/>
          <w:color w:val="000000"/>
          <w:sz w:val="36"/>
          <w:szCs w:val="36"/>
        </w:rPr>
        <w:t>项目</w:t>
      </w:r>
    </w:p>
    <w:bookmarkEnd w:id="0"/>
    <w:p>
      <w:pPr>
        <w:widowControl/>
        <w:shd w:val="clear" w:color="auto" w:fill="FFFFFF"/>
        <w:spacing w:before="156" w:line="228" w:lineRule="atLeast"/>
        <w:jc w:val="left"/>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一、投标邀请</w:t>
      </w:r>
    </w:p>
    <w:p>
      <w:pPr>
        <w:widowControl/>
        <w:shd w:val="clear" w:color="auto" w:fill="FFFFFF"/>
        <w:spacing w:before="156" w:line="360" w:lineRule="auto"/>
        <w:ind w:firstLine="480" w:firstLineChars="200"/>
        <w:rPr>
          <w:rFonts w:ascii="宋体" w:hAnsi="宋体" w:cs="Arial"/>
          <w:sz w:val="24"/>
          <w:szCs w:val="24"/>
        </w:rPr>
      </w:pPr>
      <w:r>
        <w:rPr>
          <w:rFonts w:hint="eastAsia" w:ascii="宋体" w:hAnsi="宋体" w:cs="Arial"/>
          <w:sz w:val="24"/>
          <w:szCs w:val="24"/>
        </w:rPr>
        <w:t>鑫广绿环再生资源股份有限公司现对鑫广绿环</w:t>
      </w:r>
      <w:r>
        <w:rPr>
          <w:rFonts w:hint="eastAsia" w:ascii="宋体" w:hAnsi="宋体" w:cs="Arial"/>
          <w:sz w:val="24"/>
          <w:szCs w:val="24"/>
          <w:lang w:val="en-US" w:eastAsia="zh-CN"/>
        </w:rPr>
        <w:t>叉车维修保养</w:t>
      </w:r>
      <w:r>
        <w:rPr>
          <w:rFonts w:hint="eastAsia" w:ascii="宋体" w:hAnsi="宋体" w:cs="Arial"/>
          <w:sz w:val="24"/>
          <w:szCs w:val="24"/>
        </w:rPr>
        <w:t>项目进行招标，特邀请贵公司参加投标。</w:t>
      </w:r>
    </w:p>
    <w:p>
      <w:pPr>
        <w:widowControl/>
        <w:shd w:val="clear" w:color="auto" w:fill="FFFFFF"/>
        <w:spacing w:before="156" w:line="228" w:lineRule="atLeas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159" w:beforeLines="50"/>
        <w:jc w:val="left"/>
        <w:rPr>
          <w:rFonts w:hint="eastAsia" w:ascii="宋体" w:hAnsi="宋体" w:cs="Arial" w:eastAsiaTheme="minorEastAsia"/>
          <w:sz w:val="24"/>
          <w:szCs w:val="24"/>
          <w:lang w:val="en-US" w:eastAsia="zh-CN"/>
        </w:rPr>
      </w:pPr>
      <w:r>
        <w:rPr>
          <w:rFonts w:hint="eastAsia" w:ascii="宋体" w:hAnsi="宋体" w:eastAsia="宋体" w:cs="宋体"/>
          <w:color w:val="000000"/>
          <w:kern w:val="0"/>
          <w:sz w:val="24"/>
          <w:szCs w:val="24"/>
        </w:rPr>
        <w:t>1.</w:t>
      </w:r>
      <w:r>
        <w:rPr>
          <w:rFonts w:ascii="宋体" w:hAnsi="宋体" w:eastAsia="宋体" w:cs="宋体"/>
          <w:color w:val="000000"/>
          <w:kern w:val="0"/>
          <w:sz w:val="24"/>
          <w:szCs w:val="24"/>
        </w:rPr>
        <w:t>1</w:t>
      </w:r>
      <w:r>
        <w:rPr>
          <w:rFonts w:hint="eastAsia" w:ascii="宋体" w:hAnsi="宋体" w:cs="Arial"/>
          <w:sz w:val="24"/>
          <w:szCs w:val="24"/>
        </w:rPr>
        <w:t>项目内容：鑫广绿环</w:t>
      </w:r>
      <w:r>
        <w:rPr>
          <w:rFonts w:hint="eastAsia" w:ascii="宋体" w:hAnsi="宋体" w:cs="Arial"/>
          <w:sz w:val="24"/>
          <w:szCs w:val="24"/>
          <w:lang w:val="en-US" w:eastAsia="zh-CN"/>
        </w:rPr>
        <w:t>叉车维修保养</w:t>
      </w:r>
      <w:r>
        <w:rPr>
          <w:rFonts w:hint="eastAsia" w:ascii="宋体" w:hAnsi="宋体" w:cs="Arial"/>
          <w:sz w:val="24"/>
          <w:szCs w:val="24"/>
        </w:rPr>
        <w:t>项目</w:t>
      </w:r>
    </w:p>
    <w:p>
      <w:pPr>
        <w:widowControl/>
        <w:shd w:val="clear" w:color="auto" w:fill="FFFFFF"/>
        <w:spacing w:before="156" w:line="228" w:lineRule="atLeast"/>
        <w:jc w:val="left"/>
        <w:rPr>
          <w:rFonts w:ascii="宋体" w:hAnsi="宋体" w:cs="Arial"/>
          <w:sz w:val="24"/>
          <w:szCs w:val="24"/>
        </w:rPr>
      </w:pPr>
      <w:r>
        <w:rPr>
          <w:rFonts w:hint="eastAsia" w:ascii="宋体" w:hAnsi="宋体" w:cs="Arial"/>
          <w:sz w:val="24"/>
          <w:szCs w:val="24"/>
        </w:rPr>
        <w:t>1.2项目地址：烟台市开发区开封路8号鑫广绿环再生资源股份有限公司厂区</w:t>
      </w:r>
    </w:p>
    <w:p>
      <w:pPr>
        <w:widowControl/>
        <w:shd w:val="clear" w:color="auto" w:fill="FFFFFF"/>
        <w:spacing w:before="156" w:line="228" w:lineRule="atLeast"/>
        <w:jc w:val="left"/>
        <w:rPr>
          <w:rFonts w:ascii="宋体" w:hAnsi="宋体" w:cs="Arial"/>
          <w:sz w:val="24"/>
          <w:szCs w:val="24"/>
        </w:rPr>
      </w:pPr>
      <w:r>
        <w:rPr>
          <w:rFonts w:hint="eastAsia" w:ascii="宋体" w:hAnsi="宋体" w:cs="Arial"/>
          <w:sz w:val="24"/>
          <w:szCs w:val="24"/>
        </w:rPr>
        <w:t>1.3项目明细：（详见开标一览表）</w:t>
      </w:r>
    </w:p>
    <w:p>
      <w:pPr>
        <w:widowControl/>
        <w:shd w:val="clear" w:color="auto" w:fill="FFFFFF"/>
        <w:spacing w:before="156" w:line="228" w:lineRule="atLeas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159" w:beforeLines="50" w:line="288" w:lineRule="auto"/>
        <w:rPr>
          <w:rFonts w:ascii="宋体" w:hAnsi="宋体" w:cs="Arial"/>
          <w:sz w:val="24"/>
          <w:szCs w:val="24"/>
        </w:rPr>
      </w:pPr>
      <w:r>
        <w:rPr>
          <w:rFonts w:hint="eastAsia" w:ascii="宋体" w:hAnsi="宋体" w:cs="Arial"/>
          <w:sz w:val="24"/>
          <w:szCs w:val="24"/>
        </w:rPr>
        <w:t>2.2投标人须具备专业资质，要求证照齐全，具备出售标的物的资质。</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159" w:beforeLines="50" w:line="288" w:lineRule="auto"/>
        <w:rPr>
          <w:rFonts w:ascii="宋体" w:cs="Arial"/>
          <w:sz w:val="24"/>
          <w:szCs w:val="24"/>
          <w:highlight w:val="none"/>
        </w:rPr>
      </w:pPr>
      <w:r>
        <w:rPr>
          <w:rFonts w:hint="eastAsia" w:ascii="宋体" w:hAnsi="宋体" w:cs="Arial"/>
          <w:sz w:val="24"/>
          <w:szCs w:val="24"/>
          <w:highlight w:val="none"/>
        </w:rPr>
        <w:t>3</w:t>
      </w:r>
      <w:r>
        <w:rPr>
          <w:rFonts w:ascii="宋体" w:hAnsi="宋体" w:cs="Arial"/>
          <w:sz w:val="24"/>
          <w:szCs w:val="24"/>
          <w:highlight w:val="none"/>
        </w:rPr>
        <w:t xml:space="preserve">.1 </w:t>
      </w:r>
      <w:r>
        <w:rPr>
          <w:rFonts w:hint="eastAsia" w:ascii="宋体" w:hAnsi="宋体" w:cs="Arial"/>
          <w:sz w:val="24"/>
          <w:szCs w:val="24"/>
          <w:highlight w:val="none"/>
        </w:rPr>
        <w:t>发标时间：</w:t>
      </w:r>
      <w:r>
        <w:rPr>
          <w:rFonts w:ascii="宋体" w:hAnsi="宋体" w:cs="Arial"/>
          <w:sz w:val="24"/>
          <w:szCs w:val="24"/>
          <w:highlight w:val="none"/>
        </w:rPr>
        <w:t>20</w:t>
      </w:r>
      <w:r>
        <w:rPr>
          <w:rFonts w:hint="eastAsia" w:ascii="宋体" w:hAnsi="宋体" w:cs="Arial"/>
          <w:sz w:val="24"/>
          <w:szCs w:val="24"/>
          <w:highlight w:val="none"/>
        </w:rPr>
        <w:t>2</w:t>
      </w:r>
      <w:r>
        <w:rPr>
          <w:rFonts w:hint="eastAsia" w:ascii="宋体" w:hAnsi="宋体" w:cs="Arial"/>
          <w:sz w:val="24"/>
          <w:szCs w:val="24"/>
          <w:highlight w:val="none"/>
          <w:lang w:val="en-US" w:eastAsia="zh-CN"/>
        </w:rPr>
        <w:t>2</w:t>
      </w:r>
      <w:r>
        <w:rPr>
          <w:rFonts w:hint="eastAsia" w:ascii="宋体" w:hAnsi="宋体" w:cs="Arial"/>
          <w:sz w:val="24"/>
          <w:szCs w:val="24"/>
          <w:highlight w:val="none"/>
        </w:rPr>
        <w:t>年</w:t>
      </w:r>
      <w:r>
        <w:rPr>
          <w:rFonts w:hint="eastAsia" w:ascii="宋体" w:hAnsi="宋体" w:cs="Arial"/>
          <w:sz w:val="24"/>
          <w:szCs w:val="24"/>
          <w:highlight w:val="none"/>
          <w:lang w:val="en-US" w:eastAsia="zh-CN"/>
        </w:rPr>
        <w:t>04</w:t>
      </w:r>
      <w:r>
        <w:rPr>
          <w:rFonts w:hint="eastAsia" w:ascii="宋体" w:hAnsi="宋体" w:cs="Arial"/>
          <w:sz w:val="24"/>
          <w:szCs w:val="24"/>
          <w:highlight w:val="none"/>
        </w:rPr>
        <w:t>月</w:t>
      </w:r>
      <w:r>
        <w:rPr>
          <w:rFonts w:hint="eastAsia" w:ascii="宋体" w:hAnsi="宋体" w:cs="Arial"/>
          <w:sz w:val="24"/>
          <w:szCs w:val="24"/>
          <w:highlight w:val="none"/>
          <w:lang w:val="en-US" w:eastAsia="zh-CN"/>
        </w:rPr>
        <w:t>18</w:t>
      </w:r>
      <w:r>
        <w:rPr>
          <w:rFonts w:hint="eastAsia" w:ascii="宋体" w:hAnsi="宋体" w:cs="Arial"/>
          <w:sz w:val="24"/>
          <w:szCs w:val="24"/>
          <w:highlight w:val="none"/>
        </w:rPr>
        <w:t>日（周</w:t>
      </w:r>
      <w:r>
        <w:rPr>
          <w:rFonts w:hint="eastAsia" w:ascii="宋体" w:hAnsi="宋体" w:cs="Arial"/>
          <w:sz w:val="24"/>
          <w:szCs w:val="24"/>
          <w:highlight w:val="none"/>
          <w:lang w:val="en-US" w:eastAsia="zh-CN"/>
        </w:rPr>
        <w:t>一</w:t>
      </w:r>
      <w:r>
        <w:rPr>
          <w:rFonts w:hint="eastAsia" w:ascii="宋体" w:hAnsi="宋体" w:cs="Arial"/>
          <w:sz w:val="24"/>
          <w:szCs w:val="24"/>
          <w:highlight w:val="none"/>
        </w:rPr>
        <w:t>）。</w:t>
      </w:r>
    </w:p>
    <w:p>
      <w:pPr>
        <w:adjustRightInd w:val="0"/>
        <w:snapToGrid w:val="0"/>
        <w:spacing w:before="159" w:beforeLines="50" w:line="288" w:lineRule="auto"/>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159" w:beforeLines="50" w:line="288" w:lineRule="auto"/>
        <w:rPr>
          <w:rFonts w:ascii="宋体" w:cs="Arial"/>
          <w:color w:val="FF0000"/>
          <w:sz w:val="24"/>
          <w:szCs w:val="24"/>
          <w:highlight w:val="none"/>
        </w:rPr>
      </w:pPr>
      <w:r>
        <w:rPr>
          <w:rFonts w:hint="eastAsia" w:ascii="宋体" w:hAnsi="宋体" w:cs="Arial"/>
          <w:color w:val="FF0000"/>
          <w:sz w:val="24"/>
          <w:szCs w:val="24"/>
          <w:highlight w:val="none"/>
        </w:rPr>
        <w:t>3</w:t>
      </w:r>
      <w:r>
        <w:rPr>
          <w:rFonts w:ascii="宋体" w:hAnsi="宋体" w:cs="Arial"/>
          <w:color w:val="FF0000"/>
          <w:sz w:val="24"/>
          <w:szCs w:val="24"/>
          <w:highlight w:val="none"/>
        </w:rPr>
        <w:t xml:space="preserve">.3 </w:t>
      </w:r>
      <w:r>
        <w:rPr>
          <w:rFonts w:hint="eastAsia" w:ascii="宋体" w:hAnsi="宋体" w:cs="Arial"/>
          <w:color w:val="FF0000"/>
          <w:sz w:val="24"/>
          <w:szCs w:val="24"/>
          <w:highlight w:val="none"/>
        </w:rPr>
        <w:t>返标截止时间：</w:t>
      </w:r>
      <w:r>
        <w:rPr>
          <w:rFonts w:ascii="宋体" w:hAnsi="宋体" w:cs="Arial"/>
          <w:color w:val="FF0000"/>
          <w:sz w:val="24"/>
          <w:szCs w:val="24"/>
          <w:highlight w:val="none"/>
        </w:rPr>
        <w:t>20</w:t>
      </w:r>
      <w:r>
        <w:rPr>
          <w:rFonts w:hint="eastAsia" w:ascii="宋体" w:hAnsi="宋体" w:cs="Arial"/>
          <w:color w:val="FF0000"/>
          <w:sz w:val="24"/>
          <w:szCs w:val="24"/>
          <w:highlight w:val="none"/>
        </w:rPr>
        <w:t>2</w:t>
      </w:r>
      <w:r>
        <w:rPr>
          <w:rFonts w:hint="eastAsia" w:ascii="宋体" w:hAnsi="宋体" w:cs="Arial"/>
          <w:color w:val="FF0000"/>
          <w:sz w:val="24"/>
          <w:szCs w:val="24"/>
          <w:highlight w:val="none"/>
          <w:lang w:val="en-US" w:eastAsia="zh-CN"/>
        </w:rPr>
        <w:t>2</w:t>
      </w:r>
      <w:r>
        <w:rPr>
          <w:rFonts w:hint="eastAsia" w:ascii="宋体" w:hAnsi="宋体" w:cs="Arial"/>
          <w:color w:val="FF0000"/>
          <w:sz w:val="24"/>
          <w:szCs w:val="24"/>
          <w:highlight w:val="none"/>
        </w:rPr>
        <w:t>年</w:t>
      </w:r>
      <w:r>
        <w:rPr>
          <w:rFonts w:hint="eastAsia" w:ascii="宋体" w:hAnsi="宋体" w:cs="Arial"/>
          <w:color w:val="FF0000"/>
          <w:sz w:val="24"/>
          <w:szCs w:val="24"/>
          <w:highlight w:val="none"/>
          <w:lang w:val="en-US" w:eastAsia="zh-CN"/>
        </w:rPr>
        <w:t>04</w:t>
      </w:r>
      <w:r>
        <w:rPr>
          <w:rFonts w:hint="eastAsia" w:ascii="宋体" w:hAnsi="宋体" w:cs="Arial"/>
          <w:color w:val="FF0000"/>
          <w:sz w:val="24"/>
          <w:szCs w:val="24"/>
          <w:highlight w:val="none"/>
        </w:rPr>
        <w:t>月</w:t>
      </w:r>
      <w:r>
        <w:rPr>
          <w:rFonts w:hint="eastAsia" w:ascii="宋体" w:hAnsi="宋体" w:cs="Arial"/>
          <w:color w:val="FF0000"/>
          <w:sz w:val="24"/>
          <w:szCs w:val="24"/>
          <w:highlight w:val="none"/>
          <w:lang w:val="en-US" w:eastAsia="zh-CN"/>
        </w:rPr>
        <w:t>22</w:t>
      </w:r>
      <w:r>
        <w:rPr>
          <w:rFonts w:hint="eastAsia" w:ascii="宋体" w:hAnsi="宋体" w:cs="Arial"/>
          <w:color w:val="FF0000"/>
          <w:sz w:val="24"/>
          <w:szCs w:val="24"/>
          <w:highlight w:val="none"/>
        </w:rPr>
        <w:t>日（周</w:t>
      </w:r>
      <w:r>
        <w:rPr>
          <w:rFonts w:hint="eastAsia" w:ascii="宋体" w:hAnsi="宋体" w:cs="Arial"/>
          <w:color w:val="FF0000"/>
          <w:sz w:val="24"/>
          <w:szCs w:val="24"/>
          <w:highlight w:val="none"/>
          <w:lang w:val="en-US" w:eastAsia="zh-CN"/>
        </w:rPr>
        <w:t>五</w:t>
      </w:r>
      <w:r>
        <w:rPr>
          <w:rFonts w:hint="eastAsia" w:ascii="宋体" w:hAnsi="宋体" w:cs="Arial"/>
          <w:color w:val="FF0000"/>
          <w:sz w:val="24"/>
          <w:szCs w:val="24"/>
          <w:highlight w:val="none"/>
        </w:rPr>
        <w:t>）12：</w:t>
      </w:r>
      <w:r>
        <w:rPr>
          <w:rFonts w:hint="eastAsia" w:ascii="宋体" w:cs="Arial"/>
          <w:color w:val="FF0000"/>
          <w:sz w:val="24"/>
          <w:szCs w:val="24"/>
          <w:highlight w:val="none"/>
        </w:rPr>
        <w:t>0</w:t>
      </w:r>
      <w:r>
        <w:rPr>
          <w:rFonts w:ascii="宋体" w:cs="Arial"/>
          <w:color w:val="FF0000"/>
          <w:sz w:val="24"/>
          <w:szCs w:val="24"/>
          <w:highlight w:val="none"/>
        </w:rPr>
        <w:t>0</w:t>
      </w:r>
      <w:r>
        <w:rPr>
          <w:rFonts w:hint="eastAsia" w:ascii="宋体" w:hAnsi="宋体" w:cs="Arial"/>
          <w:color w:val="FF0000"/>
          <w:sz w:val="24"/>
          <w:szCs w:val="24"/>
          <w:highlight w:val="none"/>
        </w:rPr>
        <w:t>。</w:t>
      </w:r>
    </w:p>
    <w:p>
      <w:pPr>
        <w:adjustRightInd w:val="0"/>
        <w:snapToGrid w:val="0"/>
        <w:spacing w:before="159" w:beforeLines="50" w:line="288" w:lineRule="auto"/>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烟台市开发区开封路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159" w:beforeLines="50" w:line="288" w:lineRule="auto"/>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联系人：丛树义（手机17362132666）</w:t>
      </w:r>
    </w:p>
    <w:p>
      <w:pPr>
        <w:adjustRightInd w:val="0"/>
        <w:snapToGrid w:val="0"/>
        <w:spacing w:before="159" w:beforeLines="50" w:line="288" w:lineRule="auto"/>
        <w:rPr>
          <w:rFonts w:ascii="宋体" w:hAnsi="宋体" w:cs="Arial"/>
          <w:color w:val="000000"/>
          <w:sz w:val="24"/>
          <w:szCs w:val="24"/>
        </w:rPr>
      </w:pPr>
      <w:r>
        <w:rPr>
          <w:rFonts w:hint="eastAsia" w:ascii="宋体" w:hAnsi="宋体" w:cs="Arial"/>
          <w:color w:val="000000"/>
          <w:sz w:val="24"/>
          <w:szCs w:val="24"/>
        </w:rPr>
        <w:t xml:space="preserve">    答疑联系人：</w:t>
      </w:r>
      <w:r>
        <w:rPr>
          <w:rFonts w:hint="eastAsia" w:ascii="宋体" w:hAnsi="宋体" w:cs="Arial"/>
          <w:color w:val="000000"/>
          <w:sz w:val="24"/>
          <w:szCs w:val="24"/>
          <w:lang w:val="en-US" w:eastAsia="zh-CN"/>
        </w:rPr>
        <w:t>林经理</w:t>
      </w:r>
      <w:r>
        <w:rPr>
          <w:rFonts w:hint="eastAsia" w:ascii="宋体" w:hAnsi="宋体" w:cs="Arial"/>
          <w:color w:val="000000"/>
          <w:sz w:val="24"/>
          <w:szCs w:val="24"/>
        </w:rPr>
        <w:t>（手机</w:t>
      </w:r>
      <w:r>
        <w:rPr>
          <w:rFonts w:hint="eastAsia" w:ascii="宋体" w:hAnsi="宋体" w:cs="Arial"/>
          <w:color w:val="000000"/>
          <w:sz w:val="24"/>
          <w:szCs w:val="24"/>
          <w:lang w:val="en-US" w:eastAsia="zh-CN"/>
        </w:rPr>
        <w:t>13156900324</w:t>
      </w:r>
      <w:r>
        <w:rPr>
          <w:rFonts w:hint="eastAsia" w:ascii="宋体" w:hAnsi="宋体" w:cs="Arial"/>
          <w:color w:val="000000"/>
          <w:sz w:val="24"/>
          <w:szCs w:val="24"/>
        </w:rPr>
        <w:t>）</w:t>
      </w:r>
    </w:p>
    <w:p>
      <w:pPr>
        <w:adjustRightInd w:val="0"/>
        <w:snapToGrid w:val="0"/>
        <w:spacing w:before="159" w:beforeLines="50" w:line="288" w:lineRule="auto"/>
        <w:rPr>
          <w:rFonts w:ascii="宋体" w:cs="Arial"/>
          <w:color w:val="000000"/>
          <w:sz w:val="24"/>
          <w:szCs w:val="24"/>
          <w:highlight w:val="none"/>
        </w:rPr>
      </w:pPr>
      <w:r>
        <w:rPr>
          <w:rFonts w:hint="eastAsia" w:ascii="宋体" w:hAnsi="宋体" w:cs="Arial"/>
          <w:color w:val="000000"/>
          <w:sz w:val="24"/>
          <w:szCs w:val="24"/>
          <w:highlight w:val="none"/>
        </w:rPr>
        <w:t>3</w:t>
      </w:r>
      <w:r>
        <w:rPr>
          <w:rFonts w:ascii="宋体" w:hAnsi="宋体" w:cs="Arial"/>
          <w:color w:val="000000"/>
          <w:sz w:val="24"/>
          <w:szCs w:val="24"/>
          <w:highlight w:val="none"/>
        </w:rPr>
        <w:t>.</w:t>
      </w:r>
      <w:r>
        <w:rPr>
          <w:rFonts w:hint="eastAsia" w:ascii="宋体" w:hAnsi="宋体" w:cs="Arial"/>
          <w:color w:val="000000"/>
          <w:sz w:val="24"/>
          <w:szCs w:val="24"/>
          <w:highlight w:val="none"/>
        </w:rPr>
        <w:t>6</w:t>
      </w:r>
      <w:r>
        <w:rPr>
          <w:rFonts w:hint="eastAsia" w:ascii="宋体" w:hAnsi="宋体" w:cs="Arial"/>
          <w:sz w:val="24"/>
          <w:szCs w:val="24"/>
          <w:highlight w:val="none"/>
        </w:rPr>
        <w:t>开标时间：</w:t>
      </w:r>
      <w:r>
        <w:rPr>
          <w:rFonts w:ascii="宋体" w:hAnsi="宋体" w:cs="Arial"/>
          <w:color w:val="FF0000"/>
          <w:sz w:val="24"/>
          <w:szCs w:val="24"/>
          <w:highlight w:val="none"/>
        </w:rPr>
        <w:t>20</w:t>
      </w:r>
      <w:r>
        <w:rPr>
          <w:rFonts w:hint="eastAsia" w:ascii="宋体" w:hAnsi="宋体" w:cs="Arial"/>
          <w:color w:val="FF0000"/>
          <w:sz w:val="24"/>
          <w:szCs w:val="24"/>
          <w:highlight w:val="none"/>
        </w:rPr>
        <w:t>2</w:t>
      </w:r>
      <w:r>
        <w:rPr>
          <w:rFonts w:hint="eastAsia" w:ascii="宋体" w:hAnsi="宋体" w:cs="Arial"/>
          <w:color w:val="FF0000"/>
          <w:sz w:val="24"/>
          <w:szCs w:val="24"/>
          <w:highlight w:val="none"/>
          <w:lang w:val="en-US" w:eastAsia="zh-CN"/>
        </w:rPr>
        <w:t>2</w:t>
      </w:r>
      <w:r>
        <w:rPr>
          <w:rFonts w:hint="eastAsia" w:ascii="宋体" w:hAnsi="宋体" w:cs="Arial"/>
          <w:color w:val="FF0000"/>
          <w:sz w:val="24"/>
          <w:szCs w:val="24"/>
          <w:highlight w:val="none"/>
        </w:rPr>
        <w:t>年</w:t>
      </w:r>
      <w:r>
        <w:rPr>
          <w:rFonts w:hint="eastAsia" w:ascii="宋体" w:hAnsi="宋体" w:cs="Arial"/>
          <w:color w:val="FF0000"/>
          <w:sz w:val="24"/>
          <w:szCs w:val="24"/>
          <w:highlight w:val="none"/>
          <w:lang w:val="en-US" w:eastAsia="zh-CN"/>
        </w:rPr>
        <w:t>04</w:t>
      </w:r>
      <w:r>
        <w:rPr>
          <w:rFonts w:hint="eastAsia" w:ascii="宋体" w:hAnsi="宋体" w:cs="Arial"/>
          <w:color w:val="FF0000"/>
          <w:sz w:val="24"/>
          <w:szCs w:val="24"/>
          <w:highlight w:val="none"/>
        </w:rPr>
        <w:t>月</w:t>
      </w:r>
      <w:r>
        <w:rPr>
          <w:rFonts w:hint="eastAsia" w:ascii="宋体" w:hAnsi="宋体" w:cs="Arial"/>
          <w:color w:val="FF0000"/>
          <w:sz w:val="24"/>
          <w:szCs w:val="24"/>
          <w:highlight w:val="none"/>
          <w:lang w:val="en-US" w:eastAsia="zh-CN"/>
        </w:rPr>
        <w:t>22</w:t>
      </w:r>
      <w:r>
        <w:rPr>
          <w:rFonts w:hint="eastAsia" w:ascii="宋体" w:hAnsi="宋体" w:cs="Arial"/>
          <w:color w:val="FF0000"/>
          <w:sz w:val="24"/>
          <w:szCs w:val="24"/>
          <w:highlight w:val="none"/>
        </w:rPr>
        <w:t>日（周</w:t>
      </w:r>
      <w:r>
        <w:rPr>
          <w:rFonts w:hint="eastAsia" w:ascii="宋体" w:hAnsi="宋体" w:cs="Arial"/>
          <w:color w:val="FF0000"/>
          <w:sz w:val="24"/>
          <w:szCs w:val="24"/>
          <w:highlight w:val="none"/>
          <w:lang w:val="en-US" w:eastAsia="zh-CN"/>
        </w:rPr>
        <w:t>五</w:t>
      </w:r>
      <w:r>
        <w:rPr>
          <w:rFonts w:hint="eastAsia" w:ascii="宋体" w:hAnsi="宋体" w:cs="Arial"/>
          <w:color w:val="FF0000"/>
          <w:sz w:val="24"/>
          <w:szCs w:val="24"/>
          <w:highlight w:val="none"/>
        </w:rPr>
        <w:t>）14：00</w:t>
      </w:r>
    </w:p>
    <w:p>
      <w:pPr>
        <w:adjustRightInd w:val="0"/>
        <w:snapToGrid w:val="0"/>
        <w:spacing w:before="159" w:beforeLines="50" w:line="288" w:lineRule="auto"/>
        <w:rPr>
          <w:rFonts w:hint="default" w:ascii="宋体" w:cs="Arial" w:eastAsiaTheme="minorEastAsia"/>
          <w:color w:val="000000"/>
          <w:sz w:val="24"/>
          <w:szCs w:val="24"/>
          <w:lang w:val="en-US" w:eastAsia="zh-CN"/>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号鑫广绿环再生资源股份有限公司一楼大会议室</w:t>
      </w:r>
      <w:r>
        <w:rPr>
          <w:rFonts w:hint="eastAsia" w:ascii="宋体" w:hAnsi="宋体" w:cs="Arial"/>
          <w:color w:val="000000"/>
          <w:sz w:val="24"/>
          <w:szCs w:val="24"/>
        </w:rPr>
        <w:t>。</w:t>
      </w:r>
      <w:r>
        <w:rPr>
          <w:rFonts w:hint="eastAsia" w:ascii="宋体" w:hAnsi="宋体" w:cs="Arial"/>
          <w:color w:val="000000"/>
          <w:sz w:val="24"/>
          <w:szCs w:val="24"/>
          <w:lang w:eastAsia="zh-CN"/>
        </w:rPr>
        <w:t>（</w:t>
      </w:r>
      <w:r>
        <w:rPr>
          <w:rFonts w:hint="eastAsia" w:ascii="宋体" w:hAnsi="宋体" w:cs="Arial"/>
          <w:color w:val="000000"/>
          <w:sz w:val="24"/>
          <w:szCs w:val="24"/>
          <w:lang w:val="en-US" w:eastAsia="zh-CN"/>
        </w:rPr>
        <w:t>内部开标）</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adjustRightInd w:val="0"/>
        <w:snapToGrid w:val="0"/>
        <w:spacing w:before="159" w:beforeLines="50"/>
        <w:jc w:val="left"/>
        <w:rPr>
          <w:rFonts w:hint="eastAsia" w:ascii="宋体" w:hAnsi="宋体" w:cs="Arial" w:eastAsiaTheme="minorEastAsia"/>
          <w:sz w:val="24"/>
          <w:szCs w:val="24"/>
          <w:lang w:val="en-US" w:eastAsia="zh-CN"/>
        </w:rPr>
      </w:pPr>
      <w:r>
        <w:rPr>
          <w:rFonts w:hint="eastAsia" w:ascii="宋体" w:hAnsi="宋体" w:eastAsia="宋体" w:cs="宋体"/>
          <w:b/>
          <w:bCs/>
          <w:color w:val="000000"/>
          <w:kern w:val="0"/>
          <w:sz w:val="24"/>
          <w:szCs w:val="24"/>
        </w:rPr>
        <w:t>1、适用范围：</w:t>
      </w:r>
      <w:r>
        <w:rPr>
          <w:rFonts w:hint="eastAsia" w:ascii="宋体" w:hAnsi="宋体" w:cs="Arial"/>
          <w:sz w:val="24"/>
          <w:szCs w:val="24"/>
        </w:rPr>
        <w:t>鑫广绿环</w:t>
      </w:r>
      <w:r>
        <w:rPr>
          <w:rFonts w:hint="eastAsia" w:ascii="宋体" w:hAnsi="宋体" w:cs="Arial"/>
          <w:sz w:val="24"/>
          <w:szCs w:val="24"/>
          <w:lang w:val="en-US" w:eastAsia="zh-CN"/>
        </w:rPr>
        <w:t>叉车维修保养</w:t>
      </w:r>
      <w:r>
        <w:rPr>
          <w:rFonts w:hint="eastAsia" w:ascii="宋体" w:hAnsi="宋体" w:cs="Arial"/>
          <w:sz w:val="24"/>
          <w:szCs w:val="24"/>
        </w:rPr>
        <w:t>项目</w:t>
      </w:r>
    </w:p>
    <w:p>
      <w:pPr>
        <w:adjustRightInd w:val="0"/>
        <w:snapToGrid w:val="0"/>
        <w:spacing w:before="159" w:beforeLines="50"/>
        <w:jc w:val="left"/>
        <w:rPr>
          <w:rFonts w:ascii="宋体" w:hAnsi="宋体" w:cs="Arial"/>
          <w:sz w:val="24"/>
          <w:szCs w:val="24"/>
        </w:rPr>
      </w:pP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3.1</w:t>
      </w:r>
      <w:r>
        <w:rPr>
          <w:rFonts w:hint="eastAsia" w:ascii="宋体" w:hAnsi="宋体" w:eastAsia="宋体" w:cs="Arial"/>
          <w:color w:val="000000"/>
          <w:kern w:val="0"/>
          <w:sz w:val="24"/>
          <w:szCs w:val="24"/>
        </w:rPr>
        <w:t>投标人本企业有关证明复印件，如：营业执照、资质证书、安全证书、其它信誉证书等。</w:t>
      </w:r>
    </w:p>
    <w:p>
      <w:pPr>
        <w:widowControl/>
        <w:shd w:val="clear" w:color="auto" w:fill="FFFFFF"/>
        <w:spacing w:before="156" w:line="228"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中标人依据要求交货并完成验收，周期自合同签订后</w:t>
      </w:r>
      <w:r>
        <w:rPr>
          <w:rFonts w:hint="eastAsia" w:ascii="宋体" w:hAnsi="宋体" w:eastAsia="宋体" w:cs="宋体"/>
          <w:color w:val="000000"/>
          <w:kern w:val="0"/>
          <w:sz w:val="24"/>
          <w:szCs w:val="24"/>
          <w:lang w:val="en-US" w:eastAsia="zh-CN"/>
        </w:rPr>
        <w:t>30</w:t>
      </w:r>
      <w:r>
        <w:rPr>
          <w:rFonts w:hint="eastAsia" w:ascii="宋体" w:hAnsi="宋体" w:eastAsia="宋体" w:cs="宋体"/>
          <w:color w:val="000000"/>
          <w:kern w:val="0"/>
          <w:sz w:val="24"/>
          <w:szCs w:val="24"/>
        </w:rPr>
        <w:t>天完成。逾期造成招标人的相应损失需由中标人承担。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满足现场检验及使用要求。</w:t>
      </w:r>
    </w:p>
    <w:p>
      <w:pPr>
        <w:spacing w:line="360" w:lineRule="auto"/>
        <w:ind w:left="73" w:leftChars="35"/>
        <w:rPr>
          <w:rFonts w:hint="eastAsia" w:eastAsia="宋体"/>
          <w:color w:val="FF0000"/>
          <w:sz w:val="24"/>
          <w:lang w:val="en-US" w:eastAsia="zh-CN"/>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lang w:val="en-US" w:eastAsia="zh-CN"/>
        </w:rPr>
        <w:t>月结</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w:t>
      </w:r>
      <w:r>
        <w:rPr>
          <w:rFonts w:hint="eastAsia" w:ascii="宋体" w:hAnsi="宋体" w:eastAsia="宋体" w:cs="宋体"/>
          <w:color w:val="000000"/>
          <w:kern w:val="0"/>
          <w:sz w:val="24"/>
          <w:szCs w:val="24"/>
          <w:lang w:val="en-US" w:eastAsia="zh-CN"/>
        </w:rPr>
        <w:t>中华人民共和国</w:t>
      </w:r>
      <w:r>
        <w:rPr>
          <w:rFonts w:hint="eastAsia" w:ascii="宋体" w:hAnsi="宋体" w:eastAsia="宋体" w:cs="宋体"/>
          <w:color w:val="000000"/>
          <w:kern w:val="0"/>
          <w:sz w:val="24"/>
          <w:szCs w:val="24"/>
        </w:rPr>
        <w:t>民典法》和招标文件内容的解释为准。</w:t>
      </w:r>
    </w:p>
    <w:p>
      <w:pPr>
        <w:widowControl/>
        <w:numPr>
          <w:ilvl w:val="0"/>
          <w:numId w:val="0"/>
        </w:numPr>
        <w:shd w:val="clear" w:color="auto" w:fill="FFFFFF"/>
        <w:spacing w:before="50" w:line="228" w:lineRule="atLeast"/>
        <w:rPr>
          <w:rFonts w:hint="default" w:ascii="宋体" w:hAnsi="宋体" w:eastAsia="宋体" w:cs="宋体"/>
          <w:b/>
          <w:bCs/>
          <w:color w:val="FF0000"/>
          <w:kern w:val="0"/>
          <w:sz w:val="24"/>
          <w:szCs w:val="24"/>
          <w:lang w:val="en-US" w:eastAsia="zh-CN"/>
        </w:rPr>
      </w:pPr>
      <w:r>
        <w:rPr>
          <w:rFonts w:hint="eastAsia" w:ascii="宋体" w:hAnsi="宋体" w:eastAsia="宋体" w:cs="宋体"/>
          <w:b/>
          <w:bCs/>
          <w:color w:val="FF0000"/>
          <w:kern w:val="0"/>
          <w:sz w:val="24"/>
          <w:szCs w:val="24"/>
          <w:lang w:val="en-US" w:eastAsia="zh-CN"/>
        </w:rPr>
        <w:t>10、响应时间</w:t>
      </w:r>
    </w:p>
    <w:p>
      <w:pPr>
        <w:widowControl/>
        <w:numPr>
          <w:ilvl w:val="0"/>
          <w:numId w:val="0"/>
        </w:numPr>
        <w:shd w:val="clear" w:color="auto" w:fill="FFFFFF"/>
        <w:spacing w:before="50" w:line="228" w:lineRule="atLeast"/>
        <w:rPr>
          <w:rFonts w:hint="default" w:ascii="宋体" w:hAnsi="宋体" w:eastAsia="宋体" w:cs="宋体"/>
          <w:b/>
          <w:bCs/>
          <w:color w:val="FF0000"/>
          <w:kern w:val="0"/>
          <w:sz w:val="24"/>
          <w:szCs w:val="24"/>
          <w:lang w:val="en-US" w:eastAsia="zh-CN"/>
        </w:rPr>
      </w:pPr>
      <w:r>
        <w:rPr>
          <w:rFonts w:hint="eastAsia" w:ascii="宋体" w:hAnsi="宋体" w:eastAsia="宋体" w:cs="宋体"/>
          <w:b/>
          <w:bCs/>
          <w:color w:val="FF0000"/>
          <w:kern w:val="0"/>
          <w:sz w:val="24"/>
          <w:szCs w:val="24"/>
          <w:lang w:val="en-US" w:eastAsia="zh-CN"/>
        </w:rPr>
        <w:t>合同签订后，如出现维修等相关工作需要中标单位在2小时内到达工作现场进行工作。如不能达到要求请注明。</w:t>
      </w: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tbl>
      <w:tblPr>
        <w:tblStyle w:val="5"/>
        <w:tblpPr w:leftFromText="180" w:rightFromText="180" w:vertAnchor="text" w:horzAnchor="page" w:tblpX="436" w:tblpY="306"/>
        <w:tblOverlap w:val="never"/>
        <w:tblW w:w="481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3391"/>
        <w:gridCol w:w="1540"/>
        <w:gridCol w:w="1099"/>
        <w:gridCol w:w="1087"/>
        <w:gridCol w:w="2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000" w:type="pct"/>
            <w:gridSpan w:val="6"/>
            <w:shd w:val="clear" w:color="auto" w:fill="auto"/>
            <w:noWrap/>
            <w:vAlign w:val="center"/>
          </w:tcPr>
          <w:p>
            <w:pPr>
              <w:widowControl/>
              <w:jc w:val="center"/>
              <w:textAlignment w:val="center"/>
              <w:rPr>
                <w:rFonts w:ascii="宋体" w:hAnsi="宋体" w:eastAsia="宋体" w:cs="宋体"/>
                <w:b/>
                <w:color w:val="000000"/>
                <w:kern w:val="0"/>
                <w:sz w:val="32"/>
                <w:szCs w:val="32"/>
                <w:lang w:bidi="ar"/>
              </w:rPr>
            </w:pPr>
            <w:r>
              <w:rPr>
                <w:rFonts w:hint="eastAsia" w:ascii="宋体" w:hAnsi="宋体" w:eastAsia="宋体" w:cs="宋体"/>
                <w:b/>
                <w:color w:val="000000"/>
                <w:kern w:val="0"/>
                <w:sz w:val="32"/>
                <w:szCs w:val="32"/>
                <w:lang w:bidi="ar"/>
              </w:rPr>
              <w:t>开标一览表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000" w:type="pct"/>
            <w:gridSpan w:val="6"/>
            <w:shd w:val="clear" w:color="auto" w:fill="auto"/>
            <w:noWrap/>
            <w:vAlign w:val="center"/>
          </w:tcPr>
          <w:p>
            <w:pPr>
              <w:widowControl/>
              <w:jc w:val="left"/>
              <w:textAlignment w:val="center"/>
              <w:rPr>
                <w:rFonts w:ascii="宋体" w:hAnsi="宋体" w:eastAsia="宋体" w:cs="宋体"/>
                <w:color w:val="000000"/>
                <w:kern w:val="0"/>
                <w:sz w:val="22"/>
                <w:lang w:bidi="ar"/>
              </w:rPr>
            </w:pPr>
            <w:r>
              <w:rPr>
                <w:rFonts w:hint="eastAsia" w:ascii="宋体" w:hAnsi="宋体" w:eastAsia="宋体" w:cs="宋体"/>
                <w:color w:val="000000"/>
                <w:kern w:val="0"/>
                <w:sz w:val="22"/>
                <w:lang w:bidi="ar"/>
              </w:rPr>
              <w:t>项目</w:t>
            </w:r>
            <w:r>
              <w:rPr>
                <w:rFonts w:ascii="宋体" w:hAnsi="宋体" w:eastAsia="宋体" w:cs="宋体"/>
                <w:color w:val="000000"/>
                <w:kern w:val="0"/>
                <w:sz w:val="22"/>
                <w:lang w:bidi="ar"/>
              </w:rPr>
              <w:t>名称：</w:t>
            </w:r>
            <w:r>
              <w:rPr>
                <w:rFonts w:hint="eastAsia" w:ascii="宋体" w:hAnsi="宋体" w:cs="Arial"/>
                <w:sz w:val="24"/>
                <w:szCs w:val="24"/>
              </w:rPr>
              <w:t>鑫广绿环</w:t>
            </w:r>
            <w:r>
              <w:rPr>
                <w:rFonts w:hint="eastAsia" w:ascii="宋体" w:hAnsi="宋体" w:cs="Arial"/>
                <w:sz w:val="24"/>
                <w:szCs w:val="24"/>
                <w:lang w:val="en-US" w:eastAsia="zh-CN"/>
              </w:rPr>
              <w:t>叉车维修保养</w:t>
            </w:r>
            <w:r>
              <w:rPr>
                <w:rFonts w:hint="eastAsia" w:ascii="宋体" w:hAnsi="宋体" w:cs="Arial"/>
                <w:sz w:val="24"/>
                <w:szCs w:val="24"/>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321" w:type="pct"/>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序号</w:t>
            </w:r>
          </w:p>
        </w:tc>
        <w:tc>
          <w:tcPr>
            <w:tcW w:w="1647" w:type="pct"/>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名称</w:t>
            </w:r>
          </w:p>
        </w:tc>
        <w:tc>
          <w:tcPr>
            <w:tcW w:w="747" w:type="pct"/>
            <w:shd w:val="clear" w:color="auto" w:fill="auto"/>
            <w:noWrap/>
            <w:vAlign w:val="center"/>
          </w:tcPr>
          <w:p>
            <w:pPr>
              <w:widowControl/>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单位</w:t>
            </w:r>
          </w:p>
        </w:tc>
        <w:tc>
          <w:tcPr>
            <w:tcW w:w="533" w:type="pct"/>
          </w:tcPr>
          <w:p>
            <w:pPr>
              <w:widowControl/>
              <w:ind w:firstLine="200" w:firstLineChars="100"/>
              <w:jc w:val="both"/>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单价</w:t>
            </w:r>
          </w:p>
        </w:tc>
        <w:tc>
          <w:tcPr>
            <w:tcW w:w="527" w:type="pct"/>
            <w:shd w:val="clear" w:color="auto" w:fill="auto"/>
            <w:noWrap/>
            <w:vAlign w:val="center"/>
          </w:tcPr>
          <w:p>
            <w:pPr>
              <w:widowControl/>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合计</w:t>
            </w:r>
          </w:p>
        </w:tc>
        <w:tc>
          <w:tcPr>
            <w:tcW w:w="1221" w:type="pct"/>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321" w:type="pct"/>
            <w:shd w:val="clear" w:color="auto" w:fill="auto"/>
            <w:noWrap/>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bidi="ar"/>
              </w:rPr>
              <w:t>1</w:t>
            </w:r>
          </w:p>
        </w:tc>
        <w:tc>
          <w:tcPr>
            <w:tcW w:w="1647" w:type="pct"/>
            <w:shd w:val="clear" w:color="auto" w:fill="auto"/>
            <w:noWrap/>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sz w:val="20"/>
                <w:szCs w:val="20"/>
                <w:lang w:val="en-US" w:eastAsia="zh-CN"/>
              </w:rPr>
              <w:t>定额工时</w:t>
            </w:r>
          </w:p>
        </w:tc>
        <w:tc>
          <w:tcPr>
            <w:tcW w:w="747" w:type="pct"/>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val="en-US" w:eastAsia="zh-CN"/>
              </w:rPr>
              <w:t>工时</w:t>
            </w:r>
          </w:p>
        </w:tc>
        <w:tc>
          <w:tcPr>
            <w:tcW w:w="533" w:type="pct"/>
          </w:tcPr>
          <w:p>
            <w:pPr>
              <w:widowControl/>
              <w:jc w:val="center"/>
              <w:textAlignment w:val="center"/>
              <w:rPr>
                <w:rFonts w:ascii="宋体" w:hAnsi="宋体" w:eastAsia="宋体" w:cs="宋体"/>
                <w:color w:val="000000"/>
                <w:kern w:val="0"/>
                <w:sz w:val="20"/>
                <w:szCs w:val="20"/>
                <w:lang w:bidi="ar"/>
              </w:rPr>
            </w:pPr>
          </w:p>
        </w:tc>
        <w:tc>
          <w:tcPr>
            <w:tcW w:w="527" w:type="pct"/>
            <w:shd w:val="clear" w:color="auto" w:fill="auto"/>
            <w:noWrap/>
            <w:vAlign w:val="center"/>
          </w:tcPr>
          <w:p>
            <w:pPr>
              <w:widowControl/>
              <w:jc w:val="center"/>
              <w:textAlignment w:val="center"/>
              <w:rPr>
                <w:rFonts w:ascii="宋体" w:hAnsi="宋体" w:eastAsia="宋体" w:cs="宋体"/>
                <w:color w:val="000000"/>
                <w:kern w:val="0"/>
                <w:sz w:val="20"/>
                <w:szCs w:val="20"/>
                <w:lang w:bidi="ar"/>
              </w:rPr>
            </w:pPr>
          </w:p>
        </w:tc>
        <w:tc>
          <w:tcPr>
            <w:tcW w:w="1221" w:type="pct"/>
            <w:shd w:val="clear" w:color="auto" w:fill="auto"/>
            <w:noWrap/>
            <w:vAlign w:val="center"/>
          </w:tcPr>
          <w:p>
            <w:pPr>
              <w:widowControl/>
              <w:jc w:val="left"/>
              <w:textAlignment w:val="center"/>
              <w:rPr>
                <w:rFonts w:hint="eastAsia" w:ascii="宋体" w:hAnsi="宋体" w:eastAsia="宋体" w:cs="宋体"/>
                <w:color w:val="000000"/>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321" w:type="pct"/>
            <w:shd w:val="clear" w:color="auto" w:fill="auto"/>
            <w:noWrap/>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lang w:val="en-US" w:eastAsia="zh-CN" w:bidi="ar"/>
              </w:rPr>
              <w:t>2</w:t>
            </w:r>
          </w:p>
        </w:tc>
        <w:tc>
          <w:tcPr>
            <w:tcW w:w="1647" w:type="pct"/>
            <w:shd w:val="clear" w:color="auto" w:fill="auto"/>
            <w:noWrap/>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sz w:val="20"/>
                <w:szCs w:val="20"/>
                <w:lang w:val="en-US" w:eastAsia="zh-CN"/>
              </w:rPr>
              <w:t>大修发动机</w:t>
            </w:r>
          </w:p>
        </w:tc>
        <w:tc>
          <w:tcPr>
            <w:tcW w:w="747" w:type="pct"/>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val="en-US" w:eastAsia="zh-CN"/>
              </w:rPr>
              <w:t>工时</w:t>
            </w:r>
          </w:p>
        </w:tc>
        <w:tc>
          <w:tcPr>
            <w:tcW w:w="533" w:type="pct"/>
          </w:tcPr>
          <w:p>
            <w:pPr>
              <w:widowControl/>
              <w:jc w:val="center"/>
              <w:textAlignment w:val="center"/>
              <w:rPr>
                <w:rFonts w:ascii="宋体" w:hAnsi="宋体" w:eastAsia="宋体" w:cs="宋体"/>
                <w:color w:val="000000"/>
                <w:kern w:val="0"/>
                <w:sz w:val="20"/>
                <w:szCs w:val="20"/>
                <w:lang w:bidi="ar"/>
              </w:rPr>
            </w:pPr>
          </w:p>
        </w:tc>
        <w:tc>
          <w:tcPr>
            <w:tcW w:w="527" w:type="pct"/>
            <w:shd w:val="clear" w:color="auto" w:fill="auto"/>
            <w:noWrap/>
            <w:vAlign w:val="center"/>
          </w:tcPr>
          <w:p>
            <w:pPr>
              <w:widowControl/>
              <w:jc w:val="center"/>
              <w:textAlignment w:val="center"/>
              <w:rPr>
                <w:rFonts w:ascii="宋体" w:hAnsi="宋体" w:eastAsia="宋体" w:cs="宋体"/>
                <w:color w:val="000000"/>
                <w:kern w:val="0"/>
                <w:sz w:val="20"/>
                <w:szCs w:val="20"/>
                <w:lang w:bidi="ar"/>
              </w:rPr>
            </w:pPr>
          </w:p>
        </w:tc>
        <w:tc>
          <w:tcPr>
            <w:tcW w:w="1221" w:type="pct"/>
            <w:shd w:val="clear" w:color="auto" w:fill="auto"/>
            <w:noWrap/>
            <w:vAlign w:val="center"/>
          </w:tcPr>
          <w:p>
            <w:pPr>
              <w:widowControl/>
              <w:jc w:val="left"/>
              <w:textAlignment w:val="center"/>
              <w:rPr>
                <w:rFonts w:ascii="宋体" w:hAnsi="宋体" w:eastAsia="宋体" w:cs="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321" w:type="pct"/>
            <w:shd w:val="clear" w:color="auto" w:fill="auto"/>
            <w:noWrap/>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lang w:val="en-US" w:eastAsia="zh-CN" w:bidi="ar"/>
              </w:rPr>
              <w:t>3</w:t>
            </w:r>
          </w:p>
        </w:tc>
        <w:tc>
          <w:tcPr>
            <w:tcW w:w="1647" w:type="pct"/>
            <w:shd w:val="clear" w:color="auto" w:fill="auto"/>
            <w:noWrap/>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sz w:val="20"/>
                <w:szCs w:val="20"/>
                <w:lang w:val="en-US" w:eastAsia="zh-CN"/>
              </w:rPr>
              <w:t>拆装离合器，更换离合器组</w:t>
            </w:r>
          </w:p>
        </w:tc>
        <w:tc>
          <w:tcPr>
            <w:tcW w:w="747" w:type="pct"/>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val="en-US" w:eastAsia="zh-CN"/>
              </w:rPr>
              <w:t>工时</w:t>
            </w:r>
          </w:p>
        </w:tc>
        <w:tc>
          <w:tcPr>
            <w:tcW w:w="533" w:type="pct"/>
          </w:tcPr>
          <w:p>
            <w:pPr>
              <w:widowControl/>
              <w:jc w:val="center"/>
              <w:textAlignment w:val="center"/>
              <w:rPr>
                <w:rFonts w:ascii="宋体" w:hAnsi="宋体" w:eastAsia="宋体" w:cs="宋体"/>
                <w:color w:val="000000"/>
                <w:kern w:val="0"/>
                <w:sz w:val="20"/>
                <w:szCs w:val="20"/>
                <w:lang w:bidi="ar"/>
              </w:rPr>
            </w:pPr>
          </w:p>
        </w:tc>
        <w:tc>
          <w:tcPr>
            <w:tcW w:w="527" w:type="pct"/>
            <w:shd w:val="clear" w:color="auto" w:fill="auto"/>
            <w:noWrap/>
            <w:vAlign w:val="center"/>
          </w:tcPr>
          <w:p>
            <w:pPr>
              <w:widowControl/>
              <w:jc w:val="center"/>
              <w:textAlignment w:val="center"/>
              <w:rPr>
                <w:rFonts w:ascii="宋体" w:hAnsi="宋体" w:eastAsia="宋体" w:cs="宋体"/>
                <w:color w:val="000000"/>
                <w:kern w:val="0"/>
                <w:sz w:val="20"/>
                <w:szCs w:val="20"/>
                <w:lang w:bidi="ar"/>
              </w:rPr>
            </w:pPr>
          </w:p>
        </w:tc>
        <w:tc>
          <w:tcPr>
            <w:tcW w:w="1221" w:type="pct"/>
            <w:shd w:val="clear" w:color="auto" w:fill="auto"/>
            <w:noWrap/>
            <w:vAlign w:val="center"/>
          </w:tcPr>
          <w:p>
            <w:pPr>
              <w:widowControl/>
              <w:jc w:val="left"/>
              <w:textAlignment w:val="center"/>
              <w:rPr>
                <w:rFonts w:ascii="宋体" w:hAnsi="宋体" w:eastAsia="宋体" w:cs="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321" w:type="pct"/>
            <w:shd w:val="clear" w:color="auto" w:fill="auto"/>
            <w:noWrap/>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lang w:val="en-US" w:eastAsia="zh-CN" w:bidi="ar"/>
              </w:rPr>
              <w:t>4</w:t>
            </w:r>
          </w:p>
        </w:tc>
        <w:tc>
          <w:tcPr>
            <w:tcW w:w="1647" w:type="pct"/>
            <w:shd w:val="clear" w:color="auto" w:fill="auto"/>
            <w:noWrap/>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sz w:val="20"/>
                <w:szCs w:val="20"/>
                <w:lang w:val="en-US" w:eastAsia="zh-CN"/>
              </w:rPr>
              <w:t>拆发动机，更换飞轮壳，修差速器</w:t>
            </w:r>
          </w:p>
        </w:tc>
        <w:tc>
          <w:tcPr>
            <w:tcW w:w="747" w:type="pct"/>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val="en-US" w:eastAsia="zh-CN"/>
              </w:rPr>
              <w:t>工时</w:t>
            </w:r>
          </w:p>
        </w:tc>
        <w:tc>
          <w:tcPr>
            <w:tcW w:w="533" w:type="pct"/>
          </w:tcPr>
          <w:p>
            <w:pPr>
              <w:widowControl/>
              <w:jc w:val="center"/>
              <w:textAlignment w:val="center"/>
              <w:rPr>
                <w:rFonts w:ascii="宋体" w:hAnsi="宋体" w:eastAsia="宋体" w:cs="宋体"/>
                <w:color w:val="000000"/>
                <w:kern w:val="0"/>
                <w:sz w:val="20"/>
                <w:szCs w:val="20"/>
                <w:lang w:bidi="ar"/>
              </w:rPr>
            </w:pPr>
          </w:p>
        </w:tc>
        <w:tc>
          <w:tcPr>
            <w:tcW w:w="527" w:type="pct"/>
            <w:shd w:val="clear" w:color="auto" w:fill="auto"/>
            <w:vAlign w:val="center"/>
          </w:tcPr>
          <w:p>
            <w:pPr>
              <w:widowControl/>
              <w:jc w:val="center"/>
              <w:textAlignment w:val="center"/>
              <w:rPr>
                <w:rFonts w:ascii="宋体" w:hAnsi="宋体" w:eastAsia="宋体" w:cs="宋体"/>
                <w:color w:val="000000"/>
                <w:kern w:val="0"/>
                <w:sz w:val="20"/>
                <w:szCs w:val="20"/>
                <w:lang w:bidi="ar"/>
              </w:rPr>
            </w:pPr>
          </w:p>
        </w:tc>
        <w:tc>
          <w:tcPr>
            <w:tcW w:w="1221" w:type="pct"/>
            <w:shd w:val="clear" w:color="auto" w:fill="auto"/>
            <w:vAlign w:val="center"/>
          </w:tcPr>
          <w:p>
            <w:pPr>
              <w:widowControl/>
              <w:jc w:val="left"/>
              <w:textAlignment w:val="center"/>
              <w:rPr>
                <w:rFonts w:ascii="宋体" w:hAnsi="宋体" w:eastAsia="宋体" w:cs="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321" w:type="pct"/>
            <w:shd w:val="clear" w:color="auto" w:fill="auto"/>
            <w:noWrap/>
            <w:vAlign w:val="center"/>
          </w:tcPr>
          <w:p>
            <w:pPr>
              <w:widowControl/>
              <w:jc w:val="center"/>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5</w:t>
            </w:r>
          </w:p>
        </w:tc>
        <w:tc>
          <w:tcPr>
            <w:tcW w:w="1647" w:type="pct"/>
            <w:shd w:val="clear" w:color="auto" w:fill="auto"/>
            <w:noWrap/>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sz w:val="20"/>
                <w:szCs w:val="20"/>
                <w:lang w:val="en-US" w:eastAsia="zh-CN"/>
              </w:rPr>
              <w:t>拆发动机，修变速箱</w:t>
            </w:r>
          </w:p>
        </w:tc>
        <w:tc>
          <w:tcPr>
            <w:tcW w:w="747" w:type="pct"/>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val="en-US" w:eastAsia="zh-CN"/>
              </w:rPr>
              <w:t>工时</w:t>
            </w:r>
          </w:p>
        </w:tc>
        <w:tc>
          <w:tcPr>
            <w:tcW w:w="533" w:type="pct"/>
          </w:tcPr>
          <w:p>
            <w:pPr>
              <w:widowControl/>
              <w:jc w:val="center"/>
              <w:textAlignment w:val="center"/>
              <w:rPr>
                <w:rFonts w:ascii="宋体" w:hAnsi="宋体" w:eastAsia="宋体" w:cs="宋体"/>
                <w:color w:val="000000"/>
                <w:kern w:val="0"/>
                <w:sz w:val="20"/>
                <w:szCs w:val="20"/>
                <w:lang w:bidi="ar"/>
              </w:rPr>
            </w:pPr>
          </w:p>
        </w:tc>
        <w:tc>
          <w:tcPr>
            <w:tcW w:w="527" w:type="pct"/>
            <w:shd w:val="clear" w:color="auto" w:fill="auto"/>
            <w:vAlign w:val="center"/>
          </w:tcPr>
          <w:p>
            <w:pPr>
              <w:widowControl/>
              <w:jc w:val="center"/>
              <w:textAlignment w:val="center"/>
              <w:rPr>
                <w:rFonts w:ascii="宋体" w:hAnsi="宋体" w:eastAsia="宋体" w:cs="宋体"/>
                <w:color w:val="000000"/>
                <w:kern w:val="0"/>
                <w:sz w:val="20"/>
                <w:szCs w:val="20"/>
                <w:lang w:bidi="ar"/>
              </w:rPr>
            </w:pPr>
          </w:p>
        </w:tc>
        <w:tc>
          <w:tcPr>
            <w:tcW w:w="1221" w:type="pct"/>
            <w:shd w:val="clear" w:color="auto" w:fill="auto"/>
            <w:vAlign w:val="center"/>
          </w:tcPr>
          <w:p>
            <w:pPr>
              <w:widowControl/>
              <w:jc w:val="left"/>
              <w:textAlignment w:val="center"/>
              <w:rPr>
                <w:rFonts w:ascii="宋体" w:hAnsi="宋体" w:eastAsia="宋体" w:cs="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3" w:hRule="atLeast"/>
        </w:trPr>
        <w:tc>
          <w:tcPr>
            <w:tcW w:w="321" w:type="pct"/>
            <w:shd w:val="clear" w:color="auto" w:fill="auto"/>
            <w:noWrap/>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6</w:t>
            </w:r>
          </w:p>
        </w:tc>
        <w:tc>
          <w:tcPr>
            <w:tcW w:w="1647" w:type="pct"/>
            <w:shd w:val="clear" w:color="auto" w:fill="auto"/>
            <w:noWrap/>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sz w:val="20"/>
                <w:szCs w:val="20"/>
                <w:lang w:val="en-US" w:eastAsia="zh-CN"/>
              </w:rPr>
              <w:t>拆变速箱，修变速箱</w:t>
            </w:r>
          </w:p>
        </w:tc>
        <w:tc>
          <w:tcPr>
            <w:tcW w:w="747" w:type="pct"/>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val="en-US" w:eastAsia="zh-CN"/>
              </w:rPr>
              <w:t>工时</w:t>
            </w:r>
          </w:p>
        </w:tc>
        <w:tc>
          <w:tcPr>
            <w:tcW w:w="533" w:type="pct"/>
          </w:tcPr>
          <w:p>
            <w:pPr>
              <w:widowControl/>
              <w:jc w:val="center"/>
              <w:textAlignment w:val="center"/>
              <w:rPr>
                <w:rFonts w:ascii="宋体" w:hAnsi="宋体" w:eastAsia="宋体" w:cs="宋体"/>
                <w:color w:val="000000"/>
                <w:kern w:val="0"/>
                <w:sz w:val="20"/>
                <w:szCs w:val="20"/>
                <w:lang w:bidi="ar"/>
              </w:rPr>
            </w:pPr>
          </w:p>
        </w:tc>
        <w:tc>
          <w:tcPr>
            <w:tcW w:w="527" w:type="pct"/>
            <w:shd w:val="clear" w:color="auto" w:fill="auto"/>
            <w:noWrap/>
            <w:vAlign w:val="center"/>
          </w:tcPr>
          <w:p>
            <w:pPr>
              <w:widowControl/>
              <w:jc w:val="center"/>
              <w:textAlignment w:val="center"/>
              <w:rPr>
                <w:rFonts w:ascii="宋体" w:hAnsi="宋体" w:eastAsia="宋体" w:cs="宋体"/>
                <w:color w:val="000000"/>
                <w:kern w:val="0"/>
                <w:sz w:val="20"/>
                <w:szCs w:val="20"/>
                <w:lang w:bidi="ar"/>
              </w:rPr>
            </w:pPr>
          </w:p>
        </w:tc>
        <w:tc>
          <w:tcPr>
            <w:tcW w:w="1221" w:type="pct"/>
            <w:shd w:val="clear" w:color="auto" w:fill="auto"/>
            <w:noWrap/>
            <w:vAlign w:val="center"/>
          </w:tcPr>
          <w:p>
            <w:pPr>
              <w:rPr>
                <w:rFonts w:ascii="宋体" w:hAnsi="宋体" w:eastAsia="宋体" w:cs="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5000" w:type="pct"/>
            <w:gridSpan w:val="6"/>
            <w:tcBorders>
              <w:bottom w:val="nil"/>
            </w:tcBorders>
            <w:shd w:val="clear" w:color="auto" w:fill="auto"/>
            <w:noWrap/>
            <w:vAlign w:val="center"/>
          </w:tcPr>
          <w:p>
            <w:pPr>
              <w:rPr>
                <w:rFonts w:hint="default" w:ascii="宋体" w:hAnsi="宋体" w:eastAsia="宋体" w:cs="宋体"/>
                <w:color w:val="000000"/>
                <w:sz w:val="20"/>
                <w:szCs w:val="20"/>
                <w:lang w:val="en-US" w:eastAsia="zh-CN"/>
              </w:rPr>
            </w:pPr>
            <w:r>
              <w:rPr>
                <w:rFonts w:hint="eastAsia" w:ascii="宋体" w:hAnsi="宋体" w:eastAsia="宋体" w:cs="宋体"/>
                <w:b/>
                <w:bCs/>
                <w:color w:val="FF0000"/>
                <w:sz w:val="20"/>
                <w:szCs w:val="20"/>
                <w:lang w:val="en-US" w:eastAsia="zh-CN"/>
              </w:rPr>
              <w:t>要求：具体其他维修配件还请各投标公司随标书附报价清单。维修配件质保三个月，配件需要标注相应的品牌。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000" w:type="pct"/>
            <w:gridSpan w:val="6"/>
            <w:tcBorders>
              <w:top w:val="nil"/>
              <w:left w:val="nil"/>
              <w:bottom w:val="nil"/>
              <w:right w:val="nil"/>
            </w:tcBorders>
            <w:shd w:val="clear" w:color="auto" w:fill="auto"/>
            <w:noWrap/>
            <w:vAlign w:val="center"/>
          </w:tcPr>
          <w:p>
            <w:pPr>
              <w:rPr>
                <w:rFonts w:ascii="宋体" w:hAnsi="宋体" w:eastAsia="宋体" w:cs="宋体"/>
                <w:color w:val="C00000"/>
                <w:sz w:val="20"/>
                <w:szCs w:val="20"/>
              </w:rPr>
            </w:pPr>
            <w:r>
              <w:rPr>
                <w:rFonts w:hint="eastAsia" w:ascii="宋体" w:hAnsi="宋体" w:eastAsia="宋体" w:cs="宋体"/>
                <w:color w:val="C00000"/>
                <w:sz w:val="20"/>
                <w:szCs w:val="20"/>
              </w:rPr>
              <w:t>备注</w:t>
            </w:r>
            <w:r>
              <w:rPr>
                <w:rFonts w:ascii="宋体" w:hAnsi="宋体" w:eastAsia="宋体" w:cs="宋体"/>
                <w:color w:val="C00000"/>
                <w:sz w:val="20"/>
                <w:szCs w:val="20"/>
              </w:rPr>
              <w:t>：</w:t>
            </w:r>
            <w:r>
              <w:rPr>
                <w:rFonts w:hint="eastAsia" w:ascii="宋体" w:hAnsi="宋体" w:eastAsia="宋体" w:cs="宋体"/>
                <w:b/>
                <w:color w:val="C00000"/>
                <w:sz w:val="20"/>
                <w:szCs w:val="20"/>
              </w:rPr>
              <w:t>技术标和</w:t>
            </w:r>
            <w:r>
              <w:rPr>
                <w:rFonts w:ascii="宋体" w:hAnsi="宋体" w:eastAsia="宋体" w:cs="宋体"/>
                <w:b/>
                <w:color w:val="C00000"/>
                <w:sz w:val="20"/>
                <w:szCs w:val="20"/>
              </w:rPr>
              <w:t>商务标请</w:t>
            </w:r>
            <w:r>
              <w:rPr>
                <w:rFonts w:hint="eastAsia" w:ascii="宋体" w:hAnsi="宋体" w:eastAsia="宋体" w:cs="宋体"/>
                <w:b/>
                <w:color w:val="C00000"/>
                <w:sz w:val="20"/>
                <w:szCs w:val="20"/>
              </w:rPr>
              <w:t>分开</w:t>
            </w:r>
            <w:r>
              <w:rPr>
                <w:rFonts w:ascii="宋体" w:hAnsi="宋体" w:eastAsia="宋体" w:cs="宋体"/>
                <w:b/>
                <w:color w:val="C00000"/>
                <w:sz w:val="20"/>
                <w:szCs w:val="20"/>
              </w:rPr>
              <w:t>装订。</w:t>
            </w:r>
          </w:p>
          <w:p>
            <w:pPr>
              <w:rPr>
                <w:rFonts w:ascii="宋体" w:hAnsi="宋体" w:eastAsia="宋体" w:cs="宋体"/>
                <w:color w:val="C00000"/>
                <w:sz w:val="20"/>
                <w:szCs w:val="20"/>
              </w:rPr>
            </w:pPr>
            <w:r>
              <w:rPr>
                <w:rFonts w:hint="eastAsia" w:ascii="宋体" w:hAnsi="宋体" w:eastAsia="宋体" w:cs="宋体"/>
                <w:color w:val="C00000"/>
                <w:sz w:val="20"/>
                <w:szCs w:val="20"/>
              </w:rPr>
              <w:t>1、此报价包含13%税点，如其他情况注明。</w:t>
            </w:r>
          </w:p>
          <w:p>
            <w:pPr>
              <w:rPr>
                <w:rFonts w:ascii="宋体" w:hAnsi="宋体" w:eastAsia="宋体" w:cs="宋体"/>
                <w:color w:val="C00000"/>
                <w:sz w:val="20"/>
                <w:szCs w:val="20"/>
              </w:rPr>
            </w:pPr>
            <w:r>
              <w:rPr>
                <w:rFonts w:hint="eastAsia" w:ascii="宋体" w:hAnsi="宋体" w:eastAsia="宋体" w:cs="宋体"/>
                <w:color w:val="C00000"/>
                <w:sz w:val="20"/>
                <w:szCs w:val="20"/>
              </w:rPr>
              <w:t>2、本页必须加盖公章。</w:t>
            </w:r>
          </w:p>
          <w:p>
            <w:pPr>
              <w:rPr>
                <w:rFonts w:ascii="宋体" w:hAnsi="宋体" w:eastAsia="宋体" w:cs="宋体"/>
                <w:color w:val="C00000"/>
                <w:sz w:val="20"/>
                <w:szCs w:val="20"/>
              </w:rPr>
            </w:pPr>
            <w:r>
              <w:rPr>
                <w:rFonts w:hint="eastAsia" w:ascii="宋体" w:hAnsi="宋体" w:eastAsia="宋体" w:cs="宋体"/>
                <w:color w:val="C00000"/>
                <w:sz w:val="20"/>
                <w:szCs w:val="20"/>
              </w:rPr>
              <w:t>3、此报价包含13%增值税发票和运费等。</w:t>
            </w:r>
          </w:p>
          <w:p>
            <w:pPr>
              <w:rPr>
                <w:rFonts w:ascii="宋体" w:hAnsi="宋体" w:eastAsia="宋体" w:cs="宋体"/>
                <w:color w:val="C00000"/>
                <w:sz w:val="20"/>
                <w:szCs w:val="20"/>
              </w:rPr>
            </w:pPr>
            <w:r>
              <w:rPr>
                <w:rFonts w:hint="eastAsia" w:ascii="宋体" w:hAnsi="宋体" w:eastAsia="宋体" w:cs="宋体"/>
                <w:color w:val="C00000"/>
                <w:sz w:val="20"/>
                <w:szCs w:val="20"/>
              </w:rPr>
              <w:t>4、</w:t>
            </w:r>
            <w:r>
              <w:rPr>
                <w:rFonts w:hint="eastAsia" w:ascii="宋体" w:hAnsi="宋体" w:eastAsia="宋体" w:cs="宋体"/>
                <w:color w:val="C00000"/>
                <w:sz w:val="20"/>
                <w:szCs w:val="20"/>
                <w:lang w:val="en-US" w:eastAsia="zh-CN"/>
              </w:rPr>
              <w:t>维修响应时间2小时内</w:t>
            </w:r>
            <w:r>
              <w:rPr>
                <w:rFonts w:hint="eastAsia" w:ascii="宋体" w:hAnsi="宋体" w:eastAsia="宋体" w:cs="宋体"/>
                <w:color w:val="C00000"/>
                <w:sz w:val="20"/>
                <w:szCs w:val="20"/>
              </w:rPr>
              <w:t>，如不能响应，请注明。</w:t>
            </w:r>
          </w:p>
          <w:p>
            <w:pPr>
              <w:rPr>
                <w:rFonts w:ascii="宋体" w:hAnsi="宋体" w:eastAsia="宋体" w:cs="宋体"/>
                <w:color w:val="C00000"/>
                <w:sz w:val="20"/>
                <w:szCs w:val="20"/>
              </w:rPr>
            </w:pPr>
            <w:r>
              <w:rPr>
                <w:rFonts w:hint="eastAsia" w:ascii="宋体" w:hAnsi="宋体" w:eastAsia="宋体" w:cs="宋体"/>
                <w:color w:val="C00000"/>
                <w:sz w:val="20"/>
                <w:szCs w:val="20"/>
              </w:rPr>
              <w:t>5、请随标书提供营业执照。</w:t>
            </w:r>
          </w:p>
          <w:tbl>
            <w:tblPr>
              <w:tblStyle w:val="5"/>
              <w:tblpPr w:leftFromText="180" w:rightFromText="180" w:vertAnchor="text" w:horzAnchor="page" w:tblpX="-617" w:tblpY="307"/>
              <w:tblOverlap w:val="never"/>
              <w:tblW w:w="100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4"/>
              <w:gridCol w:w="2618"/>
              <w:gridCol w:w="2013"/>
              <w:gridCol w:w="1350"/>
              <w:gridCol w:w="34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trPr>
              <w:tc>
                <w:tcPr>
                  <w:tcW w:w="5000" w:type="pct"/>
                  <w:gridSpan w:val="5"/>
                  <w:tcBorders>
                    <w:top w:val="nil"/>
                    <w:left w:val="single" w:color="000000" w:sz="4" w:space="0"/>
                    <w:bottom w:val="single" w:color="000000" w:sz="4" w:space="0"/>
                    <w:right w:val="nil"/>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鑫广绿环叉车配件价格确认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29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名称</w:t>
                  </w:r>
                </w:p>
              </w:tc>
              <w:tc>
                <w:tcPr>
                  <w:tcW w:w="99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规格</w:t>
                  </w:r>
                </w:p>
              </w:tc>
              <w:tc>
                <w:tcPr>
                  <w:tcW w:w="66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17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单价</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129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99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17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叉车传动油标尺</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把</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叉车机油尺</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叉车弹性板(输出板)</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原厂</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叉车弹性板(输出板)</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新昌490BPG加厚，原厂</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叉车方向机</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斗山3t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叉车飞轮壳</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叉车齿轮泵（液压泵）</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斗山3t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叉车扣压管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3/8*1W转向</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根</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叉车多路阀升油管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1/2*2W*40CM</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根</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叉车传动油管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米</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11</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叉车传动油管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米</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叉车离合器总成</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3t合力</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叉车排气支管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斗山，原厂</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叉车刹车管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右</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根</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15</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叉车刹车总泵</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16</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叉车灯泡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带线、大</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17</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叉车灯泡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倒车12V 8W</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叉车灯泡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刹车24V 5W</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叉车柴油箱盖</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叉车空气滤清器</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合力KW1025A3</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21</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控制阀总成</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22</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二路阀</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原厂</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叉车微动阀总成</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斗山3t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机油感应器</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25</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叉车前轮轮毂轴承油封</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33012</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26</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叉车缸盖垫</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27</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叉车抱叉油管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根</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叉车喇叭</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单音蜗牛</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叉车气门</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排气 4个/盒</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盒</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30</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叉车气门导管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8根/盒</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盒</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31</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叉车全车配套垫片</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大修包</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32</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叉车柴油泵润滑油管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带原厂螺丝，原厂</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叉车成型倾斜管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合力3T短</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根</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叉车保险丝</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盒</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35</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叉车下水管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根</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36</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叉车油封</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变速箱主动齿轮</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37</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叉车油封</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起升缸/合力</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叉车油封</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起升缸/斗山</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叉车前轮油封</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100*125*12</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40</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叉车低压阀</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41</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叉车熄火拉线</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斗山3t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42</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叉车机油泵</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叉车门架轴瓦座</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喷油管焊接部件</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斗山3t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45</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叉车喷油嘴</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新昌490BPG  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46</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叉车起升缸三通</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47</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叉车起升缸回油管三通</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轮胎</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斗山3t 前轮</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条</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轮胎</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斗山3t 后轮</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条</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50</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轮胎</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合力5t  300-15前轮</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51</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轮胎</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合力5t  700-12后轮</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52</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变矩器</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斗山3吨</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供油泵</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变速器</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转向立轴</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斗山/合力3吨</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55</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变矩缸油封</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合力3吨，原厂</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spacing w:line="240" w:lineRule="auto"/>
                    <w:jc w:val="center"/>
                    <w:rPr>
                      <w:rFonts w:hint="eastAsia" w:ascii="宋体" w:hAnsi="宋体" w:eastAsia="宋体" w:cs="宋体"/>
                      <w:b/>
                      <w:bCs/>
                      <w:i w:val="0"/>
                      <w:iCs w:val="0"/>
                      <w:color w:val="000000"/>
                      <w:sz w:val="20"/>
                      <w:szCs w:val="20"/>
                      <w:u w:val="none"/>
                    </w:rPr>
                  </w:pP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56</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前大灯总成</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合力3吨</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spacing w:line="240" w:lineRule="auto"/>
                    <w:jc w:val="center"/>
                    <w:rPr>
                      <w:rFonts w:hint="eastAsia" w:ascii="宋体" w:hAnsi="宋体" w:eastAsia="宋体" w:cs="宋体"/>
                      <w:b/>
                      <w:bCs/>
                      <w:i w:val="0"/>
                      <w:iCs w:val="0"/>
                      <w:color w:val="000000"/>
                      <w:sz w:val="20"/>
                      <w:szCs w:val="20"/>
                      <w:u w:val="none"/>
                    </w:rPr>
                  </w:pP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57</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后尾灯总成</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合力3吨</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spacing w:line="240" w:lineRule="auto"/>
                    <w:jc w:val="center"/>
                    <w:rPr>
                      <w:rFonts w:hint="eastAsia" w:ascii="宋体" w:hAnsi="宋体" w:eastAsia="宋体" w:cs="宋体"/>
                      <w:b/>
                      <w:bCs/>
                      <w:i w:val="0"/>
                      <w:iCs w:val="0"/>
                      <w:color w:val="000000"/>
                      <w:sz w:val="20"/>
                      <w:szCs w:val="20"/>
                      <w:u w:val="none"/>
                    </w:rPr>
                  </w:pP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叉车油封</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起升缸40*50*6</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滚针立柱轴承</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合力/斗山3吨</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spacing w:line="240" w:lineRule="auto"/>
                    <w:jc w:val="center"/>
                    <w:rPr>
                      <w:rFonts w:hint="eastAsia" w:ascii="宋体" w:hAnsi="宋体" w:eastAsia="宋体" w:cs="宋体"/>
                      <w:b/>
                      <w:bCs/>
                      <w:i w:val="0"/>
                      <w:iCs w:val="0"/>
                      <w:color w:val="000000"/>
                      <w:sz w:val="20"/>
                      <w:szCs w:val="20"/>
                      <w:u w:val="none"/>
                    </w:rPr>
                  </w:pP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60</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变速箱滤芯</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合力3吨JX0805A</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61</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变速箱滤芯</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62</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变速箱内滤芯</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带弯头</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叉车球头/胶连杆总成</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合力3吨</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spacing w:line="240" w:lineRule="auto"/>
                    <w:jc w:val="center"/>
                    <w:rPr>
                      <w:rFonts w:hint="eastAsia" w:ascii="宋体" w:hAnsi="宋体" w:eastAsia="宋体" w:cs="宋体"/>
                      <w:b/>
                      <w:bCs/>
                      <w:i w:val="0"/>
                      <w:iCs w:val="0"/>
                      <w:color w:val="000000"/>
                      <w:sz w:val="20"/>
                      <w:szCs w:val="20"/>
                      <w:u w:val="none"/>
                    </w:rPr>
                  </w:pP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连杆销</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斗山3吨</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spacing w:line="240" w:lineRule="auto"/>
                    <w:jc w:val="center"/>
                    <w:rPr>
                      <w:rFonts w:hint="eastAsia" w:ascii="宋体" w:hAnsi="宋体" w:eastAsia="宋体" w:cs="宋体"/>
                      <w:b/>
                      <w:bCs/>
                      <w:i w:val="0"/>
                      <w:iCs w:val="0"/>
                      <w:color w:val="000000"/>
                      <w:sz w:val="20"/>
                      <w:szCs w:val="20"/>
                      <w:u w:val="none"/>
                    </w:rPr>
                  </w:pP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65</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水箱</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斗山3t两用</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66</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黄油嘴</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直</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67</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黄油嘴</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弯</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机爪垫</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合力3吨、斗山3吨各5个（通用）</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刹车片</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合力3吨</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70</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水泵</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合力3吨</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71</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叉车刹车分泵</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合力3吨</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72</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曲轴油封（骨架油封）</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75*100*10</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空气滤清器</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斗山3吨 （双）</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转向桥套</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斗山3吨（合力通用）</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75</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后桥转向节平面轴承</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198908Y32*12*18</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76</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30207后轮轴承</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新昌490BPG （7207E）</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77</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30211后轮轴承</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新昌490BPG （7207E）</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叉车液力变速箱垫</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新昌490BPG</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空气滤清器</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斗山5吨 (双)</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80</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变速箱滤芯</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合力5吨</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81</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电瓶卡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正极、负极各5个</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82</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调节器</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斗山3吨3个  合力3吨2个</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83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皮带</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新昌490BPG</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84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风扇皮带轮</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85</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排气管接口垫</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490</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86</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水箱</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斗山3t两用</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87</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电瓶</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3t斗山</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88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叉车倾斜油缸</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89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转向油缸</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斗山3t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90</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供油泵油封</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50*68*9 斗山</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91</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转向节</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92</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点火开关</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93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叉车大灯开关</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94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减速起动机</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490</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95</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输油泵</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96</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连杆瓦</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斗山2t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97</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主轴上下瓦</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新昌490BPG</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98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气缸盖</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斗山3t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99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门架轴瓦</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5t，原厂</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100</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门架轴瓦片</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101</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门架螺丝</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102</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起升缸顶部固定螺丝</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叉车后轮毂螺丝</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叉车皮带</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条</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105</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转向油管/倾斜油管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根</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106</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转向油管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根</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107</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转向油管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莱工转向油管</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根</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柴油滤芯</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490</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柴油滤芯</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0710B4 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110</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柴油滤芯</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6BG1 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111</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叉车止推片</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新昌490BPG</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112</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机油盖</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113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电瓶线</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根</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114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电瓶线</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根</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115</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曲轴</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3t新昌490BPG</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根</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116</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曲轴</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3t新昌490C</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根</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117</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气门油封</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118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叉车六配套</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新昌490C</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119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叉车六配套</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新昌490BPG</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120</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叉车起升缸三通</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121</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叉车起升缸U型卡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122</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叉车风扇叶</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叉车连杆</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斗山3t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柴油管(滤清器至喷油泵进油管长）</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新昌490BPG</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根</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125</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柴油管(输油泵至滤清器进油管短）</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新昌490BPG</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根</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126</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叉车调整垫</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127</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叉车发电机</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叉车空气滤清器</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H2000单</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叉车空气滤清器</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斗山双</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130</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叉车消音器</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斗山3t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131</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叉车消音器</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合力3t，原厂</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132</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叉车锁螺丝</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133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叉车油底壳</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斗山3t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134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叉车油底壳螺丝</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135</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二路阀至起升缸安全阀扣压管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根</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136</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液压泵到二路阀扣压管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根</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137</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叉车门架轴承</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龙门架/斗山/合力</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138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调压阀</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3t，原厂</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139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弯头倾斜缸油管合力</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5/16*2w*400</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根</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140</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铲车轮胎</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1.8t 内胎</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条</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141</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刹车灯开关</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斗山3吨</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142</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刹车灯开关</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合力3吨</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143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横置缸总成</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144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叉车发电机</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145</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前大灯总成</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斗山3吨</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146</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后尾灯总成</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斗山3吨</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147</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转向灯总成</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斗山3吨</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148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转向灯总成</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合力3吨</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149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叉车油封</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100*130*12</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150</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变速箱内滤芯</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151</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叉车空滤壳</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双 3t，原厂,双空滤总成</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152</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叉车起升缸</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3t，原厂</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153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叉车喷油器回油管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3t，原厂</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根</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154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多路阀两联</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原厂</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155</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电瓶叉车档位</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156</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叉车全车垫（大修包）</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157</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方向U型管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158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变矩器油封</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50*68*9</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159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起升缸油封</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3T合力</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160</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油管滚轮</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161</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叉车倾斜缸油封</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162</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叉车门架轴瓦</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163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叉车气门摇臂</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164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空气滤清器</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斗山5T单</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165</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叉车前大灯</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166</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转向灯</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167</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排气弯管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168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方向盘手柄</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169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阻水圈</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170</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刹车油杯</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171</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转向羊角帽</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172</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油底壳垫片</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173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转向立轴油封</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174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曲轴后油封</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75*100*10</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175</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多路阀起升油管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1/2*2W*40CM</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根</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176</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转向缸油封</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（横置缸油封）</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177</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转向立轴油封</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178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曲轴前油封</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75*100*10</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179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叉车后轮毂油封</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85*110*12</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180</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喷油管焊接部件</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181</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机油感应塞</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182</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活塞环</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183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刹车鼓</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184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保险丝盒</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185</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液压油内滤芯</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186</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货叉锁</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187</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柴油滤芯</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5T 6BG1</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188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空气滤清器</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斗山 5T 双</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189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转向灯开关</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斗山</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190</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转向油管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191</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多路阀起升油管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1/2*2W*40CM</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根</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192</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叉车隔片</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片</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193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叉车摩擦片</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片</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194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中南AB环</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195</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机油泵滤网</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196</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齿轮螺母</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变速箱</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197</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转向油管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合力K型带弯头</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198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倒车语音报警器</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12V</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199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水箱</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斗山3t 原厂</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200</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旋转器油管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旋转器</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201</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驱动轮</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龙工电抱</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202</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刹车油</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桶</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清洗剂</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瓶</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大桶机油</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桶</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轴承</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30211</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210</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轮毂盖</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211</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轮毂盖片</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212</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轮毂垫片</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213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加长电瓶线</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条</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214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脚踏板</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216</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机油（小）</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桶</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217</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机滤</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5T杭叉</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218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柴滤</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5T杭叉</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219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空滤</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5T杭叉</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221</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曲轴皮带轮</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222</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转向电机</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223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倾斜缸</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龙工电拖</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228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増压器</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5T杭叉</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229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涨紧轮</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5T杭叉</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234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螺栓</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M30*180</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235</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转向丝杆</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转向机构</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237</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发动机支架</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斗山</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238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门架油管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239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门架尼龙轮</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246</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国三柴滤</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247</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液压油箱回油管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5T叉车</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米</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248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包夹滑块</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包夹</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249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转向控制器</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龙工1.5T电瓶拖车</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250</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接插器</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350A</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253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6102喷油嘴</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255</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门架轴承</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256</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齿轮油</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桶</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257</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起动机</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杭叉7T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台</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258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方向开关</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合力2T电车</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259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方向管柱总成</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斗山3T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263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校油泵</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斗山3T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次</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264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校油嘴</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斗山3T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265</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叉车油泵柱塞</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266</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叉车油泵出油阀</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267</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叉车油泵主轴轴承</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268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叉车油泵弹簧</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269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叉车油泵提前器</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272</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28*9-15实芯轮胎</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条</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273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650-10实芯轮胎</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条</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274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300-15实芯轮胎</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条</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275</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700-12实芯轮胎</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条</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276</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825-15实芯轮胎</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条</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277</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650-10轮网</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付</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279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液压泵</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280</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起动机</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台</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281</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起动继电器</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284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机滤</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285</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柴滤</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288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差速器十字轴</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289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半轴齿轮</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290</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半轴齿轮垫片</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291</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差速器行星齿轮</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292</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行星齿轮垫</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293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制动器总成</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江淮3T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294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刹车片</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江淮3T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296</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零档开关</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斗山</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297</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倒车语音报警器</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12V</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298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喇叭</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大的</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299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轮毂螺栓及母（前轮）</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300</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18*7-8实芯轮胎</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合力2T电车</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条</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301</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线夹</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302</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水箱盖</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303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密封环</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304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三路阀</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305</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电动泵</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国三3T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306</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间隙调整器</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307</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制动拉簧</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308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行走齿轮油（大桶）</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桶</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309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空滤</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杭叉3T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310</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离合器回位弹簧</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合电</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311</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喇叭按钮</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合电</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312</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货叉</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2T1.8M</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付</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316</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油门弹簧</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斗山</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317</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曲轴前油封</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318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气缸床垫</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490B</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张</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319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主轴瓦</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490</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320</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机油润滑管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根</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321</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喷油嘴</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490C</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322</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柴油泵凸轮轴油封</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323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旋转器上挂板</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324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包夹油缸</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325</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旋转器货叉挂板</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326</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液压油</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大桶</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桶</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327</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液压油液位计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斗山5T叉车</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328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抱夹缸油封</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合力3吨 卡特品牌</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329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水堵</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330</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货叉2M</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付</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331</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门架旋转器油管（5.5M）</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3T斗山</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根</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332</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限速阀</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3T斗山</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333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旋转器挂板螺栓</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334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涡轮增压器总成</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杭叉5T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335</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防火帽</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336</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承载轮</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龙工电车</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337</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承载轮轴承</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龙工电车</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338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全车线束</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339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控制盒</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340</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制动器弹簧</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3T斗山</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341</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横置缸总成</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根</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342</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升降缸油封</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343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加工翻斗油管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根</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344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挖掘机涨紧轮</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345</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空调皮带</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346</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叉车六配套</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347</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进、排气门</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348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气门导管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349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气门口</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350</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止推瓦</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351</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连杆瓦</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352</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主轴瓦</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353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发动机大修包</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354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气缸床垫</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张</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355</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曲轴前、后油封</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356</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气门油封</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357</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卡环</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358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上水管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根</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359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下水管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根</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361</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后尾组合灯总成---长的</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合电</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362</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安全带</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363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编码器</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合力电车</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364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刹车总泵</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江淮3T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365</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叉车旋转器四通</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368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倒车喇叭</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3T合力</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369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喷油器总成</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3T合力</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370</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加速器</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合力电车</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371</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控制盒</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合力2T电车</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372</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液压电机</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合力2T电车</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台</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373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油门机构</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374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朝柴6102发电机</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375</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鹰嘴夹</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376</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断电闸刀开关</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377</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LED前转向灯</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杭叉5T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378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电源线0.5M</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根</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379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下水管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杭叉国三发动机</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支</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380</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连杆衬套</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381</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研气门</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次</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382</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飞轮轴承</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383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回油管部件</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384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6102输油泵</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385</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起动机</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杭叉A30(国三4D27)</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386</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起动机</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6102</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388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水泵弯管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389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飞轮总成</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台</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390</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螺丝</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391</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发电机上支架（撑架）</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392</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发电机下支架</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393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回转支撑总成</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杭3T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394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轮胎螺丝</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395</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六配套</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4D35（杭叉5T）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396</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涨紧轮</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4D35（杭叉5T）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397</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进、排气门</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4D35（杭叉5T）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398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气门导管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4D35（杭叉5T）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399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气门口</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4D35（杭叉5T）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400</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止推瓦</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4D35（杭叉5T）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401</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连杆瓦</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4D35（杭叉5T）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402</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主轴瓦</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4D35（杭叉5T）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403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发动机大修包</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4D35（杭叉5T）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404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气缸床垫</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4D35（杭叉5T）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405</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后油封组件</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4D35（杭叉5T）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406</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研气门下导管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4D35（杭叉5T）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次</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407</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下缸套</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4D35（杭叉5T）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次</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408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侧移油管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杭叉3T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根</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409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6102气门推杆</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根</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410</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6102气门锁片</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411</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6102柱塞</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412</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6102出油阀</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413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电锁</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414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转向油缸油封（K型）</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415</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闪光继电器</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416</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刹车开关</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417</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液压油泵扣压管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杭叉3T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根</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418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700-12实心轮胎</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合力2T电车</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条</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419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接插器</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320A--公头、母头</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420</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后视镜</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421</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侧移油管--长</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杭叉3T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根</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422</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驱动电机碳刷</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合力电车</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423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加工转子</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次</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424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飞轮齿圈</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国三4D27G31</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425</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抱夹油封</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江淮3T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426</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8#传动油（小）</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桶</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427</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液压油尺</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428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转向节（合力K型）</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429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立轴修理包（合力K型带锥形轴承）</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430</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国三柴油滤芯座</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杭3T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431</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水温传感器</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432</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加工后桥</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次</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433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抱夹板销轴</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合力抱夹</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434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抱夹板轴套</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合力抱夹</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435</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密封胶</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436</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方向盘锁止器</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437</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门架瓦盖螺丝</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根</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438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门架瓦盖</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439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电子回油阀</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440</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接插器把手</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441</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抱夹侧移阀</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442</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升降油缸</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台</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443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门架轴承</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杭叉3T旋转</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444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柴油泵修理包</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斗山3T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445</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微动开关</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446</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油浮/燃油传感器</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合力K30</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447</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高压油管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杭A30/液压泵-多路阀</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根</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448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柴机油</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发电机/4L</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桶</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449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前桥</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450</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升降液压管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杭叉7T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根</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451</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涡轮增压器总成</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杭叉7T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452</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抱夹夹桶器总成</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抱夹3T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453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抱夹前油缸油管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0.6米</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根</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454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液压升降阀</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升降车</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455</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皮带轮垫块（铝）</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斗山3T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456</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刹车分泵</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杭叉/江淮3T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457</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全柴C490国三水泵</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458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全柴C490国三四配套</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459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全柴C490国三气缸床垫</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张</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460</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全柴C490国三发动机大修包</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461</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全柴C490国三后油封组件（座）</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462</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排气尾管抱箍</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杭A50</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463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排气尾管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杭A50</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464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气门座圈</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465</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铰链</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杭A50</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466</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货叉销</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杭A50</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467</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气弹簧</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杭A50</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468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链条销</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杭A30</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469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排气管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杭A70</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根</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470</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驾驶室玻璃</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杭A70</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471</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油门拉线</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升降车</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根</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472</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减震块</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473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风扇增高架</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杭5T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474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驱动轮</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中力电动拖车</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475</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杠杆锁</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杭叉锂电</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476</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喷油嘴铜套</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斗山3T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477</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后轮钢圈</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478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前轮钢圈</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合力3T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479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卡斯卡特旋转器修理包</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杭叉3T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480</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制动油管</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杭叉7T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根</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481</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国三柴油泵电磁阀</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国三3T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482</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门架链条---长</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杭3T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483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制动器修理包</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杭3T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484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蒸馏水</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25L</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桶</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485</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发电机皮带</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杭A50</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根</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486</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涨紧轮皮带</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杭A50</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根</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487</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制动总泵</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杭叉A50</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488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货叉架总成</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杭A70</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489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柴油泵总成</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4D27G31</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490</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四路阀附件</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杭A30</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套</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491</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油底壳</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杭5T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492</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油底壳垫片</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杭5T</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493</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雨刷驱动电机</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雨刷器</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494</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雨刷片</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雨刷器</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495</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货叉架轴承（大）</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杭A70</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496</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货叉架轴承（小）</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杭A70</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497</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连体制动毂</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杭A30</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498</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制动器总成</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杭A30</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499</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制动油封</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杭A30</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个</w:t>
                  </w:r>
                </w:p>
              </w:tc>
              <w:tc>
                <w:tcPr>
                  <w:tcW w:w="1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14" w:type="pct"/>
                  <w:tcBorders>
                    <w:top w:val="single" w:color="000000" w:sz="4" w:space="0"/>
                    <w:left w:val="single" w:color="000000" w:sz="4" w:space="0"/>
                    <w:bottom w:val="single" w:color="auto"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500</w:t>
                  </w:r>
                </w:p>
              </w:tc>
              <w:tc>
                <w:tcPr>
                  <w:tcW w:w="1297" w:type="pct"/>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制动油管（好的）</w:t>
                  </w:r>
                </w:p>
              </w:tc>
              <w:tc>
                <w:tcPr>
                  <w:tcW w:w="997" w:type="pct"/>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杭A30-原厂</w:t>
                  </w:r>
                </w:p>
              </w:tc>
              <w:tc>
                <w:tcPr>
                  <w:tcW w:w="668" w:type="pct"/>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根</w:t>
                  </w:r>
                </w:p>
              </w:tc>
              <w:tc>
                <w:tcPr>
                  <w:tcW w:w="1722" w:type="pct"/>
                  <w:tcBorders>
                    <w:top w:val="single" w:color="000000" w:sz="4" w:space="0"/>
                    <w:left w:val="single" w:color="000000" w:sz="4" w:space="0"/>
                    <w:bottom w:val="single" w:color="auto"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9" w:hRule="atLeast"/>
              </w:trPr>
              <w:tc>
                <w:tcPr>
                  <w:tcW w:w="5000" w:type="pct"/>
                  <w:gridSpan w:val="5"/>
                  <w:tcBorders>
                    <w:top w:val="single" w:color="auto" w:sz="4" w:space="0"/>
                    <w:left w:val="single" w:color="auto" w:sz="4" w:space="0"/>
                    <w:bottom w:val="single" w:color="auto" w:sz="4" w:space="0"/>
                    <w:right w:val="single" w:color="auto" w:sz="4" w:space="0"/>
                  </w:tcBorders>
                  <w:shd w:val="clear" w:color="auto" w:fill="auto"/>
                  <w:noWrap/>
                  <w:vAlign w:val="bottom"/>
                </w:tcPr>
                <w:tbl>
                  <w:tblPr>
                    <w:tblStyle w:val="5"/>
                    <w:tblpPr w:leftFromText="180" w:rightFromText="180" w:vertAnchor="text" w:horzAnchor="page" w:tblpX="-97" w:tblpY="309"/>
                    <w:tblOverlap w:val="never"/>
                    <w:tblW w:w="103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1"/>
                    <w:gridCol w:w="2603"/>
                    <w:gridCol w:w="2038"/>
                    <w:gridCol w:w="1183"/>
                    <w:gridCol w:w="38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鑫广绿环叉车配件价格确认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2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名称</w:t>
                        </w:r>
                      </w:p>
                    </w:tc>
                    <w:tc>
                      <w:tcPr>
                        <w:tcW w:w="98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规格</w:t>
                        </w:r>
                      </w:p>
                    </w:tc>
                    <w:tc>
                      <w:tcPr>
                        <w:tcW w:w="57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18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单价</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c>
                      <w:tcPr>
                        <w:tcW w:w="12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宋体" w:hAnsi="宋体" w:eastAsia="宋体" w:cs="宋体"/>
                            <w:b/>
                            <w:bCs/>
                            <w:i w:val="0"/>
                            <w:iCs w:val="0"/>
                            <w:color w:val="000000"/>
                            <w:sz w:val="18"/>
                            <w:szCs w:val="18"/>
                            <w:u w:val="none"/>
                          </w:rPr>
                        </w:pPr>
                      </w:p>
                    </w:tc>
                    <w:tc>
                      <w:tcPr>
                        <w:tcW w:w="98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c>
                      <w:tcPr>
                        <w:tcW w:w="18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1001</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货叉门架轴承底座</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杭A70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个</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1002</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取螺栓</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个</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1003</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转向主销修理包</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杭A30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套</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1004</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连杆修理包</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杭A30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套</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1005</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转向节</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杭A30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个</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1006</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后桥壳</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杭A30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套</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1007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后桥转向尼龙套</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杭A30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个</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1008</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钢套</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杭</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个</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1009</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旋转器总成</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杭A30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套</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1010</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油水分离器总成</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杭A50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套</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1011</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曲轴位置传感器</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杭A50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套</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1012</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维修电脑板（因电脑板的功用及繁简不同，价格不同）</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杭A50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次</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1013</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驱动桥油封座</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杭A30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套</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1014</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多路阀阀片</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杭A30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片</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1015</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大曲线齿轮</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中力ES15</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个</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1016</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输入轴</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中力ES15</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个</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1017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圆锥滚子轴承</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中力ES15</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个</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1018</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旋转轴唇形密封圈</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中力ES15</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个</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1019</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小双曲线齿轮</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中力ES15</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个</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1020</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调整垫片</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中力ES15</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个</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1021</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深沟球轴承</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中力ES15</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个</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1022</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定位开关线束</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中力ES15</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个</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1023</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柴滤</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50KW应急移动发电机/0708</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个</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1024</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机滤</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50KW应急移动发电机/WB202</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个</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1025</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空滤</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50KW应急移动发电机/2007</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个</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1026</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柴滤</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280KW发电机/1212</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个</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1027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机滤</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280KW发电机/9009</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个</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1028</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水滤</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280KW发电机/811</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个</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1029</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空滤</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280KW发电机</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个</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1030</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水滤</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800KW发电机/2075</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个</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1031</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机滤</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800KW发电机/777</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个</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1032</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机滤</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800KW发电机/670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个</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1033</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柴滤</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800KW发电机/1006</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个</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1034</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空滤</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800KW发电机/2940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个</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1035</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承载轮</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中力ES15</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个</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1036</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轮毂轴承</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中力ES15/6309</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个</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1037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机油</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壳牌16L</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桶</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1038</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升降油缸总成（左、右）</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杭叉A30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根</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1039</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三通接头</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杭叉A30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个</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1040</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高压胶管</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杭叉A30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根</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1041</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切换阀</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杭叉A30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个</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1042</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货叉</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3T2.2米</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付</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1043</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三路阀管路修理包</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中力ICE301S</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套</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1044</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曲轴转速传感器</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杭叉A50/4D35G31</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个</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1045</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凸轮轴位置传感器</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杭叉A50/4D35G31</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个</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1046</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700-12后轮轮网</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杭A50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付</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1047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后轮转向轮毂</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杭A50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个</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1048</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转向油管</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杭A70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根</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1049</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倒车雷达</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套</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1050</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柴滤</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合力10T</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套</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1051</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空滤</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合力10T</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套</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FF0000"/>
                            <w:sz w:val="18"/>
                            <w:szCs w:val="18"/>
                            <w:u w:val="none"/>
                          </w:rPr>
                        </w:pPr>
                        <w:r>
                          <w:rPr>
                            <w:rFonts w:hint="eastAsia" w:ascii="宋体" w:hAnsi="宋体" w:eastAsia="宋体" w:cs="宋体"/>
                            <w:b/>
                            <w:bCs/>
                            <w:i w:val="0"/>
                            <w:iCs w:val="0"/>
                            <w:color w:val="FF0000"/>
                            <w:kern w:val="0"/>
                            <w:sz w:val="18"/>
                            <w:szCs w:val="18"/>
                            <w:u w:val="none"/>
                            <w:lang w:val="en-US" w:eastAsia="zh-CN" w:bidi="ar"/>
                          </w:rPr>
                          <w:t>1052</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FF0000"/>
                            <w:sz w:val="18"/>
                            <w:szCs w:val="18"/>
                            <w:u w:val="none"/>
                          </w:rPr>
                        </w:pPr>
                        <w:r>
                          <w:rPr>
                            <w:rFonts w:hint="eastAsia" w:ascii="宋体" w:hAnsi="宋体" w:eastAsia="宋体" w:cs="宋体"/>
                            <w:b/>
                            <w:bCs/>
                            <w:i w:val="0"/>
                            <w:iCs w:val="0"/>
                            <w:color w:val="FF0000"/>
                            <w:kern w:val="0"/>
                            <w:sz w:val="18"/>
                            <w:szCs w:val="18"/>
                            <w:u w:val="none"/>
                            <w:lang w:val="en-US" w:eastAsia="zh-CN" w:bidi="ar"/>
                          </w:rPr>
                          <w:t>减速箱螺栓</w:t>
                        </w: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FF0000"/>
                            <w:sz w:val="18"/>
                            <w:szCs w:val="18"/>
                            <w:u w:val="none"/>
                          </w:rPr>
                        </w:pPr>
                        <w:r>
                          <w:rPr>
                            <w:rFonts w:hint="eastAsia" w:ascii="宋体" w:hAnsi="宋体" w:eastAsia="宋体" w:cs="宋体"/>
                            <w:b/>
                            <w:bCs/>
                            <w:i w:val="0"/>
                            <w:iCs w:val="0"/>
                            <w:color w:val="FF0000"/>
                            <w:kern w:val="0"/>
                            <w:sz w:val="18"/>
                            <w:szCs w:val="18"/>
                            <w:u w:val="none"/>
                            <w:lang w:val="en-US" w:eastAsia="zh-CN" w:bidi="ar"/>
                          </w:rPr>
                          <w:t>中力ES15</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FF0000"/>
                            <w:sz w:val="18"/>
                            <w:szCs w:val="18"/>
                            <w:u w:val="none"/>
                          </w:rPr>
                        </w:pPr>
                        <w:r>
                          <w:rPr>
                            <w:rFonts w:hint="eastAsia" w:ascii="宋体" w:hAnsi="宋体" w:eastAsia="宋体" w:cs="宋体"/>
                            <w:b/>
                            <w:bCs/>
                            <w:i w:val="0"/>
                            <w:iCs w:val="0"/>
                            <w:color w:val="FF0000"/>
                            <w:kern w:val="0"/>
                            <w:sz w:val="18"/>
                            <w:szCs w:val="18"/>
                            <w:u w:val="none"/>
                            <w:lang w:val="en-US" w:eastAsia="zh-CN" w:bidi="ar"/>
                          </w:rPr>
                          <w:t>套</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FF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宋体" w:hAnsi="宋体" w:eastAsia="宋体" w:cs="宋体"/>
                            <w:b/>
                            <w:bCs/>
                            <w:i w:val="0"/>
                            <w:iCs w:val="0"/>
                            <w:color w:val="000000"/>
                            <w:sz w:val="18"/>
                            <w:szCs w:val="18"/>
                            <w:u w:val="none"/>
                          </w:rPr>
                        </w:pPr>
                      </w:p>
                    </w:tc>
                    <w:tc>
                      <w:tcPr>
                        <w:tcW w:w="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b/>
                            <w:bCs/>
                            <w:i w:val="0"/>
                            <w:iCs w:val="0"/>
                            <w:color w:val="000000"/>
                            <w:sz w:val="18"/>
                            <w:szCs w:val="18"/>
                            <w:u w:val="none"/>
                          </w:rPr>
                        </w:pPr>
                      </w:p>
                    </w:tc>
                  </w:tr>
                </w:tbl>
                <w:p>
                  <w:pPr>
                    <w:spacing w:line="240" w:lineRule="auto"/>
                    <w:jc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注：价格含13%税，配件质保期3个月</w:t>
                  </w:r>
                </w:p>
              </w:tc>
            </w:tr>
          </w:tbl>
          <w:p>
            <w:pPr>
              <w:rPr>
                <w:rFonts w:ascii="宋体" w:hAnsi="宋体" w:eastAsia="宋体" w:cs="宋体"/>
                <w:b/>
                <w:color w:val="000000"/>
                <w:sz w:val="20"/>
                <w:szCs w:val="20"/>
              </w:rPr>
            </w:pPr>
          </w:p>
        </w:tc>
      </w:tr>
    </w:tbl>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p>
      <w:pPr>
        <w:widowControl/>
        <w:shd w:val="clear" w:color="auto" w:fill="FFFFFF"/>
        <w:spacing w:before="50" w:line="228" w:lineRule="atLeast"/>
        <w:rPr>
          <w:rFonts w:hint="eastAsia" w:ascii="宋体" w:hAnsi="宋体" w:eastAsia="宋体" w:cs="宋体"/>
          <w:color w:val="000000"/>
          <w:kern w:val="0"/>
          <w:sz w:val="24"/>
          <w:szCs w:val="24"/>
        </w:rPr>
      </w:pPr>
    </w:p>
    <w:p>
      <w:pPr>
        <w:rPr>
          <w:sz w:val="20"/>
          <w:szCs w:val="20"/>
        </w:rPr>
      </w:pPr>
    </w:p>
    <w:sectPr>
      <w:pgSz w:w="11906" w:h="16838"/>
      <w:pgMar w:top="720" w:right="720" w:bottom="720" w:left="720"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Neue">
    <w:altName w:val="Times New Roman"/>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BF7"/>
    <w:rsid w:val="000049BA"/>
    <w:rsid w:val="00010319"/>
    <w:rsid w:val="00025FAC"/>
    <w:rsid w:val="00031C6D"/>
    <w:rsid w:val="00040F0E"/>
    <w:rsid w:val="00045592"/>
    <w:rsid w:val="00071144"/>
    <w:rsid w:val="0009416B"/>
    <w:rsid w:val="000A2EF0"/>
    <w:rsid w:val="000C0250"/>
    <w:rsid w:val="000C382A"/>
    <w:rsid w:val="000C410F"/>
    <w:rsid w:val="000C5E56"/>
    <w:rsid w:val="000D681A"/>
    <w:rsid w:val="000E1852"/>
    <w:rsid w:val="000E563C"/>
    <w:rsid w:val="00135026"/>
    <w:rsid w:val="00142897"/>
    <w:rsid w:val="0014431B"/>
    <w:rsid w:val="00144BCF"/>
    <w:rsid w:val="00156F61"/>
    <w:rsid w:val="00156F80"/>
    <w:rsid w:val="001742A8"/>
    <w:rsid w:val="00175A9D"/>
    <w:rsid w:val="00181E36"/>
    <w:rsid w:val="00183F93"/>
    <w:rsid w:val="001B15F0"/>
    <w:rsid w:val="001C1069"/>
    <w:rsid w:val="001E64ED"/>
    <w:rsid w:val="00224475"/>
    <w:rsid w:val="0025310E"/>
    <w:rsid w:val="00267035"/>
    <w:rsid w:val="00274311"/>
    <w:rsid w:val="0028653C"/>
    <w:rsid w:val="00286795"/>
    <w:rsid w:val="002A56F2"/>
    <w:rsid w:val="002F417D"/>
    <w:rsid w:val="00304760"/>
    <w:rsid w:val="003057A3"/>
    <w:rsid w:val="003271A4"/>
    <w:rsid w:val="00335472"/>
    <w:rsid w:val="00344F57"/>
    <w:rsid w:val="0036217E"/>
    <w:rsid w:val="00372150"/>
    <w:rsid w:val="00382655"/>
    <w:rsid w:val="0039013A"/>
    <w:rsid w:val="003A2993"/>
    <w:rsid w:val="003C5C95"/>
    <w:rsid w:val="003C6F7F"/>
    <w:rsid w:val="003C74A6"/>
    <w:rsid w:val="003F7F32"/>
    <w:rsid w:val="00450BF7"/>
    <w:rsid w:val="00456AD1"/>
    <w:rsid w:val="00461C70"/>
    <w:rsid w:val="0048223B"/>
    <w:rsid w:val="00493829"/>
    <w:rsid w:val="004A0767"/>
    <w:rsid w:val="004A2B2E"/>
    <w:rsid w:val="004A3F36"/>
    <w:rsid w:val="004B2AB2"/>
    <w:rsid w:val="004D1947"/>
    <w:rsid w:val="004E4E03"/>
    <w:rsid w:val="00505527"/>
    <w:rsid w:val="00510CC6"/>
    <w:rsid w:val="00512E43"/>
    <w:rsid w:val="005209B5"/>
    <w:rsid w:val="005361D9"/>
    <w:rsid w:val="00553E8B"/>
    <w:rsid w:val="00575C04"/>
    <w:rsid w:val="00582BD6"/>
    <w:rsid w:val="005A4D44"/>
    <w:rsid w:val="005A5F80"/>
    <w:rsid w:val="005A6410"/>
    <w:rsid w:val="005E569B"/>
    <w:rsid w:val="005E5CC3"/>
    <w:rsid w:val="005F0263"/>
    <w:rsid w:val="00607A01"/>
    <w:rsid w:val="00611779"/>
    <w:rsid w:val="0061330D"/>
    <w:rsid w:val="00615783"/>
    <w:rsid w:val="006412C1"/>
    <w:rsid w:val="00654852"/>
    <w:rsid w:val="006623CF"/>
    <w:rsid w:val="00664629"/>
    <w:rsid w:val="00695433"/>
    <w:rsid w:val="006B6216"/>
    <w:rsid w:val="006C002B"/>
    <w:rsid w:val="00705D49"/>
    <w:rsid w:val="00713C95"/>
    <w:rsid w:val="00730A08"/>
    <w:rsid w:val="007319C9"/>
    <w:rsid w:val="0074107E"/>
    <w:rsid w:val="00755B9E"/>
    <w:rsid w:val="00785693"/>
    <w:rsid w:val="00791BE1"/>
    <w:rsid w:val="0079482F"/>
    <w:rsid w:val="007952BF"/>
    <w:rsid w:val="007B0D49"/>
    <w:rsid w:val="008103BA"/>
    <w:rsid w:val="00815DDA"/>
    <w:rsid w:val="00816FA2"/>
    <w:rsid w:val="008329EB"/>
    <w:rsid w:val="00832F80"/>
    <w:rsid w:val="00841025"/>
    <w:rsid w:val="00845F49"/>
    <w:rsid w:val="00847481"/>
    <w:rsid w:val="00852484"/>
    <w:rsid w:val="00855D00"/>
    <w:rsid w:val="008607B3"/>
    <w:rsid w:val="008637A2"/>
    <w:rsid w:val="008733B6"/>
    <w:rsid w:val="00883654"/>
    <w:rsid w:val="008B2DE9"/>
    <w:rsid w:val="008E63AE"/>
    <w:rsid w:val="008F5810"/>
    <w:rsid w:val="008F6DFA"/>
    <w:rsid w:val="0096751A"/>
    <w:rsid w:val="009A1747"/>
    <w:rsid w:val="009F10BA"/>
    <w:rsid w:val="00A0374C"/>
    <w:rsid w:val="00A1247B"/>
    <w:rsid w:val="00A15A8D"/>
    <w:rsid w:val="00A37CBD"/>
    <w:rsid w:val="00A4367E"/>
    <w:rsid w:val="00A54250"/>
    <w:rsid w:val="00A557E9"/>
    <w:rsid w:val="00A57D3E"/>
    <w:rsid w:val="00A75594"/>
    <w:rsid w:val="00A85561"/>
    <w:rsid w:val="00AA2234"/>
    <w:rsid w:val="00AB03D0"/>
    <w:rsid w:val="00AC1ADA"/>
    <w:rsid w:val="00B03B9A"/>
    <w:rsid w:val="00B2599F"/>
    <w:rsid w:val="00B67268"/>
    <w:rsid w:val="00B76FED"/>
    <w:rsid w:val="00B85243"/>
    <w:rsid w:val="00BA614A"/>
    <w:rsid w:val="00BE5B46"/>
    <w:rsid w:val="00C07DC0"/>
    <w:rsid w:val="00C202F1"/>
    <w:rsid w:val="00C24695"/>
    <w:rsid w:val="00C27687"/>
    <w:rsid w:val="00C55922"/>
    <w:rsid w:val="00C57EEE"/>
    <w:rsid w:val="00C7415B"/>
    <w:rsid w:val="00C80501"/>
    <w:rsid w:val="00C806C3"/>
    <w:rsid w:val="00C943A9"/>
    <w:rsid w:val="00CB7EE7"/>
    <w:rsid w:val="00CC2F22"/>
    <w:rsid w:val="00CD4BD3"/>
    <w:rsid w:val="00CE21E2"/>
    <w:rsid w:val="00CE22B5"/>
    <w:rsid w:val="00CE5376"/>
    <w:rsid w:val="00D075E8"/>
    <w:rsid w:val="00D20D5C"/>
    <w:rsid w:val="00D2699D"/>
    <w:rsid w:val="00D36004"/>
    <w:rsid w:val="00D369E2"/>
    <w:rsid w:val="00D40FCF"/>
    <w:rsid w:val="00D42C5A"/>
    <w:rsid w:val="00D43021"/>
    <w:rsid w:val="00D47B16"/>
    <w:rsid w:val="00D72A95"/>
    <w:rsid w:val="00D778C0"/>
    <w:rsid w:val="00D97BEB"/>
    <w:rsid w:val="00DC24E1"/>
    <w:rsid w:val="00DE5125"/>
    <w:rsid w:val="00E134CD"/>
    <w:rsid w:val="00E77A0A"/>
    <w:rsid w:val="00E83551"/>
    <w:rsid w:val="00E839AF"/>
    <w:rsid w:val="00E87099"/>
    <w:rsid w:val="00E96495"/>
    <w:rsid w:val="00EB1C34"/>
    <w:rsid w:val="00EB200D"/>
    <w:rsid w:val="00EC1B56"/>
    <w:rsid w:val="00EC2EDB"/>
    <w:rsid w:val="00EC448C"/>
    <w:rsid w:val="00EF3A51"/>
    <w:rsid w:val="00EF5FE6"/>
    <w:rsid w:val="00F1034D"/>
    <w:rsid w:val="00F20234"/>
    <w:rsid w:val="00F25100"/>
    <w:rsid w:val="00F44ACE"/>
    <w:rsid w:val="00F55BF4"/>
    <w:rsid w:val="00F64352"/>
    <w:rsid w:val="00F81E7A"/>
    <w:rsid w:val="00F85E1B"/>
    <w:rsid w:val="00F9338A"/>
    <w:rsid w:val="00FA1ACB"/>
    <w:rsid w:val="00FA433A"/>
    <w:rsid w:val="00FC2D69"/>
    <w:rsid w:val="00FF3A97"/>
    <w:rsid w:val="00FF7CCF"/>
    <w:rsid w:val="01C54583"/>
    <w:rsid w:val="05145BD8"/>
    <w:rsid w:val="05A33A7C"/>
    <w:rsid w:val="07B47785"/>
    <w:rsid w:val="086A7661"/>
    <w:rsid w:val="0BB27ECE"/>
    <w:rsid w:val="0DEC7F88"/>
    <w:rsid w:val="111454CC"/>
    <w:rsid w:val="11532E91"/>
    <w:rsid w:val="11BF695B"/>
    <w:rsid w:val="146D1F2A"/>
    <w:rsid w:val="15D408DC"/>
    <w:rsid w:val="17325FE0"/>
    <w:rsid w:val="17FC50C6"/>
    <w:rsid w:val="23D42313"/>
    <w:rsid w:val="298239F7"/>
    <w:rsid w:val="2B9E44AF"/>
    <w:rsid w:val="2EB20720"/>
    <w:rsid w:val="3034775C"/>
    <w:rsid w:val="33B17B71"/>
    <w:rsid w:val="38165124"/>
    <w:rsid w:val="3BD81843"/>
    <w:rsid w:val="40F878D4"/>
    <w:rsid w:val="41C16A06"/>
    <w:rsid w:val="42330824"/>
    <w:rsid w:val="44EA674E"/>
    <w:rsid w:val="48324E1C"/>
    <w:rsid w:val="4850479F"/>
    <w:rsid w:val="4C814CB3"/>
    <w:rsid w:val="4CBD27C6"/>
    <w:rsid w:val="4CEC1B7A"/>
    <w:rsid w:val="4D791A64"/>
    <w:rsid w:val="4E3253B2"/>
    <w:rsid w:val="50D53C5E"/>
    <w:rsid w:val="56E959AA"/>
    <w:rsid w:val="598752F0"/>
    <w:rsid w:val="5A77056B"/>
    <w:rsid w:val="5E7D2F0B"/>
    <w:rsid w:val="653D6431"/>
    <w:rsid w:val="67180A49"/>
    <w:rsid w:val="6836570F"/>
    <w:rsid w:val="696900C1"/>
    <w:rsid w:val="69E7646F"/>
    <w:rsid w:val="6C9F28D0"/>
    <w:rsid w:val="6D5C26AD"/>
    <w:rsid w:val="6D6B3AB9"/>
    <w:rsid w:val="6D836174"/>
    <w:rsid w:val="6DAC071B"/>
    <w:rsid w:val="6E6E333D"/>
    <w:rsid w:val="71A64A05"/>
    <w:rsid w:val="71B733AD"/>
    <w:rsid w:val="740B2994"/>
    <w:rsid w:val="741D588E"/>
    <w:rsid w:val="75130487"/>
    <w:rsid w:val="794E6F4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 w:type="character" w:customStyle="1" w:styleId="10">
    <w:name w:val="font31"/>
    <w:basedOn w:val="6"/>
    <w:qFormat/>
    <w:uiPriority w:val="0"/>
    <w:rPr>
      <w:rFonts w:hint="eastAsia" w:ascii="宋体" w:hAnsi="宋体" w:eastAsia="宋体" w:cs="宋体"/>
      <w:color w:val="000000"/>
      <w:sz w:val="20"/>
      <w:szCs w:val="20"/>
      <w:u w:val="none"/>
    </w:rPr>
  </w:style>
  <w:style w:type="character" w:customStyle="1" w:styleId="11">
    <w:name w:val="font01"/>
    <w:basedOn w:val="6"/>
    <w:qFormat/>
    <w:uiPriority w:val="0"/>
    <w:rPr>
      <w:rFonts w:ascii="Arial" w:hAnsi="Arial" w:cs="Arial"/>
      <w:color w:val="000000"/>
      <w:sz w:val="20"/>
      <w:szCs w:val="20"/>
      <w:u w:val="none"/>
    </w:rPr>
  </w:style>
  <w:style w:type="character" w:customStyle="1" w:styleId="12">
    <w:name w:val="font41"/>
    <w:basedOn w:val="6"/>
    <w:qFormat/>
    <w:uiPriority w:val="0"/>
    <w:rPr>
      <w:rFonts w:hint="eastAsia" w:ascii="宋体" w:hAnsi="宋体" w:eastAsia="宋体" w:cs="宋体"/>
      <w:color w:val="000000"/>
      <w:sz w:val="20"/>
      <w:szCs w:val="20"/>
      <w:u w:val="none"/>
    </w:rPr>
  </w:style>
  <w:style w:type="character" w:customStyle="1" w:styleId="13">
    <w:name w:val="font21"/>
    <w:basedOn w:val="6"/>
    <w:qFormat/>
    <w:uiPriority w:val="0"/>
    <w:rPr>
      <w:rFonts w:ascii="Helvetica Neue" w:hAnsi="Helvetica Neue" w:eastAsia="Helvetica Neue" w:cs="Helvetica Neue"/>
      <w:color w:val="FF2600"/>
      <w:sz w:val="20"/>
      <w:szCs w:val="20"/>
      <w:u w:val="none"/>
    </w:rPr>
  </w:style>
  <w:style w:type="paragraph" w:styleId="1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53778B-BCA6-48FF-9F95-7BB1063E7A8E}">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1654</Words>
  <Characters>1794</Characters>
  <Lines>24</Lines>
  <Paragraphs>6</Paragraphs>
  <TotalTime>3</TotalTime>
  <ScaleCrop>false</ScaleCrop>
  <LinksUpToDate>false</LinksUpToDate>
  <CharactersWithSpaces>1806</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2019-04-28T02:21:00Z</dcterms:created>
  <dc:creator>微软用户</dc:creator>
  <cp:lastModifiedBy>丫头</cp:lastModifiedBy>
  <dcterms:modified xsi:type="dcterms:W3CDTF">2022-04-18T07:24:12Z</dcterms:modified>
  <cp:revision>145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y fmtid="{D5CDD505-2E9C-101B-9397-08002B2CF9AE}" pid="3" name="ICV">
    <vt:lpwstr>EC7FA1BD237B4C32BA204CA897EAA7FC</vt:lpwstr>
  </property>
</Properties>
</file>