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2"/>
          <w:szCs w:val="32"/>
        </w:rPr>
      </w:pPr>
    </w:p>
    <w:p>
      <w:pPr>
        <w:ind w:firstLine="4130" w:firstLineChars="1146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2022年</w:t>
      </w:r>
      <w:r>
        <w:rPr>
          <w:rFonts w:hint="default"/>
          <w:b/>
          <w:sz w:val="32"/>
        </w:rPr>
        <w:t>3</w:t>
      </w:r>
      <w:r>
        <w:rPr>
          <w:rFonts w:hint="eastAsia"/>
          <w:b/>
          <w:sz w:val="32"/>
        </w:rPr>
        <w:t>月</w:t>
      </w:r>
      <w:r>
        <w:rPr>
          <w:rFonts w:hint="default"/>
          <w:b/>
          <w:sz w:val="32"/>
        </w:rPr>
        <w:t>30</w:t>
      </w:r>
      <w:r>
        <w:rPr>
          <w:rFonts w:hint="eastAsia"/>
          <w:b/>
          <w:sz w:val="32"/>
        </w:rPr>
        <w:t>日邀请招标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招标内容：B区木头</w:t>
      </w:r>
    </w:p>
    <w:p>
      <w:pPr>
        <w:rPr>
          <w:sz w:val="24"/>
          <w:szCs w:val="24"/>
        </w:rPr>
      </w:pPr>
    </w:p>
    <w:p>
      <w:pPr>
        <w:ind w:firstLine="561" w:firstLineChars="20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标书涉及九项内容，请认真详细阅读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投标厂商资质要求：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1.1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投标厂商应有良好的财务状况及商业信誉；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1.2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或三证合一营业执照、开票信息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，授权委托书等信息，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涉及特殊资质的另行提供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1.3 本公司不接受联合体参与投标，本公司保持对资质审核和追申确认的权利。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本公司履行招标事项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2.1 标书制定：销售部根据本公司库存物资和预计产出情况，制定本招标书，标书所列标的物名称、数量及报价方式详见本标书“三”项。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2.2 销售部根据所需资质条件对投标方进行审查，条件不符者取消投标资格或投标无效。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2.3 邀请投标：销售部于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2022年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之前通知投标方参与本次招标，并以邮件、微信或传真的方式发送《邀请招标》标书。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2.4 组织勘察标的物：销售部将定于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2022 年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17:00（节假日除外）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之前专人负责带领投标方勘察标的物，并及时统一解答疑问。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2.5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开标时间：本次招标将于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2022 年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4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7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 14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分开标，逾期不予受理。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2.6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投标保证金时间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2022年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4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7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日 12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分，逾期不支付视为弃标。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2.7标书接收时间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2022 年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4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7</w:t>
      </w:r>
      <w:bookmarkStart w:id="0" w:name="_GoBack"/>
      <w:bookmarkEnd w:id="0"/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日13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30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分，逾时视为自动放弃。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标书报价方式：</w:t>
      </w:r>
    </w:p>
    <w:p>
      <w:pPr>
        <w:spacing w:line="360" w:lineRule="auto"/>
        <w:ind w:firstLine="480" w:firstLineChars="200"/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快递地址：烟台开发区开封路8号鑫广绿环再生资源股份有限公司审计部收电话：0535-6977130</w:t>
      </w:r>
    </w:p>
    <w:p>
      <w:pPr>
        <w:widowControl/>
        <w:spacing w:line="360" w:lineRule="auto"/>
        <w:ind w:firstLine="480" w:firstLineChars="200"/>
        <w:jc w:val="left"/>
        <w:rPr>
          <w:rStyle w:val="6"/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邮箱：</w:t>
      </w:r>
      <w:r>
        <w:fldChar w:fldCharType="begin"/>
      </w:r>
      <w:r>
        <w:instrText xml:space="preserve"> HYPERLINK "mailto:baojia@lvhuanchina.com" </w:instrText>
      </w:r>
      <w:r>
        <w:fldChar w:fldCharType="separate"/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baojia@lvhuanchina.com</w:t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</w:p>
    <w:p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销售部答疑电话：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0535-6977138</w:t>
      </w:r>
    </w:p>
    <w:tbl>
      <w:tblPr>
        <w:tblStyle w:val="7"/>
        <w:tblW w:w="1013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33"/>
        <w:gridCol w:w="3118"/>
        <w:gridCol w:w="1158"/>
        <w:gridCol w:w="1120"/>
        <w:gridCol w:w="1030"/>
        <w:gridCol w:w="1371"/>
        <w:gridCol w:w="900"/>
      </w:tblGrid>
      <w:tr>
        <w:trPr>
          <w:trHeight w:val="87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（T）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（打√）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杂木托（纯木）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default" w:ascii="宋体" w:hAnsi="宋体" w:cs="宋体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0.2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杂木托（胶合板）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多层板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烧材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包装箱拆解物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木浆板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三.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投标标单：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left="689" w:hanging="687" w:hangingChars="286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注意：1、现场报价的用信封自行封好交至我公司审计部，封口处加盖公章。</w:t>
      </w:r>
    </w:p>
    <w:p>
      <w:pPr>
        <w:numPr>
          <w:ilvl w:val="0"/>
          <w:numId w:val="2"/>
        </w:numPr>
        <w:ind w:left="689" w:leftChars="328" w:firstLine="19" w:firstLineChars="8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具体物资以实物为准；本邀请招标函须加盖公章和骑缝章。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招标货物部分现货，标的物数量为约数，以实际来货为准。中标货物不满一车的自行解决配货问题。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四、货物质量：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投标方报价：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5.1投标方须按本标书格式填写报价，标书上应加盖投标方公章及代理人签字，所有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投标价格必须清晰、准确（涂改处请在一旁签字确认，否则视为无效）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5.2 投标方的报价须考虑运输、重复装卸车、增值税赋等相关费用。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六、投标厂商与本公司之共同约定条件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6.2投标保证金：投标保证金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详见表格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6.4各单项标的物原则上以高于我方标底价的最高投标单价为中标价，但须经总公司批准。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6.5 中标方须在收到本公司中标通知之日起两日内签订销售合同，如拒签销售合同，视为弃标，一年内不得再参与本公司任何业务，投标保证金不予返还。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FF0000"/>
          <w:sz w:val="24"/>
        </w:rPr>
      </w:pPr>
      <w:r>
        <w:rPr>
          <w:rFonts w:hint="eastAsia" w:asciiTheme="minorEastAsia" w:hAnsiTheme="minorEastAsia" w:eastAsiaTheme="minor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6.8 标的物的名称没有统一规范名称，其名称与实物名称不符的，以实物为准。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6.9投标方以他人的名义投标、串通投标、以行贿手段谋取中标或者以其他弄虚作假方式投标的，投标无效，保证金不予返还。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6.10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6.11凡投标客户，均视为接受本招标书之各项要求，并认同作为合同履行条款。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结算及开票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7.1 本公司地磅定期由质量技术监督局校验，出货重量以本公司地磅磅单为准。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7.2 合同执行过程中，本公司每月末提供全额增值税发票。</w:t>
      </w:r>
    </w:p>
    <w:p>
      <w:pP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八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cs="宋体"/>
          <w:b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保证金专户信息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名：鑫广绿环再生资源股份有限公司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4560000010120100060062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开户行：浙商银行股份有限公司烟台分行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316456000015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（搜索行号可以查到开户行）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九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、投标方银行退款账号及开户行：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开户名：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开户行：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税号：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地址：                               投标厂商全称（盖章）：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账号：                        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投标厂商授权代表签名：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放弃现场看货声明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公司全称（盖章）：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授权代表签名：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 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ind w:firstLine="7144" w:firstLineChars="29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年  月  日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0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rPr>
        <w:trHeight w:val="635" w:hRule="atLeast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1-27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eastAsia"/>
            <w:lang w:val="en-US"/>
          </w:rPr>
        </w:sdtEnd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/>
                </w:rPr>
                <w:t>2022-</w:t>
              </w:r>
              <w:r>
                <w:rPr>
                  <w:rFonts w:hint="default"/>
                </w:rPr>
                <w:t>3-30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793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793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 w:tentative="0">
      <w:start w:val="7"/>
      <w:numFmt w:val="japaneseCounting"/>
      <w:lvlText w:val="%1、"/>
      <w:lvlJc w:val="left"/>
      <w:pPr>
        <w:ind w:left="510" w:hanging="510"/>
      </w:pPr>
      <w:rPr>
        <w:rFonts w:hint="default" w:ascii="Times New Roman" w:cs="宋体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0AA"/>
    <w:rsid w:val="000240C3"/>
    <w:rsid w:val="00036306"/>
    <w:rsid w:val="000378ED"/>
    <w:rsid w:val="00040716"/>
    <w:rsid w:val="00085D80"/>
    <w:rsid w:val="00097C9A"/>
    <w:rsid w:val="000A2E30"/>
    <w:rsid w:val="000A5AD8"/>
    <w:rsid w:val="000A5C3A"/>
    <w:rsid w:val="000B54F0"/>
    <w:rsid w:val="000F08BB"/>
    <w:rsid w:val="000F3729"/>
    <w:rsid w:val="00103E60"/>
    <w:rsid w:val="001166DA"/>
    <w:rsid w:val="00122591"/>
    <w:rsid w:val="00123711"/>
    <w:rsid w:val="00131A57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64097"/>
    <w:rsid w:val="002812E8"/>
    <w:rsid w:val="00281800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B1E60"/>
    <w:rsid w:val="005B7B36"/>
    <w:rsid w:val="005C2522"/>
    <w:rsid w:val="005C4274"/>
    <w:rsid w:val="005D1DBE"/>
    <w:rsid w:val="005E479E"/>
    <w:rsid w:val="005F228D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069A7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6CB7"/>
    <w:rsid w:val="00A80A7F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26B1"/>
    <w:rsid w:val="00BA53C5"/>
    <w:rsid w:val="00BB47DF"/>
    <w:rsid w:val="00BD1EC9"/>
    <w:rsid w:val="00BD3022"/>
    <w:rsid w:val="00BE421E"/>
    <w:rsid w:val="00BE4364"/>
    <w:rsid w:val="00C12149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C173F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  <w:rsid w:val="F7DB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6">
    <w:name w:val="Hyperlink"/>
    <w:basedOn w:val="5"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customStyle="1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No Spacing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5"/>
    <w:link w:val="12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  <w14:textFill>
                <w14:solidFill>
                  <w14:schemeClr w14:val="bg1"/>
                </w14:solidFill>
              </w14:textFill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440</Words>
  <Characters>2511</Characters>
  <Lines>20</Lines>
  <Paragraphs>5</Paragraphs>
  <TotalTime>0</TotalTime>
  <ScaleCrop>false</ScaleCrop>
  <LinksUpToDate>false</LinksUpToDate>
  <CharactersWithSpaces>2946</CharactersWithSpaces>
  <Application>WPS Office_3.9.6.6441_F1E327BC-269C-435d-A152-05C5408002CA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2017-04-05T12:52:00Z</dcterms:created>
  <dc:creator>王昱婷</dc:creator>
  <cp:lastModifiedBy>sunpeizhong</cp:lastModifiedBy>
  <cp:lastPrinted>2021-10-26T15:02:00Z</cp:lastPrinted>
  <dcterms:modified xsi:type="dcterms:W3CDTF">2022-03-30T11:24:26Z</dcterms:modified>
  <dc:title>               鑫广绿环再生资源股份有限公司     </dc:title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