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b/>
          <w:bCs/>
          <w:sz w:val="24"/>
          <w:szCs w:val="32"/>
        </w:rPr>
      </w:pPr>
      <w:r>
        <w:rPr>
          <w:rFonts w:hint="eastAsia"/>
          <w:b/>
          <w:bCs/>
          <w:sz w:val="24"/>
          <w:szCs w:val="32"/>
        </w:rPr>
        <w:t>《</w:t>
      </w:r>
      <w:r>
        <w:rPr>
          <w:rFonts w:ascii="宋体" w:hAnsi="宋体" w:eastAsia="宋体" w:cs="宋体"/>
          <w:color w:val="000000"/>
          <w:kern w:val="0"/>
          <w:sz w:val="40"/>
          <w:szCs w:val="40"/>
          <w:lang w:val="en-US" w:eastAsia="zh-CN" w:bidi="ar"/>
        </w:rPr>
        <w:t>危废焚烧残渣及飞灰熔融资源化处理项目</w:t>
      </w:r>
      <w:r>
        <w:rPr>
          <w:rFonts w:hint="eastAsia"/>
          <w:b/>
          <w:bCs/>
          <w:sz w:val="24"/>
          <w:szCs w:val="32"/>
        </w:rPr>
        <w:t>》</w:t>
      </w:r>
    </w:p>
    <w:p>
      <w:pPr>
        <w:spacing w:line="360" w:lineRule="auto"/>
        <w:jc w:val="center"/>
        <w:rPr>
          <w:b/>
          <w:bCs/>
          <w:sz w:val="32"/>
          <w:szCs w:val="40"/>
        </w:rPr>
      </w:pPr>
      <w:r>
        <w:rPr>
          <w:rFonts w:hint="eastAsia"/>
          <w:b/>
          <w:bCs/>
          <w:sz w:val="32"/>
          <w:szCs w:val="40"/>
          <w:lang w:eastAsia="zh-CN"/>
        </w:rPr>
        <w:t>安全</w:t>
      </w:r>
      <w:r>
        <w:rPr>
          <w:rFonts w:hint="default"/>
          <w:b/>
          <w:bCs/>
          <w:sz w:val="32"/>
          <w:szCs w:val="40"/>
          <w:lang w:eastAsia="zh-CN"/>
        </w:rPr>
        <w:t>、</w:t>
      </w:r>
      <w:r>
        <w:rPr>
          <w:rFonts w:hint="eastAsia"/>
          <w:b/>
          <w:bCs/>
          <w:sz w:val="32"/>
          <w:szCs w:val="40"/>
          <w:lang w:val="en-US" w:eastAsia="zh-Hans"/>
        </w:rPr>
        <w:t>职业卫生三同时</w:t>
      </w:r>
      <w:r>
        <w:rPr>
          <w:rFonts w:hint="eastAsia"/>
          <w:b/>
          <w:bCs/>
          <w:sz w:val="32"/>
          <w:szCs w:val="40"/>
        </w:rPr>
        <w:t>招标书</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根据《中华人民共和国招标投标法》以及有关的法律法规，遵循公开、公平、公正和诚信实用的原则，鑫广绿环再生资源股份有限公司（以下简称“本公司”）就《危废焚烧残渣及飞灰熔融资源化处理项目》安全</w:t>
      </w:r>
      <w:r>
        <w:rPr>
          <w:rFonts w:hint="default"/>
          <w:sz w:val="24"/>
          <w:szCs w:val="32"/>
          <w:lang w:eastAsia="zh-CN"/>
        </w:rPr>
        <w:t>、</w:t>
      </w:r>
      <w:r>
        <w:rPr>
          <w:rFonts w:hint="eastAsia"/>
          <w:sz w:val="24"/>
          <w:szCs w:val="32"/>
          <w:lang w:val="en-US" w:eastAsia="zh-Hans"/>
        </w:rPr>
        <w:t>职业卫生三同时</w:t>
      </w:r>
      <w:r>
        <w:rPr>
          <w:rFonts w:hint="default"/>
          <w:sz w:val="24"/>
          <w:szCs w:val="32"/>
          <w:lang w:eastAsia="zh-Hans"/>
        </w:rPr>
        <w:t>，</w:t>
      </w:r>
      <w:r>
        <w:rPr>
          <w:rFonts w:hint="eastAsia"/>
          <w:sz w:val="24"/>
          <w:szCs w:val="32"/>
          <w:lang w:val="en-US" w:eastAsia="zh-CN"/>
        </w:rPr>
        <w:t>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1.1投标单位应具有乙级以上相关专业设计价资质</w:t>
      </w:r>
      <w:r>
        <w:rPr>
          <w:rFonts w:hint="eastAsia"/>
          <w:sz w:val="24"/>
          <w:szCs w:val="32"/>
          <w:lang w:val="en-US" w:eastAsia="zh-Hans"/>
        </w:rPr>
        <w:t>及评价资质</w:t>
      </w:r>
      <w:r>
        <w:rPr>
          <w:rFonts w:hint="eastAsia"/>
          <w:sz w:val="24"/>
          <w:szCs w:val="32"/>
          <w:lang w:val="en-US" w:eastAsia="zh-CN"/>
        </w:rPr>
        <w:t>，及两名以上一级安评师，且以上安评师必须在投标单位缴纳社保；有类似“熔融”</w:t>
      </w:r>
      <w:r>
        <w:rPr>
          <w:rFonts w:hint="eastAsia"/>
          <w:sz w:val="24"/>
          <w:szCs w:val="32"/>
          <w:lang w:val="en-US" w:eastAsia="zh-Hans"/>
        </w:rPr>
        <w:t>项目</w:t>
      </w:r>
      <w:r>
        <w:rPr>
          <w:rFonts w:hint="eastAsia"/>
          <w:sz w:val="24"/>
          <w:szCs w:val="32"/>
          <w:lang w:val="en-US" w:eastAsia="zh-CN"/>
        </w:rPr>
        <w:t>安全评价经验，提供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w:t>
      </w:r>
      <w:r>
        <w:rPr>
          <w:rFonts w:hint="default"/>
          <w:sz w:val="24"/>
          <w:szCs w:val="32"/>
          <w:lang w:eastAsia="zh-CN"/>
        </w:rPr>
        <w:t>2</w:t>
      </w:r>
      <w:r>
        <w:rPr>
          <w:rFonts w:hint="eastAsia"/>
          <w:sz w:val="24"/>
          <w:szCs w:val="32"/>
          <w:lang w:val="en-US" w:eastAsia="zh-CN"/>
        </w:rPr>
        <w:t>投标单位具备合法之营业执照及税务登记证（国地税）等数据，并向本公司提供相应复印件。（需提供营业执照、税务登记证、组织机构代码、开票信息或三证合一营业执照、开票信息，授权委托书）。</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w:t>
      </w:r>
      <w:r>
        <w:rPr>
          <w:rFonts w:hint="eastAsia"/>
          <w:sz w:val="24"/>
          <w:szCs w:val="32"/>
          <w:lang w:val="en-US" w:eastAsia="zh-Hans"/>
        </w:rPr>
        <w:t>安全管理</w:t>
      </w:r>
      <w:r>
        <w:rPr>
          <w:rFonts w:hint="eastAsia"/>
          <w:sz w:val="24"/>
          <w:szCs w:val="32"/>
          <w:lang w:val="en-US" w:eastAsia="zh-CN"/>
        </w:rPr>
        <w:t>部根据本公司《危废焚烧残渣及飞灰熔融资源化处理项目》安全</w:t>
      </w:r>
      <w:r>
        <w:rPr>
          <w:rFonts w:hint="default"/>
          <w:sz w:val="24"/>
          <w:szCs w:val="32"/>
          <w:lang w:eastAsia="zh-CN"/>
        </w:rPr>
        <w:t>、</w:t>
      </w:r>
      <w:r>
        <w:rPr>
          <w:rFonts w:hint="default"/>
          <w:sz w:val="24"/>
          <w:szCs w:val="32"/>
          <w:lang w:eastAsia="zh-Hans"/>
        </w:rPr>
        <w:t>职业卫生</w:t>
      </w:r>
      <w:r>
        <w:rPr>
          <w:rFonts w:hint="eastAsia"/>
          <w:sz w:val="24"/>
          <w:szCs w:val="32"/>
          <w:lang w:val="en-US" w:eastAsia="zh-Hans"/>
        </w:rPr>
        <w:t>三同时</w:t>
      </w:r>
      <w:r>
        <w:rPr>
          <w:rFonts w:hint="eastAsia"/>
          <w:sz w:val="24"/>
          <w:szCs w:val="32"/>
          <w:lang w:val="en-US" w:eastAsia="zh-CN"/>
        </w:rPr>
        <w:t>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2</w:t>
      </w:r>
      <w:r>
        <w:rPr>
          <w:rFonts w:hint="eastAsia"/>
          <w:sz w:val="24"/>
          <w:szCs w:val="32"/>
          <w:lang w:val="en-US" w:eastAsia="zh-CN"/>
        </w:rPr>
        <w:t>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3</w:t>
      </w:r>
      <w:r>
        <w:rPr>
          <w:rFonts w:hint="eastAsia"/>
          <w:sz w:val="24"/>
          <w:szCs w:val="32"/>
          <w:lang w:val="en-US" w:eastAsia="zh-CN"/>
        </w:rPr>
        <w:t>邀请投标单位：</w:t>
      </w:r>
      <w:r>
        <w:rPr>
          <w:rFonts w:hint="eastAsia"/>
          <w:sz w:val="24"/>
          <w:szCs w:val="32"/>
          <w:lang w:val="en-US" w:eastAsia="zh-Hans"/>
        </w:rPr>
        <w:t>安全管理</w:t>
      </w:r>
      <w:r>
        <w:rPr>
          <w:rFonts w:hint="eastAsia"/>
          <w:sz w:val="24"/>
          <w:szCs w:val="32"/>
          <w:lang w:val="en-US" w:eastAsia="zh-CN"/>
        </w:rPr>
        <w:t>部于</w:t>
      </w:r>
      <w:r>
        <w:rPr>
          <w:rFonts w:hint="eastAsia"/>
          <w:sz w:val="24"/>
          <w:szCs w:val="32"/>
          <w:u w:val="single"/>
          <w:lang w:val="en-US" w:eastAsia="zh-CN"/>
        </w:rPr>
        <w:t xml:space="preserve">  </w:t>
      </w:r>
      <w:r>
        <w:rPr>
          <w:rFonts w:hint="default"/>
          <w:sz w:val="24"/>
          <w:szCs w:val="32"/>
          <w:u w:val="single"/>
          <w:lang w:eastAsia="zh-CN"/>
        </w:rPr>
        <w:t>2</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11 </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eastAsia"/>
          <w:sz w:val="24"/>
          <w:szCs w:val="32"/>
          <w:u w:val="single"/>
          <w:lang w:val="en-US" w:eastAsia="zh-CN"/>
        </w:rPr>
        <w:t xml:space="preserve"> 9 </w:t>
      </w:r>
      <w:r>
        <w:rPr>
          <w:rFonts w:hint="eastAsia"/>
          <w:sz w:val="24"/>
          <w:szCs w:val="32"/>
          <w:lang w:val="en-US" w:eastAsia="zh-CN"/>
        </w:rPr>
        <w:t>时 </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4</w:t>
      </w:r>
      <w:r>
        <w:rPr>
          <w:rFonts w:hint="eastAsia"/>
          <w:sz w:val="24"/>
          <w:szCs w:val="32"/>
          <w:lang w:val="en-US" w:eastAsia="zh-CN"/>
        </w:rPr>
        <w:t> 提供资料答疑：</w:t>
      </w:r>
      <w:r>
        <w:rPr>
          <w:rFonts w:hint="eastAsia"/>
          <w:sz w:val="24"/>
          <w:szCs w:val="32"/>
          <w:lang w:val="en-US" w:eastAsia="zh-Hans"/>
        </w:rPr>
        <w:t>安全管理</w:t>
      </w:r>
      <w:r>
        <w:rPr>
          <w:rFonts w:hint="eastAsia"/>
          <w:sz w:val="24"/>
          <w:szCs w:val="32"/>
          <w:lang w:val="en-US" w:eastAsia="zh-CN"/>
        </w:rPr>
        <w:t>部于</w:t>
      </w:r>
      <w:r>
        <w:rPr>
          <w:rFonts w:hint="eastAsia"/>
          <w:sz w:val="24"/>
          <w:szCs w:val="32"/>
          <w:u w:val="single"/>
          <w:lang w:val="en-US" w:eastAsia="zh-CN"/>
        </w:rPr>
        <w:t xml:space="preserve"> </w:t>
      </w:r>
      <w:r>
        <w:rPr>
          <w:rFonts w:hint="default"/>
          <w:sz w:val="24"/>
          <w:szCs w:val="32"/>
          <w:u w:val="single"/>
          <w:lang w:eastAsia="zh-CN"/>
        </w:rPr>
        <w:t xml:space="preserve"> 2 </w:t>
      </w:r>
      <w:r>
        <w:rPr>
          <w:rFonts w:hint="eastAsia"/>
          <w:sz w:val="24"/>
          <w:szCs w:val="32"/>
          <w:lang w:val="en-US" w:eastAsia="zh-CN"/>
        </w:rPr>
        <w:t>月</w:t>
      </w:r>
      <w:r>
        <w:rPr>
          <w:rFonts w:hint="default"/>
          <w:sz w:val="24"/>
          <w:szCs w:val="32"/>
          <w:u w:val="single"/>
          <w:lang w:eastAsia="zh-CN"/>
        </w:rPr>
        <w:t xml:space="preserve"> 13 </w:t>
      </w:r>
      <w:r>
        <w:rPr>
          <w:rFonts w:hint="eastAsia"/>
          <w:sz w:val="24"/>
          <w:szCs w:val="32"/>
          <w:lang w:val="en-US" w:eastAsia="zh-CN"/>
        </w:rPr>
        <w:t>日（星期</w:t>
      </w:r>
      <w:r>
        <w:rPr>
          <w:rFonts w:hint="eastAsia"/>
          <w:sz w:val="24"/>
          <w:szCs w:val="32"/>
          <w:lang w:val="en-US" w:eastAsia="zh-Hans"/>
        </w:rPr>
        <w:t>日</w:t>
      </w:r>
      <w:r>
        <w:rPr>
          <w:rFonts w:hint="eastAsia"/>
          <w:sz w:val="24"/>
          <w:szCs w:val="32"/>
          <w:lang w:val="en-US" w:eastAsia="zh-CN"/>
        </w:rPr>
        <w:t>）</w:t>
      </w:r>
      <w:r>
        <w:rPr>
          <w:rFonts w:hint="default"/>
          <w:sz w:val="24"/>
          <w:szCs w:val="32"/>
          <w:u w:val="single"/>
          <w:lang w:eastAsia="zh-CN"/>
        </w:rPr>
        <w:t xml:space="preserve"> </w:t>
      </w:r>
      <w:r>
        <w:rPr>
          <w:rFonts w:hint="eastAsia"/>
          <w:sz w:val="24"/>
          <w:szCs w:val="32"/>
          <w:u w:val="single"/>
          <w:lang w:val="en-US" w:eastAsia="zh-CN"/>
        </w:rPr>
        <w:t>9</w:t>
      </w:r>
      <w:r>
        <w:rPr>
          <w:rFonts w:hint="default"/>
          <w:sz w:val="24"/>
          <w:szCs w:val="32"/>
          <w:u w:val="single"/>
          <w:lang w:eastAsia="zh-CN"/>
        </w:rPr>
        <w:t xml:space="preserve"> </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w:t>
      </w:r>
      <w:r>
        <w:rPr>
          <w:rFonts w:hint="default"/>
          <w:sz w:val="24"/>
          <w:szCs w:val="32"/>
          <w:lang w:eastAsia="zh-CN"/>
        </w:rPr>
        <w:t>5</w:t>
      </w:r>
      <w:r>
        <w:rPr>
          <w:rFonts w:hint="eastAsia"/>
          <w:sz w:val="24"/>
          <w:szCs w:val="32"/>
        </w:rPr>
        <w:t>投标单位可于</w:t>
      </w:r>
      <w:r>
        <w:rPr>
          <w:rFonts w:hint="default"/>
          <w:sz w:val="24"/>
          <w:szCs w:val="32"/>
          <w:u w:val="single"/>
        </w:rPr>
        <w:t xml:space="preserve"> </w:t>
      </w:r>
      <w:r>
        <w:rPr>
          <w:rFonts w:hint="default"/>
          <w:sz w:val="24"/>
          <w:szCs w:val="32"/>
          <w:u w:val="single"/>
          <w:lang w:eastAsia="zh-CN"/>
        </w:rPr>
        <w:t>2</w:t>
      </w:r>
      <w:r>
        <w:rPr>
          <w:rFonts w:hint="eastAsia"/>
          <w:sz w:val="24"/>
          <w:szCs w:val="32"/>
        </w:rPr>
        <w:t>月</w:t>
      </w:r>
      <w:r>
        <w:rPr>
          <w:rFonts w:hint="default"/>
          <w:sz w:val="24"/>
          <w:szCs w:val="32"/>
          <w:u w:val="single"/>
          <w:lang w:eastAsia="zh-CN"/>
        </w:rPr>
        <w:t xml:space="preserve"> 15 </w:t>
      </w:r>
      <w:r>
        <w:rPr>
          <w:rFonts w:hint="eastAsia"/>
          <w:sz w:val="24"/>
          <w:szCs w:val="32"/>
        </w:rPr>
        <w:t>日（星期</w:t>
      </w:r>
      <w:r>
        <w:rPr>
          <w:rFonts w:hint="eastAsia"/>
          <w:sz w:val="24"/>
          <w:szCs w:val="32"/>
          <w:lang w:val="en-US" w:eastAsia="zh-Hans"/>
        </w:rPr>
        <w:t>二</w:t>
      </w:r>
      <w:r>
        <w:rPr>
          <w:rFonts w:hint="eastAsia"/>
          <w:sz w:val="24"/>
          <w:szCs w:val="32"/>
        </w:rPr>
        <w:t>）</w:t>
      </w:r>
      <w:r>
        <w:rPr>
          <w:rFonts w:hint="default"/>
          <w:sz w:val="24"/>
          <w:szCs w:val="32"/>
          <w:u w:val="single"/>
        </w:rPr>
        <w:t xml:space="preserve"> </w:t>
      </w:r>
      <w:r>
        <w:rPr>
          <w:rFonts w:hint="eastAsia"/>
          <w:sz w:val="24"/>
          <w:szCs w:val="32"/>
          <w:u w:val="single"/>
          <w:lang w:val="en-US" w:eastAsia="zh-CN"/>
        </w:rPr>
        <w:t>17</w:t>
      </w:r>
      <w:r>
        <w:rPr>
          <w:rFonts w:hint="default"/>
          <w:sz w:val="24"/>
          <w:szCs w:val="32"/>
          <w:u w:val="single"/>
        </w:rPr>
        <w:t xml:space="preserve"> </w:t>
      </w:r>
      <w:r>
        <w:rPr>
          <w:rFonts w:hint="eastAsia"/>
          <w:sz w:val="24"/>
          <w:szCs w:val="32"/>
        </w:rPr>
        <w:t>时</w:t>
      </w:r>
      <w:r>
        <w:rPr>
          <w:rFonts w:hint="default"/>
          <w:sz w:val="24"/>
          <w:szCs w:val="32"/>
          <w:u w:val="single"/>
        </w:rPr>
        <w:t xml:space="preserve"> </w:t>
      </w:r>
      <w:r>
        <w:rPr>
          <w:rFonts w:hint="eastAsia"/>
          <w:sz w:val="24"/>
          <w:szCs w:val="32"/>
          <w:u w:val="single"/>
          <w:lang w:val="en-US" w:eastAsia="zh-CN"/>
        </w:rPr>
        <w:t>00</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6</w:t>
      </w:r>
      <w:r>
        <w:rPr>
          <w:rFonts w:hint="eastAsia"/>
          <w:sz w:val="24"/>
          <w:szCs w:val="32"/>
          <w:lang w:val="en-US" w:eastAsia="zh-CN"/>
        </w:rPr>
        <w:t>返标截止时间：</w:t>
      </w:r>
      <w:r>
        <w:rPr>
          <w:rFonts w:hint="default"/>
          <w:sz w:val="24"/>
          <w:szCs w:val="32"/>
          <w:u w:val="single"/>
          <w:lang w:eastAsia="zh-CN"/>
        </w:rPr>
        <w:t xml:space="preserve"> 2</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 xml:space="preserve">18 </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12 </w:t>
      </w:r>
      <w:r>
        <w:rPr>
          <w:rFonts w:hint="eastAsia"/>
          <w:sz w:val="24"/>
          <w:szCs w:val="32"/>
          <w:lang w:val="en-US" w:eastAsia="zh-CN"/>
        </w:rPr>
        <w:t>时</w:t>
      </w:r>
      <w:r>
        <w:rPr>
          <w:rFonts w:hint="eastAsia"/>
          <w:sz w:val="24"/>
          <w:szCs w:val="32"/>
          <w:u w:val="single"/>
          <w:lang w:val="en-US" w:eastAsia="zh-CN"/>
        </w:rPr>
        <w:t>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w:t>
      </w:r>
      <w:r>
        <w:rPr>
          <w:rFonts w:hint="default"/>
          <w:sz w:val="24"/>
          <w:szCs w:val="32"/>
          <w:lang w:eastAsia="zh-CN"/>
        </w:rPr>
        <w:t>7</w:t>
      </w:r>
      <w:r>
        <w:rPr>
          <w:rFonts w:hint="eastAsia"/>
          <w:sz w:val="24"/>
          <w:szCs w:val="32"/>
          <w:lang w:val="en-US" w:eastAsia="zh-CN"/>
        </w:rPr>
        <w:t>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8</w:t>
      </w:r>
      <w:r>
        <w:rPr>
          <w:rFonts w:hint="eastAsia"/>
          <w:sz w:val="24"/>
          <w:szCs w:val="32"/>
          <w:lang w:val="en-US" w:eastAsia="zh-CN"/>
        </w:rPr>
        <w:t>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4"/>
          <w:rFonts w:hint="eastAsia" w:ascii="宋体" w:hAnsi="宋体"/>
          <w:sz w:val="24"/>
          <w:lang w:val="zh-CN"/>
        </w:rPr>
        <w:t>baojia@lvhuanchina.com</w:t>
      </w:r>
      <w:r>
        <w:rPr>
          <w:rStyle w:val="4"/>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 xml:space="preserve"> 2</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 xml:space="preserve">18  </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14</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 xml:space="preserve">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9</w:t>
      </w:r>
      <w:r>
        <w:rPr>
          <w:rFonts w:hint="eastAsia"/>
          <w:sz w:val="24"/>
          <w:szCs w:val="32"/>
          <w:lang w:val="en-US" w:eastAsia="zh-CN"/>
        </w:rPr>
        <w:t> 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10</w:t>
      </w:r>
      <w:r>
        <w:rPr>
          <w:rFonts w:hint="eastAsia"/>
          <w:sz w:val="24"/>
          <w:szCs w:val="32"/>
          <w:lang w:val="en-US" w:eastAsia="zh-CN"/>
        </w:rPr>
        <w:t>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一级安评师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w:t>
      </w:r>
      <w:r>
        <w:rPr>
          <w:rFonts w:hint="default"/>
          <w:sz w:val="24"/>
          <w:szCs w:val="32"/>
          <w:lang w:eastAsia="zh-CN"/>
        </w:rPr>
        <w:t>、</w:t>
      </w:r>
      <w:r>
        <w:rPr>
          <w:rFonts w:hint="eastAsia"/>
          <w:sz w:val="24"/>
          <w:szCs w:val="32"/>
          <w:lang w:val="en-US" w:eastAsia="zh-Hans"/>
        </w:rPr>
        <w:t>职业卫生三同时</w:t>
      </w:r>
      <w:r>
        <w:rPr>
          <w:rFonts w:hint="eastAsia"/>
          <w:sz w:val="24"/>
          <w:szCs w:val="32"/>
          <w:lang w:val="en-US" w:eastAsia="zh-CN"/>
        </w:rPr>
        <w:t>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tbl>
      <w:tblPr>
        <w:tblStyle w:val="6"/>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5"/>
        <w:gridCol w:w="1342"/>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trPr>
        <w:tc>
          <w:tcPr>
            <w:tcW w:w="2345" w:type="dxa"/>
            <w:vAlign w:val="center"/>
          </w:tcPr>
          <w:p>
            <w:pPr>
              <w:jc w:val="center"/>
              <w:rPr>
                <w:rFonts w:hint="eastAsia"/>
                <w:sz w:val="22"/>
                <w:szCs w:val="28"/>
                <w:lang w:eastAsia="zh-CN"/>
              </w:rPr>
            </w:pPr>
            <w:r>
              <w:rPr>
                <w:rFonts w:hint="eastAsia"/>
                <w:sz w:val="22"/>
                <w:szCs w:val="28"/>
                <w:lang w:eastAsia="zh-CN"/>
              </w:rPr>
              <w:t>投标项目</w:t>
            </w:r>
          </w:p>
        </w:tc>
        <w:tc>
          <w:tcPr>
            <w:tcW w:w="1342"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6" w:hRule="atLeast"/>
        </w:trPr>
        <w:tc>
          <w:tcPr>
            <w:tcW w:w="2345" w:type="dxa"/>
            <w:vAlign w:val="center"/>
          </w:tcPr>
          <w:p>
            <w:pPr>
              <w:jc w:val="center"/>
              <w:rPr>
                <w:rFonts w:hint="eastAsia"/>
                <w:sz w:val="22"/>
                <w:szCs w:val="28"/>
                <w:lang w:eastAsia="zh-CN"/>
              </w:rPr>
            </w:pPr>
            <w:r>
              <w:rPr>
                <w:rFonts w:hint="eastAsia"/>
                <w:sz w:val="24"/>
                <w:szCs w:val="32"/>
                <w:lang w:val="en-US" w:eastAsia="zh-CN"/>
              </w:rPr>
              <w:t>《危废焚烧残渣及飞灰熔融资源化处理项目》安全</w:t>
            </w:r>
            <w:r>
              <w:rPr>
                <w:rFonts w:hint="default"/>
                <w:sz w:val="24"/>
                <w:szCs w:val="32"/>
                <w:lang w:eastAsia="zh-CN"/>
              </w:rPr>
              <w:t>、</w:t>
            </w:r>
            <w:r>
              <w:rPr>
                <w:rFonts w:hint="eastAsia"/>
                <w:sz w:val="24"/>
                <w:szCs w:val="32"/>
                <w:lang w:val="en-US" w:eastAsia="zh-Hans"/>
              </w:rPr>
              <w:t>职业卫生三同时</w:t>
            </w:r>
            <w:r>
              <w:rPr>
                <w:rFonts w:hint="default"/>
                <w:sz w:val="24"/>
                <w:szCs w:val="32"/>
                <w:lang w:eastAsia="zh-Hans"/>
              </w:rPr>
              <w:t>。</w:t>
            </w:r>
          </w:p>
        </w:tc>
        <w:tc>
          <w:tcPr>
            <w:tcW w:w="1342" w:type="dxa"/>
            <w:vAlign w:val="center"/>
          </w:tcPr>
          <w:p>
            <w:pPr>
              <w:jc w:val="center"/>
              <w:rPr>
                <w:rFonts w:hint="default"/>
                <w:sz w:val="22"/>
                <w:szCs w:val="28"/>
              </w:rPr>
            </w:pPr>
          </w:p>
        </w:tc>
        <w:tc>
          <w:tcPr>
            <w:tcW w:w="1664" w:type="dxa"/>
            <w:vAlign w:val="center"/>
          </w:tcPr>
          <w:p>
            <w:pPr>
              <w:jc w:val="center"/>
              <w:rPr>
                <w:rFonts w:hint="eastAsia" w:eastAsiaTheme="minorEastAsia"/>
                <w:sz w:val="22"/>
                <w:szCs w:val="28"/>
                <w:lang w:val="en-US" w:eastAsia="zh-Hans"/>
              </w:rPr>
            </w:pPr>
            <w:r>
              <w:rPr>
                <w:rFonts w:hint="eastAsia"/>
                <w:sz w:val="22"/>
                <w:szCs w:val="28"/>
                <w:lang w:val="en-US" w:eastAsia="zh-Hans"/>
              </w:rPr>
              <w:t>要求</w:t>
            </w:r>
            <w:r>
              <w:rPr>
                <w:rFonts w:hint="default"/>
                <w:sz w:val="22"/>
                <w:szCs w:val="28"/>
                <w:lang w:eastAsia="zh-Hans"/>
              </w:rPr>
              <w:t>3</w:t>
            </w:r>
            <w:r>
              <w:rPr>
                <w:rFonts w:hint="eastAsia"/>
                <w:sz w:val="22"/>
                <w:szCs w:val="28"/>
                <w:lang w:val="en-US" w:eastAsia="zh-Hans"/>
              </w:rPr>
              <w:t>月</w:t>
            </w:r>
            <w:r>
              <w:rPr>
                <w:rFonts w:hint="default"/>
                <w:sz w:val="22"/>
                <w:szCs w:val="28"/>
                <w:lang w:eastAsia="zh-Hans"/>
              </w:rPr>
              <w:t>30</w:t>
            </w:r>
            <w:r>
              <w:rPr>
                <w:rFonts w:hint="eastAsia"/>
                <w:sz w:val="22"/>
                <w:szCs w:val="28"/>
                <w:lang w:val="en-US" w:eastAsia="zh-Hans"/>
              </w:rPr>
              <w:t>日前完成报告评审</w:t>
            </w:r>
            <w:r>
              <w:rPr>
                <w:rFonts w:hint="default"/>
                <w:sz w:val="22"/>
                <w:szCs w:val="28"/>
                <w:lang w:eastAsia="zh-Hans"/>
              </w:rPr>
              <w:t>。</w:t>
            </w: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lang w:eastAsia="zh-Hans"/>
              </w:rPr>
            </w:pPr>
            <w:r>
              <w:rPr>
                <w:rFonts w:hint="eastAsia"/>
                <w:sz w:val="22"/>
                <w:szCs w:val="28"/>
                <w:lang w:val="en-US" w:eastAsia="zh-Hans"/>
              </w:rPr>
              <w:t>税率</w:t>
            </w:r>
            <w:r>
              <w:rPr>
                <w:rFonts w:hint="default"/>
                <w:sz w:val="22"/>
                <w:szCs w:val="28"/>
                <w:lang w:eastAsia="zh-Hans"/>
              </w:rPr>
              <w:t>：</w:t>
            </w:r>
          </w:p>
          <w:p>
            <w:pPr>
              <w:jc w:val="center"/>
              <w:rPr>
                <w:rFonts w:hint="eastAsia"/>
                <w:sz w:val="22"/>
                <w:szCs w:val="28"/>
                <w:lang w:val="en-US" w:eastAsia="zh-Hans"/>
              </w:rPr>
            </w:pPr>
            <w:r>
              <w:rPr>
                <w:rFonts w:hint="eastAsia"/>
                <w:sz w:val="22"/>
                <w:szCs w:val="28"/>
                <w:lang w:val="en-US" w:eastAsia="zh-Hans"/>
              </w:rPr>
              <w:t>报价不含专家评审费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5" w:type="dxa"/>
            <w:vAlign w:val="center"/>
          </w:tcPr>
          <w:p>
            <w:pPr>
              <w:jc w:val="center"/>
              <w:rPr>
                <w:rFonts w:hint="eastAsia"/>
                <w:sz w:val="22"/>
                <w:szCs w:val="28"/>
                <w:lang w:eastAsia="zh-CN"/>
              </w:rPr>
            </w:pPr>
            <w:r>
              <w:rPr>
                <w:rFonts w:hint="eastAsia"/>
                <w:sz w:val="22"/>
                <w:szCs w:val="28"/>
                <w:lang w:eastAsia="zh-CN"/>
              </w:rPr>
              <w:t>付款方式</w:t>
            </w:r>
          </w:p>
        </w:tc>
        <w:tc>
          <w:tcPr>
            <w:tcW w:w="6177"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Hans"/>
              </w:rPr>
              <w:t>付</w:t>
            </w:r>
            <w:r>
              <w:rPr>
                <w:rFonts w:hint="default"/>
                <w:sz w:val="22"/>
                <w:szCs w:val="28"/>
                <w:lang w:eastAsia="zh-Hans"/>
              </w:rPr>
              <w:t>50%</w:t>
            </w:r>
            <w:r>
              <w:rPr>
                <w:rFonts w:hint="eastAsia"/>
                <w:sz w:val="22"/>
                <w:szCs w:val="28"/>
                <w:lang w:val="en-US" w:eastAsia="zh-Hans"/>
              </w:rPr>
              <w:t>首付款</w:t>
            </w:r>
            <w:r>
              <w:rPr>
                <w:rFonts w:hint="default"/>
                <w:sz w:val="22"/>
                <w:szCs w:val="28"/>
                <w:lang w:eastAsia="zh-Hans"/>
              </w:rPr>
              <w:t>，</w:t>
            </w:r>
            <w:r>
              <w:rPr>
                <w:rFonts w:hint="eastAsia"/>
                <w:sz w:val="22"/>
                <w:szCs w:val="28"/>
                <w:lang w:val="en-US" w:eastAsia="zh-Hans"/>
              </w:rPr>
              <w:t>待项目安全验收通过</w:t>
            </w:r>
            <w:r>
              <w:rPr>
                <w:rFonts w:hint="default"/>
                <w:sz w:val="22"/>
                <w:szCs w:val="28"/>
                <w:lang w:eastAsia="zh-Hans"/>
              </w:rPr>
              <w:t>、</w:t>
            </w:r>
            <w:r>
              <w:rPr>
                <w:rFonts w:hint="eastAsia"/>
                <w:sz w:val="22"/>
                <w:szCs w:val="28"/>
                <w:lang w:val="en-US" w:eastAsia="zh-Hans"/>
              </w:rPr>
              <w:t>并且相关图纸提供完毕后</w:t>
            </w:r>
            <w:r>
              <w:rPr>
                <w:rFonts w:hint="default"/>
                <w:sz w:val="22"/>
                <w:szCs w:val="28"/>
                <w:lang w:eastAsia="zh-Hans"/>
              </w:rPr>
              <w:t>，</w:t>
            </w:r>
            <w:r>
              <w:rPr>
                <w:rFonts w:hint="eastAsia"/>
                <w:sz w:val="22"/>
                <w:szCs w:val="28"/>
                <w:lang w:val="en-US" w:eastAsia="zh-Hans"/>
              </w:rPr>
              <w:t>一次支付</w:t>
            </w:r>
            <w:r>
              <w:rPr>
                <w:rFonts w:hint="default"/>
                <w:sz w:val="22"/>
                <w:szCs w:val="28"/>
                <w:lang w:eastAsia="zh-Hans"/>
              </w:rPr>
              <w:t>50%</w:t>
            </w:r>
            <w:r>
              <w:rPr>
                <w:rFonts w:hint="eastAsia"/>
                <w:sz w:val="22"/>
                <w:szCs w:val="28"/>
                <w:lang w:val="en-US" w:eastAsia="zh-Hans"/>
              </w:rPr>
              <w:t>尾款</w:t>
            </w:r>
            <w:r>
              <w:rPr>
                <w:rFonts w:hint="eastAsia"/>
                <w:sz w:val="22"/>
                <w:szCs w:val="28"/>
                <w:lang w:val="en-US" w:eastAsia="zh-CN"/>
              </w:rPr>
              <w:t>。</w:t>
            </w:r>
          </w:p>
        </w:tc>
      </w:tr>
    </w:tbl>
    <w:p>
      <w:pPr>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ascii="宋体" w:hAnsi="宋体" w:eastAsia="宋体" w:cs="宋体"/>
          <w:i w:val="0"/>
          <w:caps w:val="0"/>
          <w:color w:val="FF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color w:val="FF0000"/>
          <w:sz w:val="24"/>
          <w:szCs w:val="32"/>
          <w:lang w:val="en-US" w:eastAsia="zh-CN"/>
        </w:rPr>
        <w:t>4）中标单位出具设计图纸应符合国家相关法律法规要求，并提供项目完整相关设计图纸。</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eastAsia="zh-CN"/>
        </w:rPr>
      </w:pPr>
      <w:r>
        <w:rPr>
          <w:rFonts w:hint="default"/>
          <w:color w:val="FF0000"/>
          <w:sz w:val="24"/>
          <w:szCs w:val="32"/>
          <w:lang w:eastAsia="zh-CN"/>
        </w:rPr>
        <w:t>5</w:t>
      </w:r>
      <w:bookmarkStart w:id="0" w:name="_GoBack"/>
      <w:bookmarkEnd w:id="0"/>
      <w:r>
        <w:rPr>
          <w:rFonts w:hint="default"/>
          <w:color w:val="FF0000"/>
          <w:sz w:val="24"/>
          <w:szCs w:val="32"/>
          <w:lang w:eastAsia="zh-CN"/>
        </w:rPr>
        <w:t>）</w:t>
      </w:r>
      <w:r>
        <w:rPr>
          <w:rFonts w:hint="eastAsia"/>
          <w:color w:val="FF0000"/>
          <w:sz w:val="24"/>
          <w:szCs w:val="32"/>
          <w:lang w:val="en-US" w:eastAsia="zh-Hans"/>
        </w:rPr>
        <w:t>由于项目特殊性</w:t>
      </w:r>
      <w:r>
        <w:rPr>
          <w:rFonts w:hint="default"/>
          <w:color w:val="FF0000"/>
          <w:sz w:val="24"/>
          <w:szCs w:val="32"/>
          <w:lang w:eastAsia="zh-Hans"/>
        </w:rPr>
        <w:t>，</w:t>
      </w:r>
      <w:r>
        <w:rPr>
          <w:rFonts w:hint="eastAsia"/>
          <w:color w:val="FF0000"/>
          <w:sz w:val="24"/>
          <w:szCs w:val="32"/>
          <w:lang w:val="en-US" w:eastAsia="zh-Hans"/>
        </w:rPr>
        <w:t>设备无相关图纸</w:t>
      </w:r>
      <w:r>
        <w:rPr>
          <w:rFonts w:hint="default"/>
          <w:color w:val="FF0000"/>
          <w:sz w:val="24"/>
          <w:szCs w:val="32"/>
          <w:lang w:eastAsia="zh-Hans"/>
        </w:rPr>
        <w:t>，</w:t>
      </w:r>
      <w:r>
        <w:rPr>
          <w:rFonts w:hint="eastAsia"/>
          <w:color w:val="FF0000"/>
          <w:sz w:val="24"/>
          <w:szCs w:val="32"/>
          <w:lang w:val="en-US" w:eastAsia="zh-Hans"/>
        </w:rPr>
        <w:t>前期需要设计院人员入场与设备厂商进行对接沟通设备图纸规划事项</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Tahoma">
    <w:panose1 w:val="020B0804030504040204"/>
    <w:charset w:val="00"/>
    <w:family w:val="auto"/>
    <w:pitch w:val="default"/>
    <w:sig w:usb0="E1002AFF" w:usb1="C000605B" w:usb2="00000029" w:usb3="00000000" w:csb0="200101FF" w:csb1="2028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AA67BDC"/>
    <w:rsid w:val="0E8222D1"/>
    <w:rsid w:val="171D406B"/>
    <w:rsid w:val="18AC1667"/>
    <w:rsid w:val="1BB17EC1"/>
    <w:rsid w:val="1D390D53"/>
    <w:rsid w:val="21780360"/>
    <w:rsid w:val="22971CC3"/>
    <w:rsid w:val="2A7966DD"/>
    <w:rsid w:val="2FBC4C71"/>
    <w:rsid w:val="30717263"/>
    <w:rsid w:val="30EC5919"/>
    <w:rsid w:val="436D5F0F"/>
    <w:rsid w:val="498B4090"/>
    <w:rsid w:val="4AD54889"/>
    <w:rsid w:val="52752FA8"/>
    <w:rsid w:val="55A0370C"/>
    <w:rsid w:val="561168B8"/>
    <w:rsid w:val="566A44AF"/>
    <w:rsid w:val="58344C4C"/>
    <w:rsid w:val="58FB50C9"/>
    <w:rsid w:val="5A131AE3"/>
    <w:rsid w:val="5DC43174"/>
    <w:rsid w:val="5F793366"/>
    <w:rsid w:val="60BA3806"/>
    <w:rsid w:val="6A360F55"/>
    <w:rsid w:val="6FFF1A9D"/>
    <w:rsid w:val="72EE371C"/>
    <w:rsid w:val="75EB5C96"/>
    <w:rsid w:val="7B1D0243"/>
    <w:rsid w:val="7E7F7467"/>
    <w:rsid w:val="7ECA7CCB"/>
    <w:rsid w:val="7FF123E7"/>
    <w:rsid w:val="7FFF30A4"/>
    <w:rsid w:val="FDFEF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Office_3.9.6.6441_F1E327BC-269C-435d-A152-05C5408002CA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guodaye</cp:lastModifiedBy>
  <cp:lastPrinted>2020-10-28T10:38:00Z</cp:lastPrinted>
  <dcterms:modified xsi:type="dcterms:W3CDTF">2022-02-11T09:25:56Z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