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720" w:firstLineChars="200"/>
        <w:jc w:val="left"/>
        <w:rPr>
          <w:rFonts w:hint="eastAsia" w:ascii="微软雅黑" w:hAnsi="微软雅黑" w:eastAsia="微软雅黑" w:cs="微软雅黑"/>
          <w:b/>
          <w:bCs/>
          <w:i w:val="0"/>
          <w:iCs w:val="0"/>
          <w:caps w:val="0"/>
          <w:color w:val="000000"/>
          <w:spacing w:val="0"/>
          <w:sz w:val="36"/>
          <w:szCs w:val="36"/>
          <w:lang w:val="en-US" w:eastAsia="zh-CN"/>
        </w:rPr>
      </w:pPr>
      <w:r>
        <w:rPr>
          <w:rFonts w:ascii="微软雅黑" w:hAnsi="微软雅黑" w:eastAsia="微软雅黑" w:cs="微软雅黑"/>
          <w:b/>
          <w:bCs/>
          <w:i w:val="0"/>
          <w:iCs w:val="0"/>
          <w:caps w:val="0"/>
          <w:color w:val="000000"/>
          <w:spacing w:val="0"/>
          <w:sz w:val="36"/>
          <w:szCs w:val="36"/>
        </w:rPr>
        <w:t>冰箱拆解线三期气体检测设备安装</w:t>
      </w:r>
      <w:r>
        <w:rPr>
          <w:rFonts w:hint="eastAsia" w:ascii="微软雅黑" w:hAnsi="微软雅黑" w:eastAsia="微软雅黑" w:cs="微软雅黑"/>
          <w:b/>
          <w:bCs/>
          <w:i w:val="0"/>
          <w:iCs w:val="0"/>
          <w:caps w:val="0"/>
          <w:color w:val="000000"/>
          <w:spacing w:val="0"/>
          <w:sz w:val="36"/>
          <w:szCs w:val="36"/>
          <w:lang w:val="en-US" w:eastAsia="zh-CN"/>
        </w:rPr>
        <w:t>标书</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w:t>
      </w:r>
      <w:r>
        <w:rPr>
          <w:rFonts w:ascii="微软雅黑" w:hAnsi="微软雅黑" w:eastAsia="微软雅黑" w:cs="微软雅黑"/>
          <w:b w:val="0"/>
          <w:bCs w:val="0"/>
          <w:i w:val="0"/>
          <w:iCs w:val="0"/>
          <w:caps w:val="0"/>
          <w:color w:val="000000"/>
          <w:spacing w:val="0"/>
          <w:sz w:val="24"/>
          <w:szCs w:val="24"/>
        </w:rPr>
        <w:t>冰箱拆解线三期气体检测设备安装</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ascii="宋体" w:hAnsi="宋体" w:cs="Arial"/>
          <w:b w:val="0"/>
          <w:bCs w:val="0"/>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ascii="微软雅黑" w:hAnsi="微软雅黑" w:eastAsia="微软雅黑" w:cs="微软雅黑"/>
          <w:b w:val="0"/>
          <w:bCs w:val="0"/>
          <w:i w:val="0"/>
          <w:iCs w:val="0"/>
          <w:caps w:val="0"/>
          <w:color w:val="000000"/>
          <w:spacing w:val="0"/>
          <w:sz w:val="24"/>
          <w:szCs w:val="24"/>
        </w:rPr>
        <w:t>冰箱拆解线三期气体检测设备安装</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9</w:t>
      </w:r>
      <w:r>
        <w:rPr>
          <w:rFonts w:hint="eastAsia" w:ascii="宋体" w:hAnsi="宋体" w:cs="Arial"/>
          <w:sz w:val="24"/>
          <w:szCs w:val="24"/>
        </w:rPr>
        <w:t>月</w:t>
      </w:r>
      <w:r>
        <w:rPr>
          <w:rFonts w:hint="eastAsia" w:ascii="宋体" w:hAnsi="宋体" w:cs="Arial"/>
          <w:sz w:val="24"/>
          <w:szCs w:val="24"/>
          <w:lang w:val="en-US" w:eastAsia="zh-CN"/>
        </w:rPr>
        <w:t>23</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9</w:t>
      </w:r>
      <w:r>
        <w:rPr>
          <w:rFonts w:hint="eastAsia" w:ascii="宋体" w:hAnsi="宋体" w:cs="Arial"/>
          <w:color w:val="FF0000"/>
          <w:sz w:val="24"/>
          <w:szCs w:val="24"/>
        </w:rPr>
        <w:t>月</w:t>
      </w:r>
      <w:r>
        <w:rPr>
          <w:rFonts w:hint="eastAsia" w:ascii="宋体" w:hAnsi="宋体" w:cs="Arial"/>
          <w:color w:val="FF0000"/>
          <w:sz w:val="24"/>
          <w:szCs w:val="24"/>
          <w:lang w:val="en-US" w:eastAsia="zh-CN"/>
        </w:rPr>
        <w:t>28</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eastAsiaTheme="minorEastAsia"/>
          <w:color w:val="00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bookmarkStart w:id="1" w:name="_GoBack"/>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9</w:t>
      </w:r>
      <w:r>
        <w:rPr>
          <w:rFonts w:hint="eastAsia" w:ascii="宋体" w:hAnsi="宋体" w:cs="Arial"/>
          <w:color w:val="FF0000"/>
          <w:sz w:val="24"/>
          <w:szCs w:val="24"/>
        </w:rPr>
        <w:t>月</w:t>
      </w:r>
      <w:r>
        <w:rPr>
          <w:rFonts w:hint="eastAsia" w:ascii="宋体" w:hAnsi="宋体" w:cs="Arial"/>
          <w:color w:val="FF0000"/>
          <w:sz w:val="24"/>
          <w:szCs w:val="24"/>
          <w:lang w:val="en-US" w:eastAsia="zh-CN"/>
        </w:rPr>
        <w:t>28</w:t>
      </w:r>
      <w:r>
        <w:rPr>
          <w:rFonts w:hint="eastAsia" w:ascii="宋体" w:hAnsi="宋体" w:cs="Arial"/>
          <w:color w:val="FF0000"/>
          <w:sz w:val="24"/>
          <w:szCs w:val="24"/>
        </w:rPr>
        <w:t>日14：00</w:t>
      </w:r>
      <w:bookmarkEnd w:id="1"/>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ascii="微软雅黑" w:hAnsi="微软雅黑" w:eastAsia="微软雅黑" w:cs="微软雅黑"/>
          <w:b w:val="0"/>
          <w:bCs w:val="0"/>
          <w:i w:val="0"/>
          <w:iCs w:val="0"/>
          <w:caps w:val="0"/>
          <w:color w:val="000000"/>
          <w:spacing w:val="0"/>
          <w:sz w:val="24"/>
          <w:szCs w:val="24"/>
        </w:rPr>
        <w:t>冰箱拆解线三期气体检测设备安装</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中标人依据要求交货并完成验收，周期自合同签订后15天完成。逾期造成招标人的相应损失需由中标人承担。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hint="eastAsia" w:ascii="Calibri" w:hAnsi="Calibri" w:eastAsia="宋体" w:cs="宋体"/>
          <w:color w:val="000000"/>
          <w:kern w:val="0"/>
          <w:sz w:val="24"/>
          <w:szCs w:val="24"/>
        </w:rPr>
      </w:pPr>
      <w:r>
        <w:rPr>
          <w:rFonts w:ascii="Calibri" w:hAnsi="Calibri" w:eastAsia="宋体" w:cs="宋体"/>
          <w:color w:val="000000"/>
          <w:kern w:val="0"/>
          <w:szCs w:val="21"/>
        </w:rPr>
        <w:t> </w:t>
      </w:r>
      <w:r>
        <w:rPr>
          <w:rFonts w:ascii="微软雅黑" w:hAnsi="微软雅黑" w:eastAsia="微软雅黑" w:cs="微软雅黑"/>
          <w:b/>
          <w:bCs/>
          <w:i w:val="0"/>
          <w:iCs w:val="0"/>
          <w:caps w:val="0"/>
          <w:color w:val="000000"/>
          <w:spacing w:val="0"/>
          <w:sz w:val="36"/>
          <w:szCs w:val="36"/>
        </w:rPr>
        <w:t>冰箱拆解线三期气体检测设备安装技术要求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jc w:val="both"/>
        <w:rPr>
          <w:rFonts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一、防爆要求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1、家电三期破碎线气体检测探头设备必须按照防爆标准设计，辅材及软连接也应达到防爆标准，穿线管外层粉刷防火涂料。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二、报警要求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1、冰箱破室暂定三种有检测设备，（氧含量）、（粉尘）、（可燃气体）三种气体为一组，安装两组，破碎机房室内外安装加强版声光报警器，便于泄露报警提醒。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2、以上检测设备，安装高度、气体保护范围、检测浓度，应该参照国家标准进行。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三、主机位置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1、主机安装在冰箱破碎室外侧，对生产没有影响的位置。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四、品牌要求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1、欧泰维尔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2、梅思安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3、因卓仪表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sz w:val="24"/>
          <w:szCs w:val="24"/>
        </w:rPr>
        <w:t>以上品牌只为参考，如以上品牌无法提供，请提供同等价位。同等功能，的产品代替。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jc w:val="lef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ascii="微软雅黑" w:hAnsi="微软雅黑" w:eastAsia="微软雅黑" w:cs="微软雅黑"/>
          <w:b w:val="0"/>
          <w:bCs w:val="0"/>
          <w:i w:val="0"/>
          <w:iCs w:val="0"/>
          <w:caps w:val="0"/>
          <w:color w:val="000000"/>
          <w:spacing w:val="0"/>
          <w:sz w:val="24"/>
          <w:szCs w:val="24"/>
        </w:rPr>
        <w:t>冰箱拆解线三期气体检测设备安装</w:t>
      </w:r>
    </w:p>
    <w:tbl>
      <w:tblPr>
        <w:tblStyle w:val="5"/>
        <w:tblW w:w="8900" w:type="dxa"/>
        <w:tblInd w:w="-3" w:type="dxa"/>
        <w:tblLayout w:type="fixed"/>
        <w:tblCellMar>
          <w:top w:w="0" w:type="dxa"/>
          <w:left w:w="108" w:type="dxa"/>
          <w:bottom w:w="0" w:type="dxa"/>
          <w:right w:w="108" w:type="dxa"/>
        </w:tblCellMar>
      </w:tblPr>
      <w:tblGrid>
        <w:gridCol w:w="675"/>
        <w:gridCol w:w="1563"/>
        <w:gridCol w:w="1134"/>
        <w:gridCol w:w="850"/>
        <w:gridCol w:w="851"/>
        <w:gridCol w:w="1148"/>
        <w:gridCol w:w="1120"/>
        <w:gridCol w:w="1559"/>
      </w:tblGrid>
      <w:tr>
        <w:tblPrEx>
          <w:tblCellMar>
            <w:top w:w="0" w:type="dxa"/>
            <w:left w:w="108" w:type="dxa"/>
            <w:bottom w:w="0" w:type="dxa"/>
            <w:right w:w="108" w:type="dxa"/>
          </w:tblCellMar>
        </w:tblPrEx>
        <w:trPr>
          <w:trHeight w:val="375" w:hRule="atLeast"/>
          <w:tblHeader/>
        </w:trPr>
        <w:tc>
          <w:tcPr>
            <w:tcW w:w="675" w:type="dxa"/>
            <w:tcBorders>
              <w:top w:val="single" w:color="000000" w:sz="8" w:space="0"/>
              <w:left w:val="single" w:color="000000" w:sz="8" w:space="0"/>
              <w:bottom w:val="single" w:color="000000" w:sz="8" w:space="0"/>
              <w:right w:val="single" w:color="000000" w:sz="8" w:space="0"/>
            </w:tcBorders>
            <w:shd w:val="clear" w:color="000000" w:fill="003366"/>
            <w:noWrap/>
            <w:vAlign w:val="center"/>
          </w:tcPr>
          <w:p>
            <w:pPr>
              <w:widowControl/>
              <w:rPr>
                <w:rFonts w:ascii="微软雅黑" w:hAnsi="微软雅黑" w:eastAsia="微软雅黑" w:cs="宋体"/>
                <w:b/>
                <w:bCs/>
                <w:color w:val="FFFFCC"/>
                <w:kern w:val="0"/>
                <w:sz w:val="20"/>
                <w:szCs w:val="20"/>
              </w:rPr>
            </w:pPr>
          </w:p>
        </w:tc>
        <w:tc>
          <w:tcPr>
            <w:tcW w:w="1563"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名称</w:t>
            </w:r>
          </w:p>
        </w:tc>
        <w:tc>
          <w:tcPr>
            <w:tcW w:w="1134"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规格型号</w:t>
            </w:r>
          </w:p>
        </w:tc>
        <w:tc>
          <w:tcPr>
            <w:tcW w:w="850"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数量</w:t>
            </w:r>
          </w:p>
        </w:tc>
        <w:tc>
          <w:tcPr>
            <w:tcW w:w="851"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单位</w:t>
            </w:r>
          </w:p>
        </w:tc>
        <w:tc>
          <w:tcPr>
            <w:tcW w:w="1148"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单价</w:t>
            </w:r>
          </w:p>
        </w:tc>
        <w:tc>
          <w:tcPr>
            <w:tcW w:w="1120"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 xml:space="preserve"> 总价 </w:t>
            </w:r>
          </w:p>
        </w:tc>
        <w:tc>
          <w:tcPr>
            <w:tcW w:w="1559" w:type="dxa"/>
            <w:tcBorders>
              <w:top w:val="single" w:color="000000" w:sz="8" w:space="0"/>
              <w:left w:val="nil"/>
              <w:bottom w:val="single" w:color="000000" w:sz="8" w:space="0"/>
              <w:right w:val="single" w:color="000000" w:sz="8" w:space="0"/>
            </w:tcBorders>
            <w:shd w:val="clear" w:color="000000" w:fill="003366"/>
            <w:noWrap/>
            <w:vAlign w:val="center"/>
          </w:tcPr>
          <w:p>
            <w:pPr>
              <w:widowControl/>
              <w:jc w:val="center"/>
              <w:rPr>
                <w:rFonts w:ascii="微软雅黑" w:hAnsi="微软雅黑" w:eastAsia="微软雅黑" w:cs="宋体"/>
                <w:b/>
                <w:bCs/>
                <w:color w:val="FFFFCC"/>
                <w:kern w:val="0"/>
                <w:sz w:val="20"/>
                <w:szCs w:val="20"/>
              </w:rPr>
            </w:pPr>
            <w:r>
              <w:rPr>
                <w:rFonts w:hint="eastAsia" w:ascii="微软雅黑" w:hAnsi="微软雅黑" w:eastAsia="微软雅黑" w:cs="宋体"/>
                <w:b/>
                <w:bCs/>
                <w:color w:val="FFFFCC"/>
                <w:kern w:val="0"/>
                <w:sz w:val="20"/>
                <w:szCs w:val="20"/>
              </w:rPr>
              <w:t>备注</w:t>
            </w:r>
          </w:p>
        </w:tc>
      </w:tr>
      <w:tr>
        <w:tblPrEx>
          <w:tblCellMar>
            <w:top w:w="0" w:type="dxa"/>
            <w:left w:w="108" w:type="dxa"/>
            <w:bottom w:w="0" w:type="dxa"/>
            <w:right w:w="108" w:type="dxa"/>
          </w:tblCellMar>
        </w:tblPrEx>
        <w:trPr>
          <w:trHeight w:val="5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nil"/>
              <w:right w:val="nil"/>
            </w:tcBorders>
            <w:shd w:val="clear" w:color="auto" w:fill="auto"/>
          </w:tcPr>
          <w:p>
            <w:pPr>
              <w:widowControl/>
              <w:jc w:val="left"/>
              <w:rPr>
                <w:rFonts w:cs="宋体" w:asciiTheme="majorEastAsia" w:hAnsiTheme="majorEastAsia" w:eastAsiaTheme="majorEastAsia"/>
                <w:color w:val="000000"/>
                <w:kern w:val="0"/>
                <w:sz w:val="20"/>
                <w:szCs w:val="20"/>
              </w:rPr>
            </w:pPr>
          </w:p>
        </w:tc>
        <w:tc>
          <w:tcPr>
            <w:tcW w:w="85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vAlign w:val="bottom"/>
          </w:tcPr>
          <w:p>
            <w:pPr>
              <w:widowControl/>
              <w:jc w:val="center"/>
              <w:rPr>
                <w:rFonts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4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2</w:t>
            </w:r>
          </w:p>
        </w:tc>
        <w:tc>
          <w:tcPr>
            <w:tcW w:w="1563" w:type="dxa"/>
            <w:tcBorders>
              <w:top w:val="nil"/>
              <w:left w:val="nil"/>
              <w:bottom w:val="nil"/>
              <w:right w:val="nil"/>
            </w:tcBorders>
            <w:shd w:val="clear" w:color="auto" w:fill="auto"/>
            <w:noWrap/>
          </w:tcPr>
          <w:p>
            <w:pPr>
              <w:widowControl/>
              <w:jc w:val="left"/>
              <w:rPr>
                <w:rFonts w:cs="宋体" w:asciiTheme="majorEastAsia" w:hAnsiTheme="majorEastAsia" w:eastAsiaTheme="majorEastAsia"/>
                <w:color w:val="000000"/>
                <w:kern w:val="0"/>
                <w:sz w:val="20"/>
                <w:szCs w:val="20"/>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p>
        </w:tc>
        <w:tc>
          <w:tcPr>
            <w:tcW w:w="1148" w:type="dxa"/>
            <w:tcBorders>
              <w:top w:val="nil"/>
              <w:left w:val="nil"/>
              <w:bottom w:val="nil"/>
              <w:right w:val="nil"/>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p>
        </w:tc>
        <w:tc>
          <w:tcPr>
            <w:tcW w:w="1120" w:type="dxa"/>
            <w:tcBorders>
              <w:top w:val="nil"/>
              <w:left w:val="single" w:color="000000" w:sz="8" w:space="0"/>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480"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3</w:t>
            </w:r>
          </w:p>
        </w:tc>
        <w:tc>
          <w:tcPr>
            <w:tcW w:w="1563" w:type="dxa"/>
            <w:tcBorders>
              <w:top w:val="single" w:color="000000" w:sz="8" w:space="0"/>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1148" w:type="dxa"/>
            <w:tcBorders>
              <w:top w:val="single" w:color="000000" w:sz="8" w:space="0"/>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4</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978"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5</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600"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6</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1"/>
                <w:szCs w:val="21"/>
              </w:rPr>
            </w:pPr>
          </w:p>
        </w:tc>
      </w:tr>
      <w:tr>
        <w:tblPrEx>
          <w:tblCellMar>
            <w:top w:w="0" w:type="dxa"/>
            <w:left w:w="108" w:type="dxa"/>
            <w:bottom w:w="0" w:type="dxa"/>
            <w:right w:w="108" w:type="dxa"/>
          </w:tblCellMar>
        </w:tblPrEx>
        <w:trPr>
          <w:trHeight w:val="64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7</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1"/>
                <w:szCs w:val="21"/>
              </w:rPr>
            </w:pPr>
            <w:r>
              <w:rPr>
                <w:rFonts w:hint="eastAsia" w:cs="宋体" w:asciiTheme="majorEastAsia" w:hAnsiTheme="majorEastAsia" w:eastAsiaTheme="majorEastAsia"/>
                <w:color w:val="000000"/>
                <w:kern w:val="0"/>
                <w:sz w:val="21"/>
                <w:szCs w:val="21"/>
              </w:rPr>
              <w:t>　</w:t>
            </w:r>
          </w:p>
        </w:tc>
      </w:tr>
      <w:tr>
        <w:tblPrEx>
          <w:tblCellMar>
            <w:top w:w="0" w:type="dxa"/>
            <w:left w:w="108" w:type="dxa"/>
            <w:bottom w:w="0" w:type="dxa"/>
            <w:right w:w="108" w:type="dxa"/>
          </w:tblCellMar>
        </w:tblPrEx>
        <w:trPr>
          <w:trHeight w:val="285" w:hRule="atLeast"/>
        </w:trPr>
        <w:tc>
          <w:tcPr>
            <w:tcW w:w="675"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8</w:t>
            </w:r>
          </w:p>
        </w:tc>
        <w:tc>
          <w:tcPr>
            <w:tcW w:w="156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nil"/>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1148" w:type="dxa"/>
            <w:vMerge w:val="restart"/>
            <w:tcBorders>
              <w:top w:val="nil"/>
              <w:left w:val="single" w:color="000000" w:sz="8" w:space="0"/>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vMerge w:val="restart"/>
            <w:tcBorders>
              <w:top w:val="nil"/>
              <w:left w:val="single" w:color="000000" w:sz="8" w:space="0"/>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ind w:firstLine="420" w:firstLineChars="200"/>
              <w:rPr>
                <w:rFonts w:cs="宋体" w:asciiTheme="majorEastAsia" w:hAnsiTheme="majorEastAsia" w:eastAsiaTheme="majorEastAsia"/>
                <w:color w:val="000000"/>
                <w:kern w:val="0"/>
                <w:sz w:val="21"/>
                <w:szCs w:val="21"/>
              </w:rPr>
            </w:pPr>
          </w:p>
        </w:tc>
      </w:tr>
      <w:tr>
        <w:tblPrEx>
          <w:tblCellMar>
            <w:top w:w="0" w:type="dxa"/>
            <w:left w:w="108" w:type="dxa"/>
            <w:bottom w:w="0" w:type="dxa"/>
            <w:right w:w="108" w:type="dxa"/>
          </w:tblCellMar>
        </w:tblPrEx>
        <w:trPr>
          <w:trHeight w:val="285" w:hRule="atLeast"/>
        </w:trPr>
        <w:tc>
          <w:tcPr>
            <w:tcW w:w="675"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63"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nil"/>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48"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2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59"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285" w:hRule="atLeast"/>
        </w:trPr>
        <w:tc>
          <w:tcPr>
            <w:tcW w:w="675"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63"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nil"/>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48"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2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59"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90" w:hRule="atLeast"/>
        </w:trPr>
        <w:tc>
          <w:tcPr>
            <w:tcW w:w="675"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63"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center"/>
          </w:tcPr>
          <w:p>
            <w:pPr>
              <w:widowControl/>
              <w:tabs>
                <w:tab w:val="center" w:pos="459"/>
              </w:tabs>
              <w:jc w:val="center"/>
              <w:rPr>
                <w:rFonts w:hint="eastAsia" w:cs="宋体" w:asciiTheme="majorEastAsia" w:hAnsiTheme="majorEastAsia" w:eastAsiaTheme="majorEastAsia"/>
                <w:color w:val="000000"/>
                <w:kern w:val="0"/>
                <w:sz w:val="20"/>
                <w:szCs w:val="20"/>
                <w:lang w:eastAsia="zh-CN"/>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48"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120"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c>
          <w:tcPr>
            <w:tcW w:w="1559" w:type="dxa"/>
            <w:vMerge w:val="continue"/>
            <w:tcBorders>
              <w:top w:val="nil"/>
              <w:left w:val="single" w:color="000000" w:sz="8" w:space="0"/>
              <w:bottom w:val="single" w:color="000000" w:sz="8" w:space="0"/>
              <w:right w:val="single" w:color="000000" w:sz="8" w:space="0"/>
            </w:tcBorders>
            <w:vAlign w:val="center"/>
          </w:tcPr>
          <w:p>
            <w:pPr>
              <w:widowControl/>
              <w:jc w:val="left"/>
              <w:rPr>
                <w:rFonts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52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9</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rPr>
              <w:t>　</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eastAsia="zh-CN"/>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10</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rPr>
              <w:t>　</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8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11</w:t>
            </w:r>
          </w:p>
        </w:tc>
        <w:tc>
          <w:tcPr>
            <w:tcW w:w="1563"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hint="default" w:cs="宋体" w:asciiTheme="majorEastAsia" w:hAnsiTheme="majorEastAsia" w:eastAsiaTheme="majorEastAsia"/>
                <w:color w:val="000000"/>
                <w:kern w:val="0"/>
                <w:sz w:val="20"/>
                <w:szCs w:val="20"/>
                <w:lang w:val="en-US" w:eastAsia="zh-CN"/>
              </w:rPr>
            </w:pPr>
            <w:r>
              <w:rPr>
                <w:rFonts w:hint="eastAsia" w:cs="宋体" w:asciiTheme="majorEastAsia" w:hAnsiTheme="majorEastAsia" w:eastAsiaTheme="majorEastAsia"/>
                <w:color w:val="000000"/>
                <w:kern w:val="0"/>
                <w:sz w:val="20"/>
                <w:szCs w:val="20"/>
              </w:rPr>
              <w:t>　</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5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12</w:t>
            </w:r>
          </w:p>
        </w:tc>
        <w:tc>
          <w:tcPr>
            <w:tcW w:w="1563" w:type="dxa"/>
            <w:tcBorders>
              <w:top w:val="nil"/>
              <w:left w:val="nil"/>
              <w:bottom w:val="single" w:color="000000" w:sz="8" w:space="0"/>
              <w:right w:val="single" w:color="000000" w:sz="8" w:space="0"/>
            </w:tcBorders>
            <w:shd w:val="clear" w:color="auto" w:fill="auto"/>
            <w:noWrap/>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both"/>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525"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13</w:t>
            </w:r>
          </w:p>
        </w:tc>
        <w:tc>
          <w:tcPr>
            <w:tcW w:w="1563" w:type="dxa"/>
            <w:tcBorders>
              <w:top w:val="nil"/>
              <w:left w:val="nil"/>
              <w:bottom w:val="single" w:color="000000" w:sz="8" w:space="0"/>
              <w:right w:val="single" w:color="000000" w:sz="8" w:space="0"/>
            </w:tcBorders>
            <w:shd w:val="clear" w:color="auto" w:fill="auto"/>
            <w:noWrap/>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eastAsia="zh-CN"/>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r>
      <w:tr>
        <w:tblPrEx>
          <w:tblCellMar>
            <w:top w:w="0" w:type="dxa"/>
            <w:left w:w="108" w:type="dxa"/>
            <w:bottom w:w="0" w:type="dxa"/>
            <w:right w:w="108" w:type="dxa"/>
          </w:tblCellMar>
        </w:tblPrEx>
        <w:trPr>
          <w:trHeight w:val="630" w:hRule="atLeast"/>
        </w:trPr>
        <w:tc>
          <w:tcPr>
            <w:tcW w:w="675"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14</w:t>
            </w:r>
          </w:p>
        </w:tc>
        <w:tc>
          <w:tcPr>
            <w:tcW w:w="1563" w:type="dxa"/>
            <w:tcBorders>
              <w:top w:val="nil"/>
              <w:left w:val="nil"/>
              <w:bottom w:val="single" w:color="000000" w:sz="8" w:space="0"/>
              <w:right w:val="single" w:color="000000" w:sz="8" w:space="0"/>
            </w:tcBorders>
            <w:shd w:val="clear" w:color="auto" w:fill="auto"/>
            <w:noWrap/>
            <w:vAlign w:val="center"/>
          </w:tcPr>
          <w:p>
            <w:pPr>
              <w:widowControl/>
              <w:jc w:val="left"/>
              <w:rPr>
                <w:rFonts w:cs="宋体" w:asciiTheme="majorEastAsia" w:hAnsiTheme="majorEastAsia" w:eastAsiaTheme="majorEastAsia"/>
                <w:color w:val="000000"/>
                <w:kern w:val="0"/>
                <w:sz w:val="20"/>
                <w:szCs w:val="20"/>
              </w:rPr>
            </w:pPr>
          </w:p>
        </w:tc>
        <w:tc>
          <w:tcPr>
            <w:tcW w:w="1134" w:type="dxa"/>
            <w:tcBorders>
              <w:top w:val="nil"/>
              <w:left w:val="nil"/>
              <w:bottom w:val="single" w:color="000000" w:sz="8" w:space="0"/>
              <w:right w:val="single" w:color="000000" w:sz="8" w:space="0"/>
            </w:tcBorders>
            <w:shd w:val="clear" w:color="auto" w:fill="auto"/>
            <w:vAlign w:val="center"/>
          </w:tcPr>
          <w:p>
            <w:pPr>
              <w:widowControl/>
              <w:jc w:val="left"/>
              <w:rPr>
                <w:rFonts w:cs="宋体" w:asciiTheme="majorEastAsia" w:hAnsiTheme="majorEastAsia" w:eastAsiaTheme="majorEastAsia"/>
                <w:color w:val="000000"/>
                <w:kern w:val="0"/>
                <w:sz w:val="20"/>
                <w:szCs w:val="20"/>
              </w:rPr>
            </w:pP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cs="宋体" w:asciiTheme="majorEastAsia" w:hAnsiTheme="majorEastAsia" w:eastAsiaTheme="majorEastAsia"/>
                <w:color w:val="000000"/>
                <w:kern w:val="0"/>
                <w:sz w:val="20"/>
                <w:szCs w:val="20"/>
                <w:lang w:val="en-US" w:eastAsia="zh-CN"/>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0"/>
                <w:szCs w:val="20"/>
                <w:lang w:val="en-US" w:eastAsia="zh-CN"/>
              </w:rPr>
            </w:pPr>
          </w:p>
        </w:tc>
        <w:tc>
          <w:tcPr>
            <w:tcW w:w="1148"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120" w:type="dxa"/>
            <w:tcBorders>
              <w:top w:val="nil"/>
              <w:left w:val="nil"/>
              <w:bottom w:val="single" w:color="000000" w:sz="8" w:space="0"/>
              <w:right w:val="single" w:color="000000" w:sz="8" w:space="0"/>
            </w:tcBorders>
            <w:shd w:val="clear" w:color="auto" w:fill="auto"/>
            <w:noWrap/>
            <w:vAlign w:val="bottom"/>
          </w:tcPr>
          <w:p>
            <w:pPr>
              <w:widowControl/>
              <w:jc w:val="left"/>
              <w:rPr>
                <w:rFonts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　</w:t>
            </w:r>
          </w:p>
        </w:tc>
        <w:tc>
          <w:tcPr>
            <w:tcW w:w="1559" w:type="dxa"/>
            <w:tcBorders>
              <w:top w:val="nil"/>
              <w:left w:val="nil"/>
              <w:bottom w:val="single" w:color="000000" w:sz="8" w:space="0"/>
              <w:right w:val="single" w:color="000000" w:sz="8" w:space="0"/>
            </w:tcBorders>
            <w:shd w:val="clear" w:color="auto" w:fill="auto"/>
            <w:noWrap/>
            <w:vAlign w:val="bottom"/>
          </w:tcPr>
          <w:p>
            <w:pPr>
              <w:widowControl/>
              <w:jc w:val="center"/>
              <w:rPr>
                <w:rFonts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360"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合计金额:</w:t>
            </w:r>
          </w:p>
        </w:tc>
      </w:tr>
      <w:tr>
        <w:tblPrEx>
          <w:tblCellMar>
            <w:top w:w="0" w:type="dxa"/>
            <w:left w:w="108" w:type="dxa"/>
            <w:bottom w:w="0" w:type="dxa"/>
            <w:right w:w="108" w:type="dxa"/>
          </w:tblCellMar>
        </w:tblPrEx>
        <w:trPr>
          <w:trHeight w:val="360"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最终的优惠金额:</w:t>
            </w:r>
          </w:p>
        </w:tc>
      </w:tr>
      <w:tr>
        <w:tblPrEx>
          <w:tblCellMar>
            <w:top w:w="0" w:type="dxa"/>
            <w:left w:w="108" w:type="dxa"/>
            <w:bottom w:w="0" w:type="dxa"/>
            <w:right w:w="108" w:type="dxa"/>
          </w:tblCellMar>
        </w:tblPrEx>
        <w:trPr>
          <w:trHeight w:val="360"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税点：</w:t>
            </w:r>
          </w:p>
        </w:tc>
      </w:tr>
      <w:tr>
        <w:tblPrEx>
          <w:tblCellMar>
            <w:top w:w="0" w:type="dxa"/>
            <w:left w:w="108" w:type="dxa"/>
            <w:bottom w:w="0" w:type="dxa"/>
            <w:right w:w="108" w:type="dxa"/>
          </w:tblCellMar>
        </w:tblPrEx>
        <w:trPr>
          <w:trHeight w:val="360"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报价联系人及电话：</w:t>
            </w:r>
          </w:p>
        </w:tc>
      </w:tr>
      <w:tr>
        <w:tblPrEx>
          <w:tblCellMar>
            <w:top w:w="0" w:type="dxa"/>
            <w:left w:w="108" w:type="dxa"/>
            <w:bottom w:w="0" w:type="dxa"/>
            <w:right w:w="108" w:type="dxa"/>
          </w:tblCellMar>
        </w:tblPrEx>
        <w:trPr>
          <w:trHeight w:val="2404" w:hRule="atLeast"/>
        </w:trPr>
        <w:tc>
          <w:tcPr>
            <w:tcW w:w="8900" w:type="dxa"/>
            <w:gridSpan w:val="8"/>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cs="宋体"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备注：</w:t>
            </w:r>
          </w:p>
          <w:p>
            <w:pPr>
              <w:widowControl/>
              <w:jc w:val="left"/>
              <w:rPr>
                <w:rFonts w:hint="eastAsia" w:cs="宋体" w:asciiTheme="majorEastAsia" w:hAnsiTheme="majorEastAsia" w:eastAsiaTheme="majorEastAsia"/>
                <w:color w:val="FF0000"/>
                <w:kern w:val="0"/>
                <w:sz w:val="20"/>
                <w:szCs w:val="20"/>
              </w:rPr>
            </w:pPr>
            <w:r>
              <w:rPr>
                <w:rFonts w:hint="eastAsia" w:cs="宋体" w:asciiTheme="majorEastAsia" w:hAnsiTheme="majorEastAsia" w:eastAsiaTheme="majorEastAsia"/>
                <w:color w:val="FF0000"/>
                <w:kern w:val="0"/>
                <w:sz w:val="20"/>
                <w:szCs w:val="20"/>
              </w:rPr>
              <w:t>1、此报价包含13%税点，如其他情况注明。</w:t>
            </w:r>
          </w:p>
          <w:p>
            <w:pPr>
              <w:widowControl/>
              <w:shd w:val="clear" w:color="auto" w:fill="FFFFFF"/>
              <w:spacing w:after="120" w:line="362" w:lineRule="atLeast"/>
              <w:rPr>
                <w:rFonts w:cs="宋体" w:asciiTheme="majorEastAsia" w:hAnsiTheme="majorEastAsia" w:eastAsiaTheme="majorEastAsia"/>
                <w:color w:val="FF0000"/>
                <w:kern w:val="0"/>
                <w:sz w:val="20"/>
                <w:szCs w:val="20"/>
              </w:rPr>
            </w:pPr>
            <w:r>
              <w:rPr>
                <w:rFonts w:hint="eastAsia" w:cs="宋体" w:asciiTheme="majorEastAsia" w:hAnsiTheme="majorEastAsia" w:eastAsiaTheme="majorEastAsia"/>
                <w:bCs/>
                <w:color w:val="FF0000"/>
                <w:kern w:val="0"/>
                <w:sz w:val="20"/>
                <w:szCs w:val="20"/>
              </w:rPr>
              <w:t>2、本页必须加盖公章。</w:t>
            </w:r>
          </w:p>
          <w:p>
            <w:pPr>
              <w:widowControl/>
              <w:shd w:val="clear" w:color="auto" w:fill="FFFFFF"/>
              <w:spacing w:after="120" w:line="362" w:lineRule="atLeast"/>
              <w:rPr>
                <w:rFonts w:hint="eastAsia" w:cs="宋体" w:asciiTheme="majorEastAsia" w:hAnsiTheme="majorEastAsia" w:eastAsiaTheme="majorEastAsia"/>
                <w:color w:val="FF0000"/>
                <w:kern w:val="0"/>
                <w:sz w:val="20"/>
                <w:szCs w:val="20"/>
              </w:rPr>
            </w:pPr>
            <w:r>
              <w:rPr>
                <w:rFonts w:hint="eastAsia" w:cs="宋体" w:asciiTheme="majorEastAsia" w:hAnsiTheme="majorEastAsia" w:eastAsiaTheme="majorEastAsia"/>
                <w:color w:val="FF0000"/>
                <w:kern w:val="0"/>
                <w:sz w:val="20"/>
                <w:szCs w:val="20"/>
              </w:rPr>
              <w:t>3、此报价包含</w:t>
            </w:r>
            <w:r>
              <w:rPr>
                <w:rFonts w:cs="宋体" w:asciiTheme="majorEastAsia" w:hAnsiTheme="majorEastAsia" w:eastAsiaTheme="majorEastAsia"/>
                <w:color w:val="FF0000"/>
                <w:kern w:val="0"/>
                <w:sz w:val="20"/>
                <w:szCs w:val="20"/>
              </w:rPr>
              <w:t>1</w:t>
            </w:r>
            <w:r>
              <w:rPr>
                <w:rFonts w:hint="eastAsia" w:cs="宋体" w:asciiTheme="majorEastAsia" w:hAnsiTheme="majorEastAsia" w:eastAsiaTheme="majorEastAsia"/>
                <w:color w:val="FF0000"/>
                <w:kern w:val="0"/>
                <w:sz w:val="20"/>
                <w:szCs w:val="20"/>
              </w:rPr>
              <w:t>3</w:t>
            </w:r>
            <w:r>
              <w:rPr>
                <w:rFonts w:cs="宋体" w:asciiTheme="majorEastAsia" w:hAnsiTheme="majorEastAsia" w:eastAsiaTheme="majorEastAsia"/>
                <w:color w:val="FF0000"/>
                <w:kern w:val="0"/>
                <w:sz w:val="20"/>
                <w:szCs w:val="20"/>
              </w:rPr>
              <w:t>%</w:t>
            </w:r>
            <w:r>
              <w:rPr>
                <w:rFonts w:hint="eastAsia" w:cs="宋体" w:asciiTheme="majorEastAsia" w:hAnsiTheme="majorEastAsia" w:eastAsiaTheme="majorEastAsia"/>
                <w:color w:val="FF0000"/>
                <w:kern w:val="0"/>
                <w:sz w:val="20"/>
                <w:szCs w:val="20"/>
              </w:rPr>
              <w:t>增值税发票和运费等。</w:t>
            </w:r>
          </w:p>
          <w:p>
            <w:pPr>
              <w:widowControl/>
              <w:shd w:val="clear" w:color="auto" w:fill="FFFFFF"/>
              <w:spacing w:after="120" w:line="362" w:lineRule="atLeast"/>
              <w:rPr>
                <w:rFonts w:cs="宋体" w:asciiTheme="majorEastAsia" w:hAnsiTheme="majorEastAsia" w:eastAsiaTheme="majorEastAsia"/>
                <w:color w:val="FF0000"/>
                <w:kern w:val="0"/>
                <w:sz w:val="20"/>
                <w:szCs w:val="20"/>
              </w:rPr>
            </w:pPr>
            <w:r>
              <w:rPr>
                <w:rFonts w:hint="eastAsia" w:cs="宋体" w:asciiTheme="majorEastAsia" w:hAnsiTheme="majorEastAsia" w:eastAsiaTheme="majorEastAsia"/>
                <w:color w:val="FF0000"/>
                <w:kern w:val="0"/>
                <w:sz w:val="20"/>
                <w:szCs w:val="20"/>
              </w:rPr>
              <w:t>4、</w:t>
            </w:r>
            <w:r>
              <w:rPr>
                <w:rFonts w:hint="eastAsia" w:cs="宋体" w:asciiTheme="majorEastAsia" w:hAnsiTheme="majorEastAsia" w:eastAsiaTheme="majorEastAsia"/>
                <w:color w:val="FF0000"/>
                <w:kern w:val="0"/>
                <w:sz w:val="20"/>
                <w:szCs w:val="20"/>
                <w:lang w:val="en-US" w:eastAsia="zh-CN"/>
              </w:rPr>
              <w:t>安装周期15</w:t>
            </w:r>
            <w:r>
              <w:rPr>
                <w:rFonts w:hint="eastAsia" w:cs="宋体" w:asciiTheme="majorEastAsia" w:hAnsiTheme="majorEastAsia" w:eastAsiaTheme="majorEastAsia"/>
                <w:color w:val="FF0000"/>
                <w:kern w:val="0"/>
                <w:sz w:val="20"/>
                <w:szCs w:val="20"/>
              </w:rPr>
              <w:t>天，如不能响应，请注明。</w:t>
            </w:r>
          </w:p>
          <w:p>
            <w:pPr>
              <w:widowControl/>
              <w:jc w:val="left"/>
              <w:rPr>
                <w:rFonts w:hint="eastAsia" w:cs="宋体" w:asciiTheme="majorEastAsia" w:hAnsiTheme="majorEastAsia" w:eastAsiaTheme="majorEastAsia"/>
                <w:color w:val="FF0000"/>
                <w:kern w:val="0"/>
                <w:sz w:val="20"/>
                <w:szCs w:val="20"/>
              </w:rPr>
            </w:pPr>
            <w:r>
              <w:rPr>
                <w:rFonts w:hint="eastAsia" w:cs="宋体" w:asciiTheme="majorEastAsia" w:hAnsiTheme="majorEastAsia" w:eastAsiaTheme="majorEastAsia"/>
                <w:color w:val="FF0000"/>
                <w:kern w:val="0"/>
                <w:sz w:val="20"/>
                <w:szCs w:val="20"/>
              </w:rPr>
              <w:t>5、请随标书提供营业执照。</w:t>
            </w:r>
          </w:p>
          <w:p>
            <w:pPr>
              <w:widowControl/>
              <w:jc w:val="center"/>
              <w:rPr>
                <w:rFonts w:hint="eastAsia" w:cs="宋体" w:asciiTheme="majorEastAsia" w:hAnsiTheme="majorEastAsia" w:eastAsiaTheme="majorEastAsia"/>
                <w:color w:val="000000"/>
                <w:kern w:val="0"/>
                <w:sz w:val="20"/>
                <w:szCs w:val="20"/>
              </w:rPr>
            </w:pPr>
          </w:p>
        </w:tc>
      </w:tr>
      <w:tr>
        <w:tblPrEx>
          <w:tblCellMar>
            <w:top w:w="0" w:type="dxa"/>
            <w:left w:w="108" w:type="dxa"/>
            <w:bottom w:w="0" w:type="dxa"/>
            <w:right w:w="108" w:type="dxa"/>
          </w:tblCellMar>
        </w:tblPrEx>
        <w:trPr>
          <w:trHeight w:val="300" w:hRule="atLeast"/>
        </w:trPr>
        <w:tc>
          <w:tcPr>
            <w:tcW w:w="675" w:type="dxa"/>
            <w:tcBorders>
              <w:top w:val="nil"/>
              <w:left w:val="nil"/>
              <w:bottom w:val="nil"/>
              <w:right w:val="nil"/>
            </w:tcBorders>
            <w:shd w:val="clear" w:color="auto" w:fill="auto"/>
            <w:noWrap/>
            <w:vAlign w:val="bottom"/>
          </w:tcPr>
          <w:p>
            <w:pPr>
              <w:widowControl/>
              <w:rPr>
                <w:rFonts w:ascii="Calibri" w:hAnsi="Calibri" w:eastAsia="宋体" w:cs="宋体"/>
                <w:color w:val="000000"/>
                <w:kern w:val="0"/>
                <w:sz w:val="20"/>
                <w:szCs w:val="20"/>
              </w:rPr>
            </w:pPr>
          </w:p>
        </w:tc>
        <w:tc>
          <w:tcPr>
            <w:tcW w:w="1563"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1"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48"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75" w:type="dxa"/>
            <w:tcBorders>
              <w:top w:val="nil"/>
              <w:left w:val="nil"/>
              <w:bottom w:val="nil"/>
              <w:right w:val="nil"/>
            </w:tcBorders>
            <w:shd w:val="clear" w:color="auto" w:fill="auto"/>
            <w:noWrap/>
            <w:vAlign w:val="bottom"/>
          </w:tcPr>
          <w:p>
            <w:pPr>
              <w:widowControl/>
              <w:rPr>
                <w:rFonts w:ascii="Calibri" w:hAnsi="Calibri" w:eastAsia="宋体" w:cs="宋体"/>
                <w:color w:val="000000"/>
                <w:kern w:val="0"/>
                <w:sz w:val="20"/>
                <w:szCs w:val="20"/>
              </w:rPr>
            </w:pPr>
          </w:p>
        </w:tc>
        <w:tc>
          <w:tcPr>
            <w:tcW w:w="1563"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1"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48"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675" w:type="dxa"/>
            <w:tcBorders>
              <w:top w:val="nil"/>
              <w:left w:val="nil"/>
              <w:bottom w:val="nil"/>
              <w:right w:val="nil"/>
            </w:tcBorders>
            <w:shd w:val="clear" w:color="auto" w:fill="auto"/>
            <w:noWrap/>
            <w:vAlign w:val="bottom"/>
          </w:tcPr>
          <w:p>
            <w:pPr>
              <w:widowControl/>
              <w:rPr>
                <w:rFonts w:ascii="Calibri" w:hAnsi="Calibri" w:eastAsia="宋体" w:cs="宋体"/>
                <w:color w:val="000000"/>
                <w:kern w:val="0"/>
                <w:sz w:val="20"/>
                <w:szCs w:val="20"/>
              </w:rPr>
            </w:pPr>
            <w:bookmarkStart w:id="0" w:name="RANGE!A42"/>
            <w:bookmarkEnd w:id="0"/>
          </w:p>
        </w:tc>
        <w:tc>
          <w:tcPr>
            <w:tcW w:w="1563"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851"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48"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B27ECE"/>
    <w:rsid w:val="111454CC"/>
    <w:rsid w:val="11532E91"/>
    <w:rsid w:val="11BF695B"/>
    <w:rsid w:val="15D408DC"/>
    <w:rsid w:val="17FC50C6"/>
    <w:rsid w:val="23D42313"/>
    <w:rsid w:val="298239F7"/>
    <w:rsid w:val="2B9E44AF"/>
    <w:rsid w:val="2EB20720"/>
    <w:rsid w:val="3034775C"/>
    <w:rsid w:val="33B17B71"/>
    <w:rsid w:val="40F878D4"/>
    <w:rsid w:val="41C16A06"/>
    <w:rsid w:val="42330824"/>
    <w:rsid w:val="44EA674E"/>
    <w:rsid w:val="48324E1C"/>
    <w:rsid w:val="4850479F"/>
    <w:rsid w:val="4B0C01BF"/>
    <w:rsid w:val="4C814CB3"/>
    <w:rsid w:val="4E3253B2"/>
    <w:rsid w:val="50D53C5E"/>
    <w:rsid w:val="653D6431"/>
    <w:rsid w:val="69E7646F"/>
    <w:rsid w:val="6C9F28D0"/>
    <w:rsid w:val="6D5C26AD"/>
    <w:rsid w:val="6E6E333D"/>
    <w:rsid w:val="740B2994"/>
    <w:rsid w:val="75130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387</Words>
  <Characters>2210</Characters>
  <Lines>18</Lines>
  <Paragraphs>5</Paragraphs>
  <TotalTime>3</TotalTime>
  <ScaleCrop>false</ScaleCrop>
  <LinksUpToDate>false</LinksUpToDate>
  <CharactersWithSpaces>2592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2021-09-22T03:11:28Z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