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/>
          <w:sz w:val="32"/>
          <w:szCs w:val="32"/>
        </w:rPr>
      </w:pPr>
    </w:p>
    <w:p>
      <w:pPr>
        <w:ind w:firstLine="3777" w:firstLineChars="1045"/>
        <w:rPr>
          <w:b/>
          <w:sz w:val="36"/>
        </w:rPr>
      </w:pPr>
      <w:r>
        <w:rPr>
          <w:rFonts w:hint="eastAsia"/>
          <w:b/>
          <w:sz w:val="36"/>
        </w:rPr>
        <w:t>金属类招标书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2021年8月</w:t>
      </w:r>
      <w:r>
        <w:rPr>
          <w:rFonts w:hint="eastAsia"/>
          <w:b/>
          <w:sz w:val="32"/>
          <w:lang w:val="en-US" w:eastAsia="zh-CN"/>
        </w:rPr>
        <w:t>31</w:t>
      </w:r>
      <w:r>
        <w:rPr>
          <w:rFonts w:hint="eastAsia"/>
          <w:b/>
          <w:sz w:val="32"/>
        </w:rPr>
        <w:t>日邀请招标</w: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招标单位：鑫广绿环再生资源股份有限公司</w: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招标内容：金属类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《中华人民共和国招标投标法》以及有关的法律法规，遵循公开、公平、公正和诚信实用原则，鑫广绿环再生资源股份有限公司（以下简称“本公司”）就产生的系列物资（以下简称“标的物”）进行国内公开招标销售，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标书涉及九项内容，请认真详细阅读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投标厂商资质要求：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投标厂商应有良好的财务状况及商业信誉；</w:t>
      </w:r>
    </w:p>
    <w:p>
      <w:pP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投标厂商具备合法之营业执照及税务登记证（国地税）等数据，并向本公司提供相应复印件。需提供营业执照、税务登记证、组织机构代码、开票信息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或三证合一营业执照、开票信息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，授权委托书等信息，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涉及特殊资质的另行提供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1.3 本公司不接受联合体参与投标，本公司保持对资质审核和追申确认的权利。</w:t>
      </w:r>
    </w:p>
    <w:p>
      <w:pPr>
        <w:spacing w:line="360" w:lineRule="auto"/>
        <w:rPr>
          <w:rFonts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本公司履行招标事项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2.1 标书制定：销售部根据本公司库存物资和预计产出情况，制定本招标书，标书所列标的物名称、数量及报价方式详见本标书“三”项。</w:t>
      </w:r>
    </w:p>
    <w:p>
      <w:pP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2.2 销售部根据所需资质条件对投标方进行审查，条件不符者取消投标资格或投标无效。</w:t>
      </w:r>
    </w:p>
    <w:p>
      <w:pPr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2.3 邀请投标：销售部于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2021年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日 17:00  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之前通知投标方参与本次招标，并以邮件、微信或传真的方式发送《邀请招标》标书。</w:t>
      </w:r>
    </w:p>
    <w:p>
      <w:pPr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2.4 组织勘察标的物：销售部将定于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2021 年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日 17:00  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之前专人负责带领投标方勘察标的物，并及时统一解答疑问。</w:t>
      </w:r>
    </w:p>
    <w:p>
      <w:pPr>
        <w:spacing w:line="360" w:lineRule="auto"/>
        <w:rPr>
          <w:rFonts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2.5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开标时间：本次招标将于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2021 年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日 14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00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分开标，逾期不予受理。</w:t>
      </w:r>
    </w:p>
    <w:p>
      <w:pPr>
        <w:spacing w:line="360" w:lineRule="auto"/>
        <w:rPr>
          <w:rFonts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2.6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投标保证金时间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日 12 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00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分，逾期不支付视为弃标。</w:t>
      </w:r>
    </w:p>
    <w:p>
      <w:pPr>
        <w:spacing w:line="360" w:lineRule="auto"/>
        <w:rPr>
          <w:rFonts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2.7标书接收时间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2021 年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日13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30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分，逾时视为自动放弃。</w:t>
      </w:r>
    </w:p>
    <w:p>
      <w:pPr>
        <w:rPr>
          <w:rFonts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标书报价方式：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快递地址：烟台开发区开封路8号鑫广绿环再生资源股份有限公司审计部收电话：0535-6977130</w:t>
      </w:r>
    </w:p>
    <w:p>
      <w:pPr>
        <w:widowControl/>
        <w:spacing w:line="360" w:lineRule="auto"/>
        <w:ind w:firstLine="482" w:firstLineChars="200"/>
        <w:jc w:val="left"/>
        <w:rPr>
          <w:rStyle w:val="6"/>
          <w:rFonts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邮箱：</w:t>
      </w:r>
      <w:r>
        <w:fldChar w:fldCharType="begin"/>
      </w:r>
      <w:r>
        <w:instrText xml:space="preserve"> HYPERLINK "mailto:baojia@lvhuanchina.com" </w:instrText>
      </w:r>
      <w:r>
        <w:fldChar w:fldCharType="separate"/>
      </w:r>
      <w:r>
        <w:rPr>
          <w:rStyle w:val="6"/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baojia@lvhuanchina.com</w:t>
      </w:r>
      <w:r>
        <w:rPr>
          <w:rStyle w:val="6"/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销售部答疑电话：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0535-6977138</w:t>
      </w:r>
    </w:p>
    <w:tbl>
      <w:tblPr>
        <w:tblStyle w:val="7"/>
        <w:tblW w:w="1013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9"/>
        <w:gridCol w:w="2910"/>
        <w:gridCol w:w="1330"/>
        <w:gridCol w:w="1120"/>
        <w:gridCol w:w="1030"/>
        <w:gridCol w:w="1371"/>
        <w:gridCol w:w="9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产物明细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质量描述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包装方式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（T）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是否看货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（打√）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保证金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报价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散料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B区散货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，现货白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49吨，灰4吨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散货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多边形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B区散货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，现货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45吨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散货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三.</w:t>
      </w: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投标标单：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left="689" w:hanging="689" w:hangingChars="286"/>
        <w:rPr>
          <w:rFonts w:asciiTheme="minorEastAsia" w:hAnsiTheme="minorEastAsia" w:eastAsiaTheme="minorEastAsia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注意：1、现场报价的用信封自行封好交至我公司审计部，封口处加盖公章。</w:t>
      </w:r>
    </w:p>
    <w:p>
      <w:pPr>
        <w:numPr>
          <w:ilvl w:val="0"/>
          <w:numId w:val="2"/>
        </w:numPr>
        <w:ind w:left="689" w:leftChars="328" w:firstLine="19" w:firstLineChars="8"/>
        <w:rPr>
          <w:rFonts w:asciiTheme="minorEastAsia" w:hAnsiTheme="minorEastAsia" w:eastAsiaTheme="minorEastAsia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具体物资以实物为准；本邀请招标函须加盖公章和骑缝章。</w:t>
      </w:r>
    </w:p>
    <w:p>
      <w:pPr>
        <w:widowControl/>
        <w:numPr>
          <w:ilvl w:val="0"/>
          <w:numId w:val="2"/>
        </w:numPr>
        <w:spacing w:line="360" w:lineRule="auto"/>
        <w:ind w:left="689" w:leftChars="328" w:firstLine="19" w:firstLineChars="8"/>
        <w:jc w:val="left"/>
        <w:rPr>
          <w:rFonts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招标货物部分现货，标的物数量为约数，以实际来货为准。包装袋不扣重，中标货物不满一车的自行解决配货问题。</w:t>
      </w:r>
    </w:p>
    <w:p>
      <w:pPr>
        <w:widowControl/>
        <w:numPr>
          <w:ilvl w:val="0"/>
          <w:numId w:val="2"/>
        </w:numPr>
        <w:spacing w:line="360" w:lineRule="auto"/>
        <w:ind w:left="689" w:leftChars="328" w:firstLine="19" w:firstLineChars="8"/>
        <w:jc w:val="left"/>
        <w:rPr>
          <w:rFonts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装货期限为：招标商告知投标商中标后，中标商须在七个工作日内安排车辆装货，超期则每天扣除10%保证金，雨雪极端天气或自然灾害等不可抗力因素可后延。</w:t>
      </w:r>
    </w:p>
    <w:p>
      <w:pPr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四、货物质量：</w:t>
      </w:r>
    </w:p>
    <w:p>
      <w:pPr>
        <w:ind w:firstLine="482" w:firstLineChars="20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由于标的物为废旧物资，无材质单、质量保证书、使用说明书等相关资料文件，招标商对标的物不给予任何质量方面的担保或保证；要求投标商在投标前到现场看货并提出须解答的问题，招标方对正常报价的投标方视同对标的物无异议；中标方在处置过程中，产生的质量、安全等问题，招标商不承担任何责任，由此产生一切的责任及后果由投标商承担。</w:t>
      </w:r>
    </w:p>
    <w:p>
      <w:pPr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投标方报价：</w:t>
      </w:r>
    </w:p>
    <w:p>
      <w:pPr>
        <w:ind w:firstLine="485" w:firstLineChars="202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5.1投标方须按本标书格式填写报价，标书上应加盖投标方公章及代理人签字，所有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投标价格必须清晰、准确（涂改处请在一旁签字确认，否则视为无效）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ind w:firstLine="485" w:firstLineChars="202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5.2 投标方的报价须考虑运输、重复装卸车、增值税赋等相关费用。</w:t>
      </w:r>
    </w:p>
    <w:p>
      <w:pP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六、投标厂商与本公司之共同约定条件</w:t>
      </w:r>
    </w:p>
    <w:p>
      <w:pPr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6.1凡中标方在合同期内未履行合同义务、任意中止或退出者，则一年以内不得再参与本公司招标。同时本公司有权按投标价格排序，洽请相应投标方替补承接其收购业务。</w:t>
      </w:r>
    </w:p>
    <w:p>
      <w:pPr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6.2投标保证金：投标保证金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详见表格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中标后中标方之投标保证金自动转为签订合同和履约保证金，合同履行中抵扣最后一批次应付货款；因中标方违约行为被扣减履约保证金的，应于履约保证金被扣除后三天内补足，否则本公司有权解除合同，所剩余保证金按合同违约金扣减方式执行；未中标的投标方保证金，本公司在七个工作日内无息退还。本次投标保证金必须在开标前以转账形式交付完毕，否则视为弃权。</w:t>
      </w:r>
    </w:p>
    <w:p>
      <w:pPr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6.3 投标厂商所投报价必须按标的物的不同项目分别标出含税出厂单价，若全体参与投标客户投标价格均低于我公司标底价时，本公司有权废标，报价明显不合理者将不再邀约参与本次投标。</w:t>
      </w:r>
    </w:p>
    <w:p>
      <w:pPr>
        <w:ind w:firstLine="360" w:firstLineChars="15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6.4各单项标的物原则上以高于我方标底价的最高投标单价为中标价，但须经公司批准。</w:t>
      </w:r>
    </w:p>
    <w:p>
      <w:pPr>
        <w:ind w:firstLine="360" w:firstLineChars="15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6.5 中标方须在收到本公司中标通知之日起两日内签订销售合同，如拒签销售合同，视为弃标，一年内不得再参与本公司任何业务，投标保证金不予返还。</w:t>
      </w:r>
    </w:p>
    <w:p>
      <w:pPr>
        <w:ind w:firstLine="360" w:firstLineChars="150"/>
        <w:rPr>
          <w:rFonts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color w:val="FF0000"/>
          <w:sz w:val="24"/>
        </w:rPr>
        <w:t>6.6中标方如为省外客户，签订合同前需根据《中华人民共和国固体废物污染环境防治法》第22条规定提供跨省转移备案手续。</w:t>
      </w:r>
    </w:p>
    <w:p>
      <w:pPr>
        <w:ind w:firstLine="360" w:firstLineChars="15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6.7因中标方原因，未能完成当月合同约定回收量的，对缺口数量按中标单价*20%元/吨进行处罚，处罚金额在保证金中扣除，如实际损失大于保证金，则中标方应全部承担；因本公司生产计划调整等原因导致数量不足，我方提前告知中标方。</w:t>
      </w:r>
    </w:p>
    <w:p>
      <w:pPr>
        <w:ind w:firstLine="360" w:firstLineChars="15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6.8 标的物的名称没有统一规范名称，其名称与实物名称不符的，以实物为准。</w:t>
      </w:r>
    </w:p>
    <w:p>
      <w:pPr>
        <w:ind w:firstLine="360" w:firstLineChars="15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6.9投标方以他人的名义投标、串通投标、以行贿手段谋取中标或者以其他弄虚作假方式投标的，投标无效，保证金不予返还。</w:t>
      </w:r>
    </w:p>
    <w:p>
      <w:pPr>
        <w:ind w:firstLine="360" w:firstLineChars="15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6.10</w:t>
      </w:r>
      <w:r>
        <w:rPr>
          <w:rFonts w:hint="eastAsia" w:asciiTheme="minorEastAsia" w:hAnsiTheme="minorEastAsia" w:eastAsia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中标方因非我方原因在我方装车时发生事故，每发生一起，扣除合同总金额的1%；每发生一起重大事故，扣除合同总金额的2%。对以上每起事故扣款金额不超过50万，但不少于500元；因此造成本公司及员工财产和人身损失的，中标方承担全部赔偿责任。</w:t>
      </w:r>
    </w:p>
    <w:p>
      <w:pPr>
        <w:ind w:firstLine="360" w:firstLineChars="15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6.11凡投标客户，均视为接受本招标书之各项要求，并认同作为合同履行条款。</w:t>
      </w:r>
    </w:p>
    <w:p>
      <w:pPr>
        <w:pStyle w:val="9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结算及开票</w:t>
      </w:r>
    </w:p>
    <w:p>
      <w:pPr>
        <w:ind w:firstLine="360" w:firstLineChars="15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7.1 本公司地磅定期由质量技术监督局校验，出货重量以本公司地磅磅单为准。</w:t>
      </w:r>
    </w:p>
    <w:p>
      <w:pPr>
        <w:ind w:firstLine="360" w:firstLineChars="15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7.2 合同执行过程中，本公司每月末提供全额增值税发票。</w:t>
      </w:r>
    </w:p>
    <w:p>
      <w:pP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八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cs="宋体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保证金专户信息</w:t>
      </w:r>
    </w:p>
    <w:p>
      <w:pPr>
        <w:autoSpaceDE w:val="0"/>
        <w:autoSpaceDN w:val="0"/>
        <w:adjustRightInd w:val="0"/>
        <w:ind w:left="200"/>
        <w:jc w:val="left"/>
        <w:rPr>
          <w:rFonts w:ascii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户</w:t>
      </w:r>
      <w:r>
        <w:rPr>
          <w:rFonts w:ascii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名：鑫广绿环再生资源股份有限公司</w:t>
      </w:r>
    </w:p>
    <w:p>
      <w:pPr>
        <w:autoSpaceDE w:val="0"/>
        <w:autoSpaceDN w:val="0"/>
        <w:adjustRightInd w:val="0"/>
        <w:ind w:left="200"/>
        <w:jc w:val="left"/>
        <w:rPr>
          <w:rFonts w:ascii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账</w:t>
      </w:r>
      <w:r>
        <w:rPr>
          <w:rFonts w:ascii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号：</w:t>
      </w:r>
      <w:r>
        <w:rPr>
          <w:rFonts w:ascii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4560000010120100060062</w:t>
      </w:r>
    </w:p>
    <w:p>
      <w:pPr>
        <w:autoSpaceDE w:val="0"/>
        <w:autoSpaceDN w:val="0"/>
        <w:adjustRightInd w:val="0"/>
        <w:ind w:left="200"/>
        <w:jc w:val="left"/>
        <w:rPr>
          <w:rFonts w:ascii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开户行：浙商银行股份有限公司烟台分行</w:t>
      </w:r>
    </w:p>
    <w:p>
      <w:pPr>
        <w:autoSpaceDE w:val="0"/>
        <w:autoSpaceDN w:val="0"/>
        <w:adjustRightInd w:val="0"/>
        <w:ind w:left="200"/>
        <w:jc w:val="left"/>
        <w:rPr>
          <w:rFonts w:ascii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行</w:t>
      </w:r>
      <w:r>
        <w:rPr>
          <w:rFonts w:ascii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号：</w:t>
      </w:r>
      <w:r>
        <w:rPr>
          <w:rFonts w:ascii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316456000015</w:t>
      </w:r>
      <w:r>
        <w:rPr>
          <w:rFonts w:hint="eastAsia" w:ascii="宋体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（搜索行号可以查到开户行）</w:t>
      </w:r>
    </w:p>
    <w:p>
      <w:pPr>
        <w:spacing w:line="360" w:lineRule="auto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九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、投标方银行退款账号及开户行：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开户名：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开户行：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税号：</w:t>
      </w:r>
    </w:p>
    <w:p>
      <w:pPr>
        <w:widowControl/>
        <w:autoSpaceDE w:val="0"/>
        <w:autoSpaceDN w:val="0"/>
        <w:spacing w:line="360" w:lineRule="auto"/>
        <w:textAlignment w:val="bottom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地址：                               投标厂商全称（盖章）：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widowControl/>
        <w:autoSpaceDE w:val="0"/>
        <w:autoSpaceDN w:val="0"/>
        <w:spacing w:line="360" w:lineRule="auto"/>
        <w:textAlignment w:val="bottom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账号：                        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投标厂商授权代表签名：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jc w:val="both"/>
        <w:rPr>
          <w:rFonts w:asciiTheme="minorEastAsia" w:hAnsiTheme="minorEastAsia" w:eastAsiaTheme="minor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Theme="minorEastAsia" w:hAnsiTheme="minorEastAsia" w:eastAsiaTheme="minor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Theme="minorEastAsia" w:hAnsiTheme="minorEastAsia" w:eastAsiaTheme="minor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Theme="minorEastAsia" w:hAnsiTheme="minorEastAsia" w:eastAsiaTheme="minor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Theme="minorEastAsia" w:hAnsiTheme="minorEastAsia" w:eastAsiaTheme="minor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jc w:val="center"/>
        <w:rPr>
          <w:rFonts w:asciiTheme="minorEastAsia" w:hAnsiTheme="minorEastAsia" w:eastAsiaTheme="minor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放弃现场看货声明</w:t>
      </w:r>
    </w:p>
    <w:p>
      <w:pPr>
        <w:ind w:firstLine="425" w:firstLineChars="177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我方自愿放弃本次招标现场看货的权利，如我方中标，对标的拆解物无异议；在处置过程中，产生的质量、安全等问题，招标商不承担任何责任，由此产生一切的责任及后果由我方承担。</w:t>
      </w:r>
    </w:p>
    <w:p>
      <w:pPr>
        <w:ind w:firstLine="425" w:firstLineChars="177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公司全称（盖章）：</w:t>
      </w:r>
    </w:p>
    <w:p>
      <w:pPr>
        <w:ind w:firstLine="425" w:firstLineChars="177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授权代表签名：</w:t>
      </w:r>
    </w:p>
    <w:p>
      <w:pPr>
        <w:ind w:firstLine="425" w:firstLineChars="177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年  月  日</w:t>
      </w:r>
    </w:p>
    <w:p>
      <w:pP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415870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  <w:ind w:firstLine="4500" w:firstLineChars="25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7"/>
      <w:tblW w:w="9719" w:type="dxa"/>
      <w:tblInd w:w="257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2268"/>
      <w:gridCol w:w="7451"/>
    </w:tblGrid>
    <w:tr>
      <w:tblPrEx>
        <w:tblLayout w:type="fixed"/>
        <w:tblCellMar>
          <w:top w:w="72" w:type="dxa"/>
          <w:left w:w="115" w:type="dxa"/>
          <w:bottom w:w="72" w:type="dxa"/>
          <w:right w:w="115" w:type="dxa"/>
        </w:tblCellMar>
      </w:tblPrEx>
      <w:trPr>
        <w:trHeight w:val="635" w:hRule="atLeast"/>
      </w:trPr>
      <w:sdt>
        <w:sdtPr>
          <w:rPr>
            <w:rFonts w:hint="eastAsia"/>
          </w:rPr>
          <w:alias w:val="日期"/>
          <w:id w:val="77625188"/>
          <w:placeholder>
            <w:docPart w:val="7F1DBEC7B4274912A1141343B4934A21"/>
          </w:placeholder>
          <w:date w:fullDate="2021-08-11T00:00:00Z">
            <w:dateFormat w:val="yyyy-M-d"/>
            <w:lid w:val="zh-CN"/>
            <w:storeMappedDataAs w:val="datetime"/>
            <w:calendar w:val="gregorian"/>
          </w:date>
        </w:sdtPr>
        <w:sdtEndPr>
          <w:rPr>
            <w:rFonts w:hint="eastAsia"/>
          </w:rPr>
        </w:sdtEndPr>
        <w:sdtContent>
          <w:tc>
            <w:tcPr>
              <w:tcW w:w="2268" w:type="dxa"/>
              <w:tcBorders>
                <w:bottom w:val="single" w:color="943734" w:themeColor="accent2" w:themeShade="BF" w:sz="4" w:space="0"/>
              </w:tcBorders>
              <w:shd w:val="clear" w:color="auto" w:fill="943734" w:themeFill="accent2" w:themeFillShade="BF"/>
              <w:vAlign w:val="bottom"/>
            </w:tcPr>
            <w:p>
              <w:pPr>
                <w:pStyle w:val="12"/>
                <w:ind w:firstLine="660" w:firstLineChars="300"/>
              </w:pPr>
              <w:r>
                <w:rPr>
                  <w:rFonts w:hint="eastAsia"/>
                </w:rPr>
                <w:t>2021-8-11</w:t>
              </w:r>
            </w:p>
          </w:tc>
        </w:sdtContent>
      </w:sdt>
      <w:tc>
        <w:tcPr>
          <w:tcW w:w="7451" w:type="dxa"/>
          <w:tcBorders>
            <w:bottom w:val="single" w:color="auto" w:sz="4" w:space="0"/>
          </w:tcBorders>
          <w:vAlign w:val="bottom"/>
        </w:tcPr>
        <w:p>
          <w:pPr>
            <w:pStyle w:val="4"/>
            <w:rPr>
              <w:color w:val="77933C" w:themeColor="accent3" w:themeShade="BF"/>
              <w:sz w:val="24"/>
            </w:rPr>
          </w:pPr>
          <w:sdt>
            <w:sdtPr>
              <w:rPr>
                <w:b/>
                <w:bCs/>
                <w:caps/>
                <w:sz w:val="24"/>
              </w:rPr>
              <w:alias w:val="标题"/>
              <w:id w:val="77625180"/>
              <w:placeholder>
                <w:docPart w:val="A24468C8D8BB4432B369CC6E2D9B871E"/>
              </w:placeholder>
              <w:text/>
            </w:sdtPr>
            <w:sdtEndPr>
              <w:rPr>
                <w:b/>
                <w:bCs/>
                <w:caps/>
                <w:sz w:val="24"/>
              </w:rPr>
            </w:sdtEndPr>
            <w:sdtContent>
              <w:r>
                <w:rPr>
                  <w:rFonts w:hint="eastAsia"/>
                  <w:b/>
                  <w:bCs/>
                  <w:caps/>
                  <w:sz w:val="24"/>
                </w:rPr>
                <w:t xml:space="preserve">               鑫广绿环再生资源股份有限公司     </w:t>
              </w:r>
            </w:sdtContent>
          </w:sdt>
          <w:r>
            <w:rPr>
              <w:color w:val="77933C" w:themeColor="accent3" w:themeShade="BF"/>
              <w:sz w:val="24"/>
            </w:rPr>
            <w:drawing>
              <wp:inline distT="0" distB="0" distL="0" distR="0">
                <wp:extent cx="405130" cy="413385"/>
                <wp:effectExtent l="0" t="0" r="0" b="5715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871" cy="419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15054043">
    <w:nsid w:val="42765FDB"/>
    <w:multiLevelType w:val="multilevel"/>
    <w:tmpl w:val="42765FDB"/>
    <w:lvl w:ilvl="0" w:tentative="1">
      <w:start w:val="7"/>
      <w:numFmt w:val="japaneseCounting"/>
      <w:lvlText w:val="%1、"/>
      <w:lvlJc w:val="left"/>
      <w:pPr>
        <w:ind w:left="510" w:hanging="510"/>
      </w:pPr>
      <w:rPr>
        <w:rFonts w:hint="default" w:ascii="Times New Roman" w:cs="宋体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21449065">
    <w:nsid w:val="5AAF7869"/>
    <w:multiLevelType w:val="singleLevel"/>
    <w:tmpl w:val="5AAF7869"/>
    <w:lvl w:ilvl="0" w:tentative="1">
      <w:start w:val="2"/>
      <w:numFmt w:val="decimal"/>
      <w:suff w:val="nothing"/>
      <w:lvlText w:val="%1、"/>
      <w:lvlJc w:val="left"/>
    </w:lvl>
  </w:abstractNum>
  <w:abstractNum w:abstractNumId="1966811278">
    <w:nsid w:val="753B288E"/>
    <w:multiLevelType w:val="multilevel"/>
    <w:tmpl w:val="753B288E"/>
    <w:lvl w:ilvl="0" w:tentative="1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66811278"/>
  </w:num>
  <w:num w:numId="2">
    <w:abstractNumId w:val="1521449065"/>
  </w:num>
  <w:num w:numId="3">
    <w:abstractNumId w:val="11150540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C3"/>
    <w:rsid w:val="00001B77"/>
    <w:rsid w:val="000240C3"/>
    <w:rsid w:val="00036306"/>
    <w:rsid w:val="000378ED"/>
    <w:rsid w:val="00040716"/>
    <w:rsid w:val="00097C9A"/>
    <w:rsid w:val="000A2E30"/>
    <w:rsid w:val="000A5AD8"/>
    <w:rsid w:val="000A5C3A"/>
    <w:rsid w:val="00103E60"/>
    <w:rsid w:val="001166DA"/>
    <w:rsid w:val="00122591"/>
    <w:rsid w:val="00123711"/>
    <w:rsid w:val="00146062"/>
    <w:rsid w:val="001623BE"/>
    <w:rsid w:val="001A00E0"/>
    <w:rsid w:val="001A6340"/>
    <w:rsid w:val="001D3D8F"/>
    <w:rsid w:val="001D456F"/>
    <w:rsid w:val="001D4A4F"/>
    <w:rsid w:val="001D5181"/>
    <w:rsid w:val="001D719E"/>
    <w:rsid w:val="001F5274"/>
    <w:rsid w:val="00200B6E"/>
    <w:rsid w:val="002065B6"/>
    <w:rsid w:val="00216EAF"/>
    <w:rsid w:val="00217363"/>
    <w:rsid w:val="002812E8"/>
    <w:rsid w:val="00297956"/>
    <w:rsid w:val="002C1EA1"/>
    <w:rsid w:val="002C423D"/>
    <w:rsid w:val="00302775"/>
    <w:rsid w:val="00311C7C"/>
    <w:rsid w:val="003642FA"/>
    <w:rsid w:val="0037590C"/>
    <w:rsid w:val="0038128F"/>
    <w:rsid w:val="0039128C"/>
    <w:rsid w:val="003E6381"/>
    <w:rsid w:val="003E7434"/>
    <w:rsid w:val="00405E9F"/>
    <w:rsid w:val="00411AF0"/>
    <w:rsid w:val="0042477E"/>
    <w:rsid w:val="004329A8"/>
    <w:rsid w:val="00461E77"/>
    <w:rsid w:val="00463939"/>
    <w:rsid w:val="004A33F9"/>
    <w:rsid w:val="004B2AF8"/>
    <w:rsid w:val="004B7DBD"/>
    <w:rsid w:val="004C78D4"/>
    <w:rsid w:val="004D347A"/>
    <w:rsid w:val="004D59D7"/>
    <w:rsid w:val="004D7288"/>
    <w:rsid w:val="004E3154"/>
    <w:rsid w:val="00562F45"/>
    <w:rsid w:val="0057311C"/>
    <w:rsid w:val="00573AE0"/>
    <w:rsid w:val="00593C74"/>
    <w:rsid w:val="005B1E60"/>
    <w:rsid w:val="005B7B36"/>
    <w:rsid w:val="005C2522"/>
    <w:rsid w:val="005C4274"/>
    <w:rsid w:val="005D1DBE"/>
    <w:rsid w:val="005F2295"/>
    <w:rsid w:val="0060035C"/>
    <w:rsid w:val="00607F42"/>
    <w:rsid w:val="006267FB"/>
    <w:rsid w:val="00636534"/>
    <w:rsid w:val="00643AE3"/>
    <w:rsid w:val="0067293B"/>
    <w:rsid w:val="00677871"/>
    <w:rsid w:val="00683DF6"/>
    <w:rsid w:val="00695D25"/>
    <w:rsid w:val="006B77E3"/>
    <w:rsid w:val="006D0776"/>
    <w:rsid w:val="006F5B5C"/>
    <w:rsid w:val="00725181"/>
    <w:rsid w:val="00735181"/>
    <w:rsid w:val="007520DA"/>
    <w:rsid w:val="007815CE"/>
    <w:rsid w:val="007859A5"/>
    <w:rsid w:val="007C3CBC"/>
    <w:rsid w:val="007C7192"/>
    <w:rsid w:val="007E4415"/>
    <w:rsid w:val="007E7955"/>
    <w:rsid w:val="007F7099"/>
    <w:rsid w:val="0080298F"/>
    <w:rsid w:val="0081546C"/>
    <w:rsid w:val="008311F0"/>
    <w:rsid w:val="008337AD"/>
    <w:rsid w:val="00834DF4"/>
    <w:rsid w:val="00836F2D"/>
    <w:rsid w:val="008557B5"/>
    <w:rsid w:val="008701E5"/>
    <w:rsid w:val="00870208"/>
    <w:rsid w:val="00874C77"/>
    <w:rsid w:val="008A1879"/>
    <w:rsid w:val="008A5560"/>
    <w:rsid w:val="008C3653"/>
    <w:rsid w:val="008C6DCF"/>
    <w:rsid w:val="008D6124"/>
    <w:rsid w:val="008F5EFD"/>
    <w:rsid w:val="00910453"/>
    <w:rsid w:val="00915B10"/>
    <w:rsid w:val="00931C99"/>
    <w:rsid w:val="009429E6"/>
    <w:rsid w:val="00973752"/>
    <w:rsid w:val="00987AFF"/>
    <w:rsid w:val="009A499D"/>
    <w:rsid w:val="009D56C5"/>
    <w:rsid w:val="009F1807"/>
    <w:rsid w:val="00A119B3"/>
    <w:rsid w:val="00A32A47"/>
    <w:rsid w:val="00A3519A"/>
    <w:rsid w:val="00A46CB7"/>
    <w:rsid w:val="00AA7D34"/>
    <w:rsid w:val="00AB3BF2"/>
    <w:rsid w:val="00AC522B"/>
    <w:rsid w:val="00AD0A98"/>
    <w:rsid w:val="00AD35F3"/>
    <w:rsid w:val="00AF2387"/>
    <w:rsid w:val="00AF3928"/>
    <w:rsid w:val="00AF7556"/>
    <w:rsid w:val="00B21CF4"/>
    <w:rsid w:val="00B27644"/>
    <w:rsid w:val="00B6142F"/>
    <w:rsid w:val="00B617AB"/>
    <w:rsid w:val="00B625CA"/>
    <w:rsid w:val="00B666EB"/>
    <w:rsid w:val="00B67FAA"/>
    <w:rsid w:val="00B718B4"/>
    <w:rsid w:val="00B94EC3"/>
    <w:rsid w:val="00BA1151"/>
    <w:rsid w:val="00BA53C5"/>
    <w:rsid w:val="00BB47DF"/>
    <w:rsid w:val="00BD3022"/>
    <w:rsid w:val="00BE4364"/>
    <w:rsid w:val="00C30DAB"/>
    <w:rsid w:val="00C313A4"/>
    <w:rsid w:val="00C43F9C"/>
    <w:rsid w:val="00C46208"/>
    <w:rsid w:val="00C54B85"/>
    <w:rsid w:val="00C85232"/>
    <w:rsid w:val="00C86C1D"/>
    <w:rsid w:val="00CA437A"/>
    <w:rsid w:val="00CA660D"/>
    <w:rsid w:val="00CB3816"/>
    <w:rsid w:val="00CD22A6"/>
    <w:rsid w:val="00CD5900"/>
    <w:rsid w:val="00D11A32"/>
    <w:rsid w:val="00D208AF"/>
    <w:rsid w:val="00D2178A"/>
    <w:rsid w:val="00D23141"/>
    <w:rsid w:val="00D26957"/>
    <w:rsid w:val="00D368EF"/>
    <w:rsid w:val="00D57FFC"/>
    <w:rsid w:val="00D62617"/>
    <w:rsid w:val="00D708C8"/>
    <w:rsid w:val="00D974FE"/>
    <w:rsid w:val="00DB37C9"/>
    <w:rsid w:val="00DB7CDB"/>
    <w:rsid w:val="00DC372D"/>
    <w:rsid w:val="00DE60C3"/>
    <w:rsid w:val="00E14542"/>
    <w:rsid w:val="00E176C6"/>
    <w:rsid w:val="00E26A2D"/>
    <w:rsid w:val="00E627ED"/>
    <w:rsid w:val="00E816F1"/>
    <w:rsid w:val="00E87C56"/>
    <w:rsid w:val="00E96525"/>
    <w:rsid w:val="00EA396D"/>
    <w:rsid w:val="00EC68B9"/>
    <w:rsid w:val="00ED0106"/>
    <w:rsid w:val="00EF093D"/>
    <w:rsid w:val="00F0205D"/>
    <w:rsid w:val="00F2148D"/>
    <w:rsid w:val="00F215E6"/>
    <w:rsid w:val="00F26C28"/>
    <w:rsid w:val="00F30274"/>
    <w:rsid w:val="00F53652"/>
    <w:rsid w:val="00F56C7F"/>
    <w:rsid w:val="00F802AE"/>
    <w:rsid w:val="00F94173"/>
    <w:rsid w:val="00FF378B"/>
    <w:rsid w:val="0D9167F5"/>
    <w:rsid w:val="14E83717"/>
    <w:rsid w:val="17837914"/>
    <w:rsid w:val="21CD715F"/>
    <w:rsid w:val="2CDC6BD8"/>
    <w:rsid w:val="34CC4468"/>
    <w:rsid w:val="47C21D02"/>
    <w:rsid w:val="5E266D0C"/>
    <w:rsid w:val="5EB71869"/>
    <w:rsid w:val="6DD85608"/>
    <w:rsid w:val="778F5A30"/>
    <w:rsid w:val="7BDB43CA"/>
    <w:rsid w:val="7D5E71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No Spacing"/>
    <w:link w:val="1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1DBEC7B4274912A1141343B4934A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A043A-76E7-4921-AEB7-A9F40575BEE5}"/>
      </w:docPartPr>
      <w:docPartBody>
        <w:p>
          <w:pPr>
            <w:pStyle w:val="44"/>
          </w:pPr>
          <w:r>
            <w:rPr>
              <w:color w:val="FFFFFF" w:themeColor="background1"/>
              <w:lang w:val="zh-CN"/>
              <w14:textFill>
                <w14:solidFill>
                  <w14:schemeClr w14:val="bg1"/>
                </w14:solidFill>
              </w14:textFill>
            </w:rPr>
            <w:t>[选取日期]</w:t>
          </w:r>
        </w:p>
      </w:docPartBody>
    </w:docPart>
    <w:docPart>
      <w:docPartPr>
        <w:name w:val="A24468C8D8BB4432B369CC6E2D9B87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1EC075-CA45-4CFF-A2C5-29DA18E99910}"/>
      </w:docPartPr>
      <w:docPartBody>
        <w:p>
          <w:pPr>
            <w:pStyle w:val="45"/>
          </w:pPr>
          <w:r>
            <w:rPr>
              <w:b/>
              <w:bCs/>
              <w:caps/>
              <w:sz w:val="24"/>
              <w:lang w:val="zh-CN"/>
            </w:rPr>
            <w:t>键入文档标题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4F"/>
    <w:rsid w:val="00015774"/>
    <w:rsid w:val="000954B9"/>
    <w:rsid w:val="000E4124"/>
    <w:rsid w:val="00141E16"/>
    <w:rsid w:val="001562BA"/>
    <w:rsid w:val="00214F17"/>
    <w:rsid w:val="002305DC"/>
    <w:rsid w:val="002345DB"/>
    <w:rsid w:val="002666D0"/>
    <w:rsid w:val="0029761D"/>
    <w:rsid w:val="002E37BA"/>
    <w:rsid w:val="00300DF5"/>
    <w:rsid w:val="0030327F"/>
    <w:rsid w:val="003701D7"/>
    <w:rsid w:val="00456B58"/>
    <w:rsid w:val="00483BCE"/>
    <w:rsid w:val="004C6327"/>
    <w:rsid w:val="004F54E5"/>
    <w:rsid w:val="0051464A"/>
    <w:rsid w:val="00606CF0"/>
    <w:rsid w:val="0063254F"/>
    <w:rsid w:val="00637C76"/>
    <w:rsid w:val="006D5661"/>
    <w:rsid w:val="00713276"/>
    <w:rsid w:val="00752265"/>
    <w:rsid w:val="0075662E"/>
    <w:rsid w:val="00794E4A"/>
    <w:rsid w:val="008165B7"/>
    <w:rsid w:val="0083019E"/>
    <w:rsid w:val="00852E1B"/>
    <w:rsid w:val="008B0F1A"/>
    <w:rsid w:val="008F16A1"/>
    <w:rsid w:val="00950374"/>
    <w:rsid w:val="00974A89"/>
    <w:rsid w:val="00A02BCA"/>
    <w:rsid w:val="00B47A1D"/>
    <w:rsid w:val="00B65977"/>
    <w:rsid w:val="00B7718A"/>
    <w:rsid w:val="00C3124F"/>
    <w:rsid w:val="00C7575F"/>
    <w:rsid w:val="00D74304"/>
    <w:rsid w:val="00E43C4B"/>
    <w:rsid w:val="00F609F7"/>
    <w:rsid w:val="00F707CA"/>
    <w:rsid w:val="00FF5D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semiHidden="0" w:name="Default Paragraph Font"/>
    <w:lsdException w:uiPriority="99" w:semiHidden="0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0613AADA4D04F3892332C13C3BADD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C0E4D0D1F64646D2A327271E297650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1ED822ADE534A8599628B8DC0FEC8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8F6BF5A7E4E4B5AA6912BF447A8FB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6F080990096D497B9D474827A99D12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EB914F6A7E34C49BE06F2C6CDEB95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45969FDD3F2E4CA680F2CBB8F9E8C1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BC07D564A2644189E582C92EF4CBA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97E3F1D6C044319BD55360CCEC182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DAE2DAE92CFB4D85AB2600BDFAA436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EF366F956FB4F089B867B73F66D25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E0D5323DB4454C678E91E661794F19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51CD7F26C55408EA765676AF4DD34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8A0F344DE8E4FB5AC03DAD0F19BEC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186A2963831D495B828983CDEAB4A3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A8CABD314CD9413EABDA1347EEF6FB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CDBC9760E7D47EA85C85E5202BA3F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3E1E09427334588A45E1F8AFDA69C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6B594EBA8644550A99CD75884EC89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E01829E19D94117907C8680D52100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2D6DF60DF2A34997B11B928FCF6CCD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F0D8290C0114D2A9491A529AFE4A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9345533057D4F9283C2ECA14C16ED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D98D10B30FD1463F9A62EC30C0D902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695B03EE181B4F8E817FA8B2695187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FE4C89950FDD4E13AB7B815C17124D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0735202376749A6A8F5333CA2AEC9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EB36E8328FB48C1B09ACA6DDE855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53727F9335444FD97842208B738BE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8890B76BF43B440E9414E4D866D439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557B1127DAD48BEB2A1C9F70D3F09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687206094DC480C8675089C1B77FA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D2BF224ADC3D44848782633F3EF52D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106B6717AA664D2095B6C8A56FC051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66CCAACDEA0642F092CB385803BB9F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1F2B8F6416DE49A4B3D4480C7C3A01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E0910A9F16A449F8A35693B3E45E5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14058901C7F64E429A1414E476758B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AC18AC8C8AE484FAE38C0FE18C8B9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76C3D4ACFD824CB8B8D91476122FC4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7F1DBEC7B4274912A1141343B4934A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24468C8D8BB4432B369CC6E2D9B87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verPageProperties xmlns="http://schemas.microsoft.com/office/2006/coverPageProps">
  <PublishDate>2020-02-28T00:00:00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customXml/itemProps3.xml><?xml version="1.0" encoding="utf-8"?>
<ds:datastoreItem xmlns:ds="http://schemas.openxmlformats.org/officeDocument/2006/customXml" ds:itemID="{DF084972-E1E3-463F-A0D2-1AD4719631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444</Words>
  <Characters>2537</Characters>
  <Lines>21</Lines>
  <Paragraphs>5</Paragraphs>
  <ScaleCrop>false</ScaleCrop>
  <LinksUpToDate>false</LinksUpToDate>
  <CharactersWithSpaces>2976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2017-04-05T04:52:00Z</dcterms:created>
  <dc:creator>王昱婷</dc:creator>
  <cp:lastModifiedBy>Administrator</cp:lastModifiedBy>
  <dcterms:modified xsi:type="dcterms:W3CDTF">2021-08-31T03:55:42Z</dcterms:modified>
  <dc:title>               鑫广绿环再生资源股份有限公司     </dc:title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