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2373" w:firstLineChars="591"/>
        <w:rPr>
          <w:rFonts w:ascii="Calibri" w:hAnsi="Calibri" w:eastAsia="宋体" w:cs="宋体"/>
          <w:color w:val="000000"/>
          <w:kern w:val="0"/>
          <w:szCs w:val="21"/>
        </w:rPr>
      </w:pPr>
      <w:r>
        <w:rPr>
          <w:rFonts w:hint="eastAsia" w:ascii="宋体" w:hAnsi="宋体" w:cs="Arial"/>
          <w:b/>
          <w:color w:val="000000"/>
          <w:sz w:val="40"/>
          <w:szCs w:val="40"/>
          <w:u w:val="single"/>
          <w:lang w:val="en-US" w:eastAsia="zh-CN"/>
        </w:rPr>
        <w:t>7-8吨泡沫消防</w:t>
      </w:r>
      <w:r>
        <w:rPr>
          <w:rFonts w:hint="eastAsia" w:ascii="宋体" w:hAnsi="宋体" w:cs="Arial"/>
          <w:b/>
          <w:color w:val="000000"/>
          <w:sz w:val="40"/>
          <w:szCs w:val="40"/>
          <w:u w:val="single"/>
        </w:rPr>
        <w:t>车招标书</w:t>
      </w:r>
    </w:p>
    <w:p>
      <w:pPr>
        <w:widowControl/>
        <w:shd w:val="clear" w:color="auto" w:fill="FFFFFF"/>
        <w:spacing w:before="156" w:line="228" w:lineRule="atLeast"/>
        <w:jc w:val="left"/>
        <w:rPr>
          <w:rFonts w:ascii="宋体" w:hAnsi="宋体" w:cs="Arial"/>
          <w:sz w:val="24"/>
          <w:szCs w:val="24"/>
        </w:rPr>
      </w:pPr>
      <w:r>
        <w:rPr>
          <w:rFonts w:hint="eastAsia" w:ascii="宋体" w:hAnsi="宋体" w:eastAsia="宋体" w:cs="宋体"/>
          <w:b/>
          <w:color w:val="000000"/>
          <w:kern w:val="0"/>
          <w:sz w:val="24"/>
          <w:szCs w:val="24"/>
        </w:rPr>
        <w:t>一、投标邀请</w:t>
      </w:r>
    </w:p>
    <w:p>
      <w:pPr>
        <w:widowControl/>
        <w:shd w:val="clear" w:color="auto" w:fill="FFFFFF"/>
        <w:spacing w:before="156" w:line="228" w:lineRule="atLeast"/>
        <w:jc w:val="center"/>
        <w:rPr>
          <w:rFonts w:ascii="宋体" w:hAnsi="宋体" w:cs="Arial"/>
          <w:sz w:val="24"/>
          <w:szCs w:val="24"/>
        </w:rPr>
      </w:pPr>
      <w:r>
        <w:rPr>
          <w:rFonts w:hint="eastAsia" w:ascii="宋体" w:hAnsi="宋体" w:cs="Arial"/>
          <w:sz w:val="24"/>
          <w:szCs w:val="24"/>
        </w:rPr>
        <w:t>鑫广绿环再生资源股份有限公司现对一台</w:t>
      </w:r>
      <w:r>
        <w:rPr>
          <w:rFonts w:hint="eastAsia" w:ascii="宋体" w:hAnsi="宋体" w:cs="Arial"/>
          <w:sz w:val="24"/>
          <w:szCs w:val="24"/>
          <w:lang w:val="en-US" w:eastAsia="zh-CN"/>
        </w:rPr>
        <w:t>7-8吨泡沫消防</w:t>
      </w:r>
      <w:r>
        <w:rPr>
          <w:rFonts w:hint="eastAsia" w:ascii="宋体" w:hAnsi="宋体" w:cs="Arial"/>
          <w:sz w:val="24"/>
          <w:szCs w:val="24"/>
        </w:rPr>
        <w:t>车进行招标，特邀请贵公司参加投标。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ind w:left="240" w:hanging="240" w:hangingChars="100"/>
        <w:rPr>
          <w:rFonts w:hint="default" w:ascii="宋体" w:hAnsi="宋体" w:cs="Arial" w:eastAsiaTheme="minorEastAsia"/>
          <w:sz w:val="24"/>
          <w:szCs w:val="24"/>
          <w:lang w:val="en-US" w:eastAsia="zh-CN"/>
        </w:rPr>
      </w:pPr>
      <w:r>
        <w:rPr>
          <w:rFonts w:hint="eastAsia" w:ascii="宋体" w:hAnsi="宋体" w:eastAsia="宋体" w:cs="宋体"/>
          <w:color w:val="000000"/>
          <w:kern w:val="0"/>
          <w:sz w:val="24"/>
          <w:szCs w:val="24"/>
        </w:rPr>
        <w:t xml:space="preserve"> 1.1 </w:t>
      </w:r>
      <w:r>
        <w:rPr>
          <w:rFonts w:hint="eastAsia" w:ascii="宋体" w:hAnsi="宋体" w:cs="Arial"/>
          <w:sz w:val="24"/>
          <w:szCs w:val="24"/>
        </w:rPr>
        <w:t>项目内容：</w:t>
      </w:r>
      <w:r>
        <w:rPr>
          <w:rFonts w:hint="eastAsia" w:ascii="宋体" w:hAnsi="宋体" w:cs="Arial"/>
          <w:sz w:val="24"/>
          <w:szCs w:val="24"/>
          <w:lang w:val="en-US" w:eastAsia="zh-CN"/>
        </w:rPr>
        <w:t>7-8吨泡沫消防车</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2.2投标人须具备专业资质，要求证照齐全，具备制作或者出售及安装标的物的资质。</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21年</w:t>
      </w:r>
      <w:r>
        <w:rPr>
          <w:rFonts w:hint="eastAsia" w:ascii="宋体" w:hAnsi="宋体" w:cs="Arial"/>
          <w:sz w:val="24"/>
          <w:szCs w:val="24"/>
          <w:lang w:val="en-US" w:eastAsia="zh-CN"/>
        </w:rPr>
        <w:t>6</w:t>
      </w:r>
      <w:r>
        <w:rPr>
          <w:rFonts w:hint="eastAsia" w:ascii="宋体" w:hAnsi="宋体" w:cs="Arial"/>
          <w:sz w:val="24"/>
          <w:szCs w:val="24"/>
        </w:rPr>
        <w:t>月2</w:t>
      </w:r>
      <w:r>
        <w:rPr>
          <w:rFonts w:hint="eastAsia" w:ascii="宋体" w:hAnsi="宋体" w:cs="Arial"/>
          <w:sz w:val="24"/>
          <w:szCs w:val="24"/>
          <w:lang w:val="en-US" w:eastAsia="zh-CN"/>
        </w:rPr>
        <w:t>2</w:t>
      </w:r>
      <w:r>
        <w:rPr>
          <w:rFonts w:hint="eastAsia" w:ascii="宋体" w:hAnsi="宋体" w:cs="Arial"/>
          <w:sz w:val="24"/>
          <w:szCs w:val="24"/>
        </w:rPr>
        <w:t>日（周二）。</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21年</w:t>
      </w:r>
      <w:r>
        <w:rPr>
          <w:rFonts w:hint="eastAsia" w:ascii="宋体" w:hAnsi="宋体" w:cs="Arial"/>
          <w:color w:val="FF0000"/>
          <w:sz w:val="24"/>
          <w:szCs w:val="24"/>
          <w:lang w:val="en-US" w:eastAsia="zh-CN"/>
        </w:rPr>
        <w:t>6</w:t>
      </w:r>
      <w:r>
        <w:rPr>
          <w:rFonts w:hint="eastAsia" w:ascii="宋体" w:hAnsi="宋体" w:cs="Arial"/>
          <w:color w:val="FF0000"/>
          <w:sz w:val="24"/>
          <w:szCs w:val="24"/>
        </w:rPr>
        <w:t>月</w:t>
      </w:r>
      <w:r>
        <w:rPr>
          <w:rFonts w:hint="eastAsia" w:ascii="宋体" w:hAnsi="宋体" w:cs="Arial"/>
          <w:color w:val="FF0000"/>
          <w:sz w:val="24"/>
          <w:szCs w:val="24"/>
          <w:lang w:val="en-US" w:eastAsia="zh-CN"/>
        </w:rPr>
        <w:t>28</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ascii="宋体" w:hAnsi="宋体" w:cs="Arial"/>
          <w:color w:val="000000"/>
          <w:sz w:val="24"/>
          <w:szCs w:val="24"/>
        </w:rPr>
        <w:t xml:space="preserve"> </w:t>
      </w:r>
      <w:r>
        <w:rPr>
          <w:rFonts w:hint="eastAsia" w:ascii="宋体" w:hAnsi="宋体" w:cs="Arial"/>
          <w:color w:val="000000"/>
          <w:sz w:val="24"/>
          <w:szCs w:val="24"/>
          <w:lang w:val="en-US" w:eastAsia="zh-CN"/>
        </w:rPr>
        <w:t>丛树义</w:t>
      </w:r>
      <w:r>
        <w:rPr>
          <w:rFonts w:hint="eastAsia" w:ascii="宋体" w:hAnsi="宋体" w:cs="Arial"/>
          <w:color w:val="000000"/>
          <w:sz w:val="24"/>
          <w:szCs w:val="24"/>
        </w:rPr>
        <w:t>（手机</w:t>
      </w:r>
      <w:r>
        <w:rPr>
          <w:rFonts w:hint="eastAsia" w:ascii="宋体" w:hAnsi="宋体" w:cs="Arial"/>
          <w:color w:val="000000"/>
          <w:sz w:val="24"/>
          <w:szCs w:val="24"/>
          <w:lang w:val="en-US" w:eastAsia="zh-CN"/>
        </w:rPr>
        <w:t>17362132666</w:t>
      </w:r>
      <w:r>
        <w:rPr>
          <w:rFonts w:hint="eastAsia" w:ascii="宋体" w:hAnsi="宋体" w:cs="Arial"/>
          <w:color w:val="000000"/>
          <w:sz w:val="24"/>
          <w:szCs w:val="24"/>
        </w:rPr>
        <w:t>）。</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lang w:val="en-US" w:eastAsia="zh-CN"/>
        </w:rPr>
        <w:t>6</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1</w:t>
      </w:r>
      <w:bookmarkStart w:id="0" w:name="_GoBack"/>
      <w:bookmarkEnd w:id="0"/>
      <w:r>
        <w:rPr>
          <w:rFonts w:hint="eastAsia" w:ascii="宋体" w:hAnsi="宋体" w:cs="Arial"/>
          <w:color w:val="FF0000"/>
          <w:sz w:val="24"/>
          <w:szCs w:val="24"/>
        </w:rPr>
        <w:t>年</w:t>
      </w:r>
      <w:r>
        <w:rPr>
          <w:rFonts w:hint="eastAsia" w:ascii="宋体" w:hAnsi="宋体" w:cs="Arial"/>
          <w:color w:val="FF0000"/>
          <w:sz w:val="24"/>
          <w:szCs w:val="24"/>
          <w:lang w:val="en-US" w:eastAsia="zh-CN"/>
        </w:rPr>
        <w:t>6</w:t>
      </w:r>
      <w:r>
        <w:rPr>
          <w:rFonts w:hint="eastAsia" w:ascii="宋体" w:hAnsi="宋体" w:cs="Arial"/>
          <w:color w:val="FF0000"/>
          <w:sz w:val="24"/>
          <w:szCs w:val="24"/>
        </w:rPr>
        <w:t>月</w:t>
      </w:r>
      <w:r>
        <w:rPr>
          <w:rFonts w:hint="eastAsia" w:ascii="宋体" w:hAnsi="宋体" w:cs="Arial"/>
          <w:color w:val="FF0000"/>
          <w:sz w:val="24"/>
          <w:szCs w:val="24"/>
          <w:lang w:val="en-US" w:eastAsia="zh-CN"/>
        </w:rPr>
        <w:t>28</w:t>
      </w:r>
      <w:r>
        <w:rPr>
          <w:rFonts w:hint="eastAsia" w:ascii="宋体" w:hAnsi="宋体" w:cs="Arial"/>
          <w:color w:val="FF0000"/>
          <w:sz w:val="24"/>
          <w:szCs w:val="24"/>
        </w:rPr>
        <w:t>日1</w:t>
      </w:r>
      <w:r>
        <w:rPr>
          <w:rFonts w:hint="eastAsia" w:ascii="宋体" w:hAnsi="宋体" w:cs="Arial"/>
          <w:color w:val="FF0000"/>
          <w:sz w:val="24"/>
          <w:szCs w:val="24"/>
          <w:lang w:val="en-US" w:eastAsia="zh-CN"/>
        </w:rPr>
        <w:t>4</w:t>
      </w:r>
      <w:r>
        <w:rPr>
          <w:rFonts w:hint="eastAsia" w:ascii="宋体" w:hAnsi="宋体" w:cs="Arial"/>
          <w:color w:val="FF0000"/>
          <w:sz w:val="24"/>
          <w:szCs w:val="24"/>
        </w:rPr>
        <w:t>：</w:t>
      </w:r>
      <w:r>
        <w:rPr>
          <w:rFonts w:hint="eastAsia" w:ascii="宋体" w:hAnsi="宋体" w:cs="Arial"/>
          <w:color w:val="FF0000"/>
          <w:sz w:val="24"/>
          <w:szCs w:val="24"/>
          <w:lang w:val="en-US" w:eastAsia="zh-CN"/>
        </w:rPr>
        <w:t>0</w:t>
      </w:r>
      <w:r>
        <w:rPr>
          <w:rFonts w:ascii="宋体" w:cs="Arial"/>
          <w:color w:val="FF0000"/>
          <w:sz w:val="24"/>
          <w:szCs w:val="24"/>
        </w:rPr>
        <w:t>0</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lang w:val="en-US" w:eastAsia="zh-CN"/>
        </w:rPr>
        <w:t>7</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ascii="宋体" w:hAnsi="宋体" w:cs="Arial"/>
          <w:sz w:val="24"/>
          <w:szCs w:val="24"/>
        </w:rPr>
        <w:t xml:space="preserve"> </w:t>
      </w:r>
      <w:r>
        <w:rPr>
          <w:rFonts w:hint="eastAsia" w:ascii="宋体" w:hAnsi="宋体" w:cs="Arial"/>
          <w:sz w:val="24"/>
          <w:szCs w:val="24"/>
        </w:rPr>
        <w:t>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1、适用范围：</w:t>
      </w:r>
    </w:p>
    <w:p>
      <w:pPr>
        <w:adjustRightInd w:val="0"/>
        <w:snapToGrid w:val="0"/>
        <w:spacing w:beforeLines="50"/>
        <w:ind w:left="240" w:hanging="240" w:hangingChars="100"/>
        <w:rPr>
          <w:rFonts w:hint="default" w:ascii="宋体" w:hAnsi="宋体" w:cs="Arial" w:eastAsiaTheme="minorEastAsia"/>
          <w:sz w:val="24"/>
          <w:szCs w:val="24"/>
          <w:lang w:val="en-US" w:eastAsia="zh-CN"/>
        </w:rPr>
      </w:pPr>
      <w:r>
        <w:rPr>
          <w:rFonts w:hint="eastAsia" w:ascii="宋体" w:hAnsi="宋体" w:cs="Arial"/>
          <w:sz w:val="24"/>
          <w:szCs w:val="24"/>
          <w:lang w:val="en-US" w:eastAsia="zh-CN"/>
        </w:rPr>
        <w:t>7-8吨泡沫消防车</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3.2车辆具体要求（见附件一)。</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开标一览表（见附件</w:t>
      </w:r>
      <w:r>
        <w:rPr>
          <w:rFonts w:hint="eastAsia" w:ascii="宋体" w:hAnsi="宋体" w:eastAsia="宋体" w:cs="宋体"/>
          <w:color w:val="000000"/>
          <w:kern w:val="0"/>
          <w:sz w:val="24"/>
          <w:szCs w:val="24"/>
          <w:lang w:val="en-US" w:eastAsia="zh-CN"/>
        </w:rPr>
        <w:t>二</w:t>
      </w:r>
      <w:r>
        <w:rPr>
          <w:rFonts w:hint="eastAsia" w:ascii="宋体" w:hAnsi="宋体" w:eastAsia="宋体" w:cs="宋体"/>
          <w:color w:val="000000"/>
          <w:kern w:val="0"/>
          <w:sz w:val="24"/>
          <w:szCs w:val="24"/>
        </w:rPr>
        <w:t>）。</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156" w:line="228" w:lineRule="atLeast"/>
        <w:ind w:left="359" w:firstLine="120"/>
        <w:rPr>
          <w:rFonts w:hint="default" w:ascii="宋体" w:hAnsi="宋体" w:eastAsia="宋体" w:cs="宋体"/>
          <w:color w:val="000000"/>
          <w:kern w:val="0"/>
          <w:sz w:val="24"/>
          <w:szCs w:val="24"/>
          <w:lang w:val="en-US" w:eastAsia="zh-CN"/>
        </w:rPr>
      </w:pPr>
      <w:r>
        <w:rPr>
          <w:rFonts w:hint="eastAsia" w:ascii="宋体" w:hAnsi="宋体" w:eastAsia="宋体" w:cs="宋体"/>
          <w:color w:val="FF0000"/>
          <w:kern w:val="0"/>
          <w:sz w:val="24"/>
          <w:szCs w:val="24"/>
          <w:lang w:val="en-US" w:eastAsia="zh-CN"/>
        </w:rPr>
        <w:t>5.5技术标与商务标分开装订</w:t>
      </w:r>
      <w:r>
        <w:rPr>
          <w:rFonts w:hint="eastAsia" w:ascii="宋体" w:hAnsi="宋体" w:eastAsia="宋体" w:cs="宋体"/>
          <w:color w:val="000000"/>
          <w:kern w:val="0"/>
          <w:sz w:val="24"/>
          <w:szCs w:val="24"/>
          <w:lang w:val="en-US" w:eastAsia="zh-CN"/>
        </w:rPr>
        <w:t>。</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中标人依据要求交货并完成验收，周期自合同签订后15天完成。逾期造成招标人的相应损失需由中标人承担。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ind w:left="73" w:leftChars="35" w:firstLine="482" w:firstLineChars="200"/>
        <w:rPr>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为合同定金），设备到货验收后支付50%，其中50%的款项为银行电子承兑汇票。</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FF0000"/>
          <w:kern w:val="0"/>
          <w:szCs w:val="21"/>
        </w:rPr>
      </w:pPr>
      <w:r>
        <w:rPr>
          <w:rFonts w:ascii="Calibri" w:hAnsi="Calibri" w:eastAsia="宋体" w:cs="宋体"/>
          <w:color w:val="FF0000"/>
          <w:kern w:val="0"/>
          <w:szCs w:val="21"/>
        </w:rPr>
        <w:t> </w:t>
      </w:r>
    </w:p>
    <w:p>
      <w:pPr>
        <w:snapToGrid w:val="0"/>
        <w:spacing w:line="240" w:lineRule="auto"/>
        <w:rPr>
          <w:rFonts w:hint="eastAsia" w:ascii="宋体" w:hAnsi="宋体" w:eastAsia="宋体" w:cs="宋体"/>
          <w:b/>
          <w:bCs/>
          <w:color w:val="FF0000"/>
          <w:sz w:val="28"/>
          <w:szCs w:val="28"/>
          <w:lang w:val="en-US" w:eastAsia="zh-CN"/>
        </w:rPr>
      </w:pPr>
    </w:p>
    <w:p>
      <w:pPr>
        <w:snapToGrid w:val="0"/>
        <w:spacing w:line="240" w:lineRule="auto"/>
        <w:rPr>
          <w:rFonts w:hint="eastAsia" w:ascii="宋体" w:hAnsi="宋体" w:eastAsia="宋体" w:cs="宋体"/>
          <w:b/>
          <w:bCs/>
          <w:color w:val="FF0000"/>
          <w:sz w:val="28"/>
          <w:szCs w:val="28"/>
          <w:lang w:val="en-US" w:eastAsia="zh-CN"/>
        </w:rPr>
      </w:pPr>
    </w:p>
    <w:p>
      <w:pPr>
        <w:snapToGrid w:val="0"/>
        <w:spacing w:line="240" w:lineRule="auto"/>
        <w:rPr>
          <w:rFonts w:hint="eastAsia" w:ascii="宋体" w:hAnsi="宋体" w:eastAsia="宋体" w:cs="宋体"/>
          <w:b/>
          <w:bCs/>
          <w:color w:val="FF0000"/>
          <w:sz w:val="28"/>
          <w:szCs w:val="28"/>
          <w:lang w:val="en-US" w:eastAsia="zh-CN"/>
        </w:rPr>
      </w:pPr>
    </w:p>
    <w:p>
      <w:pPr>
        <w:snapToGrid w:val="0"/>
        <w:spacing w:line="240" w:lineRule="auto"/>
        <w:rPr>
          <w:rFonts w:hint="eastAsia" w:ascii="宋体" w:hAnsi="宋体" w:eastAsia="宋体" w:cs="宋体"/>
          <w:b/>
          <w:bCs/>
          <w:color w:val="FF0000"/>
          <w:sz w:val="28"/>
          <w:szCs w:val="28"/>
          <w:lang w:val="en-US" w:eastAsia="zh-CN"/>
        </w:rPr>
      </w:pPr>
    </w:p>
    <w:p>
      <w:pPr>
        <w:snapToGrid w:val="0"/>
        <w:spacing w:line="240" w:lineRule="auto"/>
        <w:rPr>
          <w:rFonts w:hint="eastAsia" w:ascii="宋体" w:hAnsi="宋体" w:eastAsia="宋体" w:cs="宋体"/>
          <w:b/>
          <w:bCs/>
          <w:color w:val="FF0000"/>
          <w:sz w:val="28"/>
          <w:szCs w:val="28"/>
          <w:lang w:val="en-US" w:eastAsia="zh-CN"/>
        </w:rPr>
      </w:pPr>
    </w:p>
    <w:p>
      <w:pPr>
        <w:snapToGrid w:val="0"/>
        <w:spacing w:line="240" w:lineRule="auto"/>
        <w:rPr>
          <w:rFonts w:hint="eastAsia" w:ascii="宋体" w:hAnsi="宋体" w:eastAsia="宋体" w:cs="宋体"/>
          <w:b/>
          <w:bCs/>
          <w:color w:val="FF0000"/>
          <w:sz w:val="28"/>
          <w:szCs w:val="28"/>
          <w:lang w:val="en-US" w:eastAsia="zh-CN"/>
        </w:rPr>
      </w:pPr>
    </w:p>
    <w:p>
      <w:pPr>
        <w:snapToGrid w:val="0"/>
        <w:spacing w:line="240" w:lineRule="auto"/>
        <w:rPr>
          <w:rFonts w:hint="eastAsia" w:ascii="宋体" w:hAnsi="宋体" w:eastAsia="宋体" w:cs="宋体"/>
          <w:b/>
          <w:bCs/>
          <w:color w:val="FF0000"/>
          <w:sz w:val="28"/>
          <w:szCs w:val="28"/>
          <w:lang w:val="en-US" w:eastAsia="zh-CN"/>
        </w:rPr>
      </w:pPr>
    </w:p>
    <w:p>
      <w:pPr>
        <w:snapToGrid w:val="0"/>
        <w:spacing w:line="240" w:lineRule="auto"/>
        <w:rPr>
          <w:rFonts w:hint="eastAsia" w:ascii="宋体" w:hAnsi="宋体" w:eastAsia="宋体" w:cs="宋体"/>
          <w:b/>
          <w:bCs/>
          <w:color w:val="FF0000"/>
          <w:sz w:val="28"/>
          <w:szCs w:val="28"/>
          <w:lang w:val="en-US" w:eastAsia="zh-CN"/>
        </w:rPr>
      </w:pPr>
    </w:p>
    <w:p>
      <w:pPr>
        <w:snapToGrid w:val="0"/>
        <w:spacing w:line="240" w:lineRule="auto"/>
        <w:rPr>
          <w:rFonts w:hint="eastAsia" w:ascii="宋体" w:hAnsi="宋体" w:eastAsia="宋体" w:cs="宋体"/>
          <w:b/>
          <w:bCs/>
          <w:color w:val="FF0000"/>
          <w:sz w:val="28"/>
          <w:szCs w:val="28"/>
          <w:lang w:val="en-US" w:eastAsia="zh-CN"/>
        </w:rPr>
      </w:pPr>
    </w:p>
    <w:p>
      <w:pPr>
        <w:snapToGrid w:val="0"/>
        <w:spacing w:line="240" w:lineRule="auto"/>
        <w:rPr>
          <w:rFonts w:hint="eastAsia" w:ascii="宋体" w:hAnsi="宋体" w:eastAsia="宋体" w:cs="宋体"/>
          <w:b/>
          <w:bCs/>
          <w:color w:val="FF0000"/>
          <w:sz w:val="28"/>
          <w:szCs w:val="28"/>
          <w:lang w:val="en-US" w:eastAsia="zh-CN"/>
        </w:rPr>
      </w:pPr>
    </w:p>
    <w:p>
      <w:pPr>
        <w:snapToGrid w:val="0"/>
        <w:spacing w:line="240" w:lineRule="auto"/>
        <w:rPr>
          <w:rFonts w:hint="eastAsia" w:ascii="宋体" w:hAnsi="宋体" w:eastAsia="宋体" w:cs="宋体"/>
          <w:b/>
          <w:bCs/>
          <w:color w:val="FF0000"/>
          <w:sz w:val="28"/>
          <w:szCs w:val="28"/>
          <w:lang w:val="en-US" w:eastAsia="zh-CN"/>
        </w:rPr>
      </w:pPr>
    </w:p>
    <w:p>
      <w:pPr>
        <w:snapToGrid w:val="0"/>
        <w:spacing w:line="240" w:lineRule="auto"/>
        <w:rPr>
          <w:rFonts w:hint="eastAsia" w:ascii="宋体" w:hAnsi="宋体" w:eastAsia="宋体" w:cs="宋体"/>
          <w:b/>
          <w:bCs/>
          <w:color w:val="FF0000"/>
          <w:sz w:val="28"/>
          <w:szCs w:val="28"/>
          <w:lang w:val="en-US" w:eastAsia="zh-CN"/>
        </w:rPr>
      </w:pPr>
    </w:p>
    <w:p>
      <w:pPr>
        <w:snapToGrid w:val="0"/>
        <w:spacing w:line="240" w:lineRule="auto"/>
        <w:rPr>
          <w:rFonts w:hint="eastAsia" w:ascii="宋体" w:hAnsi="宋体" w:eastAsia="宋体" w:cs="宋体"/>
          <w:b/>
          <w:bCs/>
          <w:color w:val="FF0000"/>
          <w:sz w:val="28"/>
          <w:szCs w:val="28"/>
          <w:lang w:val="en-US" w:eastAsia="zh-CN"/>
        </w:rPr>
      </w:pPr>
    </w:p>
    <w:p>
      <w:pPr>
        <w:snapToGrid w:val="0"/>
        <w:spacing w:line="240" w:lineRule="auto"/>
        <w:rPr>
          <w:rFonts w:hint="eastAsia" w:ascii="宋体" w:hAnsi="宋体" w:eastAsia="宋体" w:cs="宋体"/>
          <w:b/>
          <w:bCs/>
          <w:color w:val="FF0000"/>
          <w:sz w:val="28"/>
          <w:szCs w:val="28"/>
          <w:lang w:val="en-US" w:eastAsia="zh-CN"/>
        </w:rPr>
      </w:pPr>
    </w:p>
    <w:p>
      <w:pPr>
        <w:snapToGrid w:val="0"/>
        <w:spacing w:line="240" w:lineRule="auto"/>
        <w:rPr>
          <w:rFonts w:hint="eastAsia" w:ascii="宋体" w:hAnsi="宋体" w:eastAsia="宋体" w:cs="宋体"/>
          <w:b/>
          <w:bCs/>
          <w:color w:val="FF0000"/>
          <w:sz w:val="28"/>
          <w:szCs w:val="28"/>
          <w:lang w:val="en-US" w:eastAsia="zh-CN"/>
        </w:rPr>
      </w:pPr>
    </w:p>
    <w:p>
      <w:pPr>
        <w:snapToGrid w:val="0"/>
        <w:spacing w:line="240" w:lineRule="auto"/>
        <w:rPr>
          <w:rFonts w:hint="eastAsia" w:ascii="宋体" w:hAnsi="宋体" w:eastAsia="宋体" w:cs="宋体"/>
          <w:b/>
          <w:bCs/>
          <w:color w:val="FF0000"/>
          <w:sz w:val="28"/>
          <w:szCs w:val="28"/>
          <w:lang w:val="en-US" w:eastAsia="zh-CN"/>
        </w:rPr>
      </w:pPr>
    </w:p>
    <w:p>
      <w:pPr>
        <w:snapToGrid w:val="0"/>
        <w:spacing w:line="240" w:lineRule="auto"/>
        <w:rPr>
          <w:rFonts w:hint="eastAsia" w:ascii="宋体" w:hAnsi="宋体" w:eastAsia="宋体" w:cs="宋体"/>
          <w:b/>
          <w:bCs/>
          <w:color w:val="FF0000"/>
          <w:sz w:val="28"/>
          <w:szCs w:val="28"/>
          <w:lang w:val="en-US" w:eastAsia="zh-CN"/>
        </w:rPr>
      </w:pPr>
    </w:p>
    <w:p>
      <w:pPr>
        <w:snapToGrid w:val="0"/>
        <w:spacing w:line="240" w:lineRule="auto"/>
        <w:rPr>
          <w:rFonts w:hint="eastAsia" w:ascii="宋体" w:hAnsi="宋体" w:eastAsia="宋体" w:cs="宋体"/>
          <w:b/>
          <w:bCs/>
          <w:color w:val="FF0000"/>
          <w:sz w:val="28"/>
          <w:szCs w:val="28"/>
          <w:lang w:val="en-US" w:eastAsia="zh-CN"/>
        </w:rPr>
      </w:pPr>
    </w:p>
    <w:p>
      <w:pPr>
        <w:snapToGrid w:val="0"/>
        <w:spacing w:line="240" w:lineRule="auto"/>
        <w:rPr>
          <w:rFonts w:hint="eastAsia" w:ascii="宋体" w:hAnsi="宋体" w:eastAsia="宋体" w:cs="宋体"/>
          <w:b/>
          <w:bCs/>
          <w:color w:val="FF0000"/>
          <w:sz w:val="28"/>
          <w:szCs w:val="28"/>
          <w:lang w:val="en-US" w:eastAsia="zh-CN"/>
        </w:rPr>
      </w:pPr>
    </w:p>
    <w:p>
      <w:pPr>
        <w:snapToGrid w:val="0"/>
        <w:spacing w:line="240" w:lineRule="auto"/>
        <w:rPr>
          <w:rFonts w:hint="eastAsia" w:ascii="宋体" w:hAnsi="宋体" w:eastAsia="宋体" w:cs="宋体"/>
          <w:b/>
          <w:bCs/>
          <w:color w:val="FF0000"/>
          <w:sz w:val="28"/>
          <w:szCs w:val="28"/>
          <w:lang w:val="en-US" w:eastAsia="zh-CN"/>
        </w:rPr>
      </w:pPr>
    </w:p>
    <w:p>
      <w:pPr>
        <w:snapToGrid w:val="0"/>
        <w:spacing w:line="240" w:lineRule="auto"/>
        <w:rPr>
          <w:rFonts w:hint="eastAsia" w:ascii="宋体" w:hAnsi="宋体" w:eastAsia="宋体" w:cs="宋体"/>
          <w:b/>
          <w:bCs/>
          <w:color w:val="FF0000"/>
          <w:sz w:val="28"/>
          <w:szCs w:val="28"/>
          <w:lang w:val="en-US" w:eastAsia="zh-CN"/>
        </w:rPr>
      </w:pPr>
    </w:p>
    <w:p>
      <w:pPr>
        <w:snapToGrid w:val="0"/>
        <w:spacing w:line="240" w:lineRule="auto"/>
        <w:rPr>
          <w:rFonts w:hint="eastAsia" w:ascii="宋体" w:hAnsi="宋体" w:eastAsia="宋体" w:cs="宋体"/>
          <w:b/>
          <w:bCs/>
          <w:color w:val="FF0000"/>
          <w:sz w:val="28"/>
          <w:szCs w:val="28"/>
          <w:lang w:val="en-US" w:eastAsia="zh-CN"/>
        </w:rPr>
      </w:pPr>
    </w:p>
    <w:p>
      <w:pPr>
        <w:snapToGrid w:val="0"/>
        <w:spacing w:line="240" w:lineRule="auto"/>
        <w:rPr>
          <w:rFonts w:hint="eastAsia" w:ascii="宋体" w:hAnsi="宋体" w:eastAsia="宋体" w:cs="宋体"/>
          <w:b/>
          <w:bCs/>
          <w:color w:val="FF0000"/>
          <w:sz w:val="28"/>
          <w:szCs w:val="28"/>
          <w:lang w:val="en-US" w:eastAsia="zh-CN"/>
        </w:rPr>
      </w:pPr>
    </w:p>
    <w:p>
      <w:pPr>
        <w:snapToGrid w:val="0"/>
        <w:spacing w:line="240" w:lineRule="auto"/>
        <w:rPr>
          <w:rFonts w:hint="eastAsia" w:ascii="宋体" w:hAnsi="宋体" w:eastAsia="宋体" w:cs="宋体"/>
          <w:b/>
          <w:bCs/>
          <w:color w:val="FF0000"/>
          <w:sz w:val="28"/>
          <w:szCs w:val="28"/>
          <w:lang w:val="en-US" w:eastAsia="zh-CN"/>
        </w:rPr>
      </w:pPr>
    </w:p>
    <w:p>
      <w:pPr>
        <w:snapToGrid w:val="0"/>
        <w:spacing w:line="240" w:lineRule="auto"/>
        <w:rPr>
          <w:rFonts w:hint="eastAsia" w:ascii="宋体" w:hAnsi="宋体" w:eastAsia="宋体" w:cs="宋体"/>
          <w:b/>
          <w:bCs/>
          <w:color w:val="FF0000"/>
          <w:sz w:val="28"/>
          <w:szCs w:val="28"/>
          <w:lang w:val="en-US" w:eastAsia="zh-CN"/>
        </w:rPr>
      </w:pPr>
    </w:p>
    <w:p>
      <w:pPr>
        <w:snapToGrid w:val="0"/>
        <w:spacing w:line="240" w:lineRule="auto"/>
        <w:rPr>
          <w:rFonts w:hint="eastAsia" w:ascii="宋体" w:hAnsi="宋体" w:eastAsia="宋体" w:cs="宋体"/>
          <w:b/>
          <w:bCs/>
          <w:color w:val="FF0000"/>
          <w:sz w:val="28"/>
          <w:szCs w:val="28"/>
          <w:lang w:val="en-US" w:eastAsia="zh-CN"/>
        </w:rPr>
      </w:pPr>
    </w:p>
    <w:p>
      <w:pPr>
        <w:snapToGrid w:val="0"/>
        <w:spacing w:line="240" w:lineRule="auto"/>
        <w:rPr>
          <w:rFonts w:hint="eastAsia" w:ascii="宋体" w:hAnsi="宋体" w:eastAsia="宋体" w:cs="宋体"/>
          <w:b/>
          <w:bCs/>
          <w:color w:val="FF0000"/>
          <w:sz w:val="28"/>
          <w:szCs w:val="28"/>
          <w:lang w:val="en-US" w:eastAsia="zh-CN"/>
        </w:rPr>
      </w:pPr>
    </w:p>
    <w:p>
      <w:pPr>
        <w:widowControl/>
        <w:shd w:val="clear" w:color="auto" w:fill="FFFFFF"/>
        <w:spacing w:before="156" w:line="228" w:lineRule="atLeast"/>
        <w:rPr>
          <w:rFonts w:hint="eastAsia" w:ascii="宋体" w:hAnsi="宋体" w:eastAsia="宋体" w:cs="宋体"/>
          <w:b w:val="0"/>
          <w:bCs w:val="0"/>
          <w:color w:val="FF0000"/>
          <w:sz w:val="28"/>
          <w:szCs w:val="28"/>
          <w:lang w:val="en-US" w:eastAsia="zh-CN"/>
        </w:rPr>
      </w:pPr>
      <w:r>
        <w:rPr>
          <w:rFonts w:hint="eastAsia" w:ascii="宋体" w:hAnsi="宋体" w:eastAsia="宋体" w:cs="宋体"/>
          <w:b w:val="0"/>
          <w:bCs w:val="0"/>
          <w:color w:val="FF0000"/>
          <w:sz w:val="28"/>
          <w:szCs w:val="28"/>
          <w:lang w:val="en-US" w:eastAsia="zh-CN"/>
        </w:rPr>
        <w:t xml:space="preserve"> </w:t>
      </w:r>
      <w:r>
        <w:rPr>
          <w:rFonts w:ascii="Calibri" w:hAnsi="Calibri" w:eastAsia="宋体" w:cs="宋体"/>
          <w:b/>
          <w:bCs/>
          <w:color w:val="FF0000"/>
          <w:kern w:val="0"/>
          <w:sz w:val="30"/>
          <w:szCs w:val="30"/>
        </w:rPr>
        <w:t> </w:t>
      </w:r>
      <w:r>
        <w:rPr>
          <w:rFonts w:hint="eastAsia" w:ascii="宋体" w:hAnsi="宋体" w:eastAsia="宋体" w:cs="宋体"/>
          <w:b/>
          <w:bCs/>
          <w:color w:val="FF0000"/>
          <w:kern w:val="0"/>
          <w:sz w:val="30"/>
          <w:szCs w:val="30"/>
        </w:rPr>
        <w:t>附件一</w:t>
      </w:r>
      <w:r>
        <w:rPr>
          <w:rFonts w:hint="eastAsia" w:ascii="宋体" w:hAnsi="宋体" w:eastAsia="宋体" w:cs="宋体"/>
          <w:color w:val="FF0000"/>
          <w:kern w:val="0"/>
          <w:sz w:val="30"/>
          <w:szCs w:val="30"/>
        </w:rPr>
        <w:t>：</w:t>
      </w:r>
      <w:r>
        <w:rPr>
          <w:rFonts w:hint="eastAsia" w:ascii="宋体" w:hAnsi="宋体" w:eastAsia="宋体" w:cs="宋体"/>
          <w:b/>
          <w:bCs/>
          <w:color w:val="FF0000"/>
          <w:sz w:val="28"/>
          <w:szCs w:val="28"/>
          <w:lang w:val="en-US" w:eastAsia="zh-CN"/>
        </w:rPr>
        <w:t>泡沫消防车技术要求</w:t>
      </w:r>
    </w:p>
    <w:p>
      <w:pPr>
        <w:numPr>
          <w:ilvl w:val="0"/>
          <w:numId w:val="1"/>
        </w:numPr>
        <w:snapToGrid w:val="0"/>
        <w:spacing w:line="240" w:lineRule="auto"/>
        <w:rPr>
          <w:rFonts w:hint="eastAsia"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国家标准规范要求</w:t>
      </w:r>
    </w:p>
    <w:p>
      <w:pPr>
        <w:numPr>
          <w:ilvl w:val="0"/>
          <w:numId w:val="0"/>
        </w:numPr>
        <w:snapToGrid w:val="0"/>
        <w:spacing w:line="240" w:lineRule="auto"/>
        <w:ind w:firstLine="562" w:firstLineChars="200"/>
        <w:rPr>
          <w:rFonts w:hint="default"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整车消防性能符合GB7956-2014标准要求；液罐质量符合GA39.5的规定；所有操作开关、仪表、器材架及车辆均有符合规范的铭牌标志；底盘通过国家强制性产品认证；发动机排放符合GB17691-2018国Ⅵ第六阶段限值的规定要求；整车通过国家消防装备质量监督检验中心检测。</w:t>
      </w:r>
    </w:p>
    <w:p>
      <w:pPr>
        <w:numPr>
          <w:ilvl w:val="0"/>
          <w:numId w:val="1"/>
        </w:numPr>
        <w:snapToGrid w:val="0"/>
        <w:spacing w:line="240" w:lineRule="auto"/>
        <w:rPr>
          <w:rFonts w:hint="eastAsia"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车辆通用要求</w:t>
      </w:r>
    </w:p>
    <w:p>
      <w:pPr>
        <w:numPr>
          <w:ilvl w:val="0"/>
          <w:numId w:val="2"/>
        </w:numPr>
        <w:snapToGrid w:val="0"/>
        <w:spacing w:line="240" w:lineRule="auto"/>
        <w:rPr>
          <w:rFonts w:hint="eastAsia"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车辆必须在醒目位置标有生产厂家名称、品牌名称、型号、规格、生产日期、出厂日期等信息铭牌；</w:t>
      </w:r>
    </w:p>
    <w:p>
      <w:pPr>
        <w:numPr>
          <w:ilvl w:val="0"/>
          <w:numId w:val="2"/>
        </w:numPr>
        <w:snapToGrid w:val="0"/>
        <w:spacing w:line="240" w:lineRule="auto"/>
        <w:rPr>
          <w:rFonts w:hint="default"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消防车上材质必须达到本体防腐要求，其中上装骨架应采用高强度防腐蚀骨架，器材箱底应采用大于4mm厚的光滑铝板，器材箱隔板应采用3mm厚光滑铝板。车辆上其它金属部件应采用防腐材料，并且必须提供防腐相关文件证明。脚踏及车顶上人操作部门应有防滑措施；</w:t>
      </w:r>
    </w:p>
    <w:p>
      <w:pPr>
        <w:numPr>
          <w:ilvl w:val="0"/>
          <w:numId w:val="2"/>
        </w:numPr>
        <w:snapToGrid w:val="0"/>
        <w:spacing w:line="240" w:lineRule="auto"/>
        <w:rPr>
          <w:rFonts w:hint="default"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电器线路、电器接地装置，各类接口（包括油、水、电、气接口）必须符合国家标准，各类仪表需采用国际标准且必须齐全；</w:t>
      </w:r>
    </w:p>
    <w:p>
      <w:pPr>
        <w:numPr>
          <w:ilvl w:val="0"/>
          <w:numId w:val="2"/>
        </w:numPr>
        <w:snapToGrid w:val="0"/>
        <w:spacing w:line="240" w:lineRule="auto"/>
        <w:rPr>
          <w:rFonts w:hint="default"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车辆适当位置采用不锈钢等金属耐腐蚀板材标注车辆操作完整流程图及使用操作、维护保养注意事项，且图示、中文字体不宜过小；</w:t>
      </w:r>
    </w:p>
    <w:p>
      <w:pPr>
        <w:numPr>
          <w:ilvl w:val="0"/>
          <w:numId w:val="2"/>
        </w:numPr>
        <w:snapToGrid w:val="0"/>
        <w:spacing w:line="240" w:lineRule="auto"/>
        <w:rPr>
          <w:rFonts w:hint="default"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应随车配备光盘及纸资培训资料，应列出整车和所配主要设备器材的操作、使用、说明和注意事项；</w:t>
      </w:r>
    </w:p>
    <w:p>
      <w:pPr>
        <w:numPr>
          <w:ilvl w:val="0"/>
          <w:numId w:val="2"/>
        </w:numPr>
        <w:snapToGrid w:val="0"/>
        <w:spacing w:line="240" w:lineRule="auto"/>
        <w:rPr>
          <w:rFonts w:hint="default"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车辆功能配件（包括接口、各类防护盖罩、开关、扳手等）必须齐全，确保无需增加任何功能配件即可正常使用；</w:t>
      </w:r>
    </w:p>
    <w:p>
      <w:pPr>
        <w:numPr>
          <w:ilvl w:val="0"/>
          <w:numId w:val="2"/>
        </w:numPr>
        <w:snapToGrid w:val="0"/>
        <w:spacing w:line="240" w:lineRule="auto"/>
        <w:rPr>
          <w:rFonts w:hint="default"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车辆应随车提供国家消防装备质量监督检验中心出具的完整检验报告、中国国家强制性产品认证证书；</w:t>
      </w:r>
    </w:p>
    <w:p>
      <w:pPr>
        <w:numPr>
          <w:ilvl w:val="0"/>
          <w:numId w:val="2"/>
        </w:numPr>
        <w:snapToGrid w:val="0"/>
        <w:spacing w:line="240" w:lineRule="auto"/>
        <w:rPr>
          <w:rFonts w:hint="default"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车辆必须符合国家相关规定，能在消防车辆管理部门上牌、过户、年审；</w:t>
      </w:r>
    </w:p>
    <w:p>
      <w:pPr>
        <w:numPr>
          <w:ilvl w:val="0"/>
          <w:numId w:val="2"/>
        </w:numPr>
        <w:snapToGrid w:val="0"/>
        <w:spacing w:line="240" w:lineRule="auto"/>
        <w:rPr>
          <w:rFonts w:hint="default"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车辆厂家应明确车辆质保期及车辆主体、附件的质保范围。</w:t>
      </w:r>
    </w:p>
    <w:p>
      <w:pPr>
        <w:numPr>
          <w:ilvl w:val="0"/>
          <w:numId w:val="1"/>
        </w:numPr>
        <w:snapToGrid w:val="0"/>
        <w:spacing w:line="240" w:lineRule="auto"/>
        <w:ind w:left="0" w:leftChars="0" w:firstLine="0" w:firstLineChars="0"/>
        <w:rPr>
          <w:rFonts w:hint="eastAsia"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技术需求</w:t>
      </w:r>
    </w:p>
    <w:p>
      <w:pPr>
        <w:numPr>
          <w:ilvl w:val="0"/>
          <w:numId w:val="3"/>
        </w:numPr>
        <w:snapToGrid w:val="0"/>
        <w:spacing w:line="240" w:lineRule="auto"/>
        <w:rPr>
          <w:rFonts w:hint="eastAsia" w:ascii="宋体" w:hAnsi="宋体" w:eastAsia="宋体"/>
          <w:b/>
          <w:bCs/>
          <w:color w:val="FF0000"/>
          <w:sz w:val="28"/>
          <w:szCs w:val="28"/>
        </w:rPr>
      </w:pPr>
      <w:r>
        <w:rPr>
          <w:rFonts w:hint="eastAsia" w:ascii="宋体" w:hAnsi="宋体" w:eastAsia="宋体" w:cs="宋体"/>
          <w:b/>
          <w:bCs/>
          <w:color w:val="FF0000"/>
          <w:sz w:val="28"/>
          <w:szCs w:val="28"/>
          <w:lang w:val="en-US" w:eastAsia="zh-CN"/>
        </w:rPr>
        <w:t>消防车底盘应采用东风EQ1185DJ9CDF及以上承载强度的底盘</w:t>
      </w:r>
      <w:r>
        <w:rPr>
          <w:rFonts w:hint="eastAsia" w:ascii="宋体" w:hAnsi="宋体" w:eastAsia="宋体"/>
          <w:b/>
          <w:bCs/>
          <w:color w:val="FF0000"/>
          <w:sz w:val="28"/>
          <w:szCs w:val="28"/>
          <w:lang w:eastAsia="zh-CN"/>
        </w:rPr>
        <w:t>；</w:t>
      </w:r>
    </w:p>
    <w:p>
      <w:pPr>
        <w:numPr>
          <w:ilvl w:val="0"/>
          <w:numId w:val="3"/>
        </w:numPr>
        <w:snapToGrid w:val="0"/>
        <w:spacing w:line="240" w:lineRule="auto"/>
        <w:rPr>
          <w:rFonts w:hint="default" w:ascii="宋体" w:hAnsi="宋体" w:eastAsia="宋体" w:cs="宋体"/>
          <w:b/>
          <w:bCs/>
          <w:color w:val="FF0000"/>
          <w:sz w:val="28"/>
          <w:szCs w:val="28"/>
          <w:lang w:val="en-US" w:eastAsia="zh-CN"/>
        </w:rPr>
      </w:pPr>
      <w:r>
        <w:rPr>
          <w:rFonts w:hint="eastAsia" w:ascii="宋体" w:hAnsi="宋体" w:eastAsia="宋体"/>
          <w:b/>
          <w:bCs/>
          <w:color w:val="FF0000"/>
          <w:sz w:val="28"/>
          <w:szCs w:val="28"/>
        </w:rPr>
        <w:t>整车由消防员乘员室和车身两大部分组成，乘员室</w:t>
      </w:r>
      <w:r>
        <w:rPr>
          <w:rFonts w:hint="eastAsia" w:ascii="宋体" w:hAnsi="宋体" w:eastAsia="宋体"/>
          <w:b/>
          <w:bCs/>
          <w:color w:val="FF0000"/>
          <w:sz w:val="28"/>
          <w:szCs w:val="28"/>
          <w:lang w:val="en-US" w:eastAsia="zh-CN"/>
        </w:rPr>
        <w:t>为四门</w:t>
      </w:r>
      <w:r>
        <w:rPr>
          <w:rFonts w:hint="eastAsia" w:ascii="宋体" w:hAnsi="宋体" w:eastAsia="宋体"/>
          <w:b/>
          <w:bCs/>
          <w:color w:val="FF0000"/>
          <w:sz w:val="28"/>
          <w:szCs w:val="28"/>
        </w:rPr>
        <w:t>双排，</w:t>
      </w:r>
      <w:r>
        <w:rPr>
          <w:rFonts w:hint="eastAsia" w:ascii="宋体" w:hAnsi="宋体" w:eastAsia="宋体"/>
          <w:b/>
          <w:bCs/>
          <w:color w:val="FF0000"/>
          <w:sz w:val="28"/>
          <w:szCs w:val="28"/>
          <w:lang w:val="en-US" w:eastAsia="zh-CN"/>
        </w:rPr>
        <w:t>前排驾驶位（左置）和成员座1个，后排4个成员座，前后排无隔离，后排安装4个空气呼吸器背靠；空间应容纳6名应急队员而不局促；</w:t>
      </w:r>
    </w:p>
    <w:p>
      <w:pPr>
        <w:numPr>
          <w:ilvl w:val="0"/>
          <w:numId w:val="3"/>
        </w:numPr>
        <w:snapToGrid w:val="0"/>
        <w:spacing w:line="240" w:lineRule="auto"/>
        <w:rPr>
          <w:rFonts w:hint="default" w:ascii="宋体" w:hAnsi="宋体" w:eastAsia="宋体" w:cs="Times New Roman"/>
          <w:b/>
          <w:bCs/>
          <w:color w:val="FF0000"/>
          <w:sz w:val="28"/>
          <w:szCs w:val="28"/>
          <w:lang w:val="en-US" w:eastAsia="zh-CN"/>
        </w:rPr>
      </w:pPr>
      <w:r>
        <w:rPr>
          <w:rFonts w:hint="eastAsia" w:ascii="宋体" w:hAnsi="宋体" w:eastAsia="宋体"/>
          <w:b/>
          <w:bCs/>
          <w:color w:val="FF0000"/>
          <w:sz w:val="28"/>
          <w:szCs w:val="28"/>
          <w:lang w:val="en-US" w:eastAsia="zh-CN"/>
        </w:rPr>
        <w:t>泡沫液选用抗溶性低倍数泡沫液，应</w:t>
      </w:r>
      <w:r>
        <w:rPr>
          <w:rFonts w:hint="eastAsia" w:ascii="宋体" w:hAnsi="宋体" w:eastAsia="宋体" w:cs="Times New Roman"/>
          <w:b/>
          <w:bCs/>
          <w:color w:val="FF0000"/>
          <w:sz w:val="28"/>
          <w:szCs w:val="28"/>
          <w:lang w:val="en-US" w:eastAsia="zh-CN"/>
        </w:rPr>
        <w:t>符合《泡沫灭火剂》（GB15308-2006）质量技术要求；</w:t>
      </w:r>
    </w:p>
    <w:p>
      <w:pPr>
        <w:widowControl/>
        <w:shd w:val="clear" w:color="auto" w:fill="FFFFFF"/>
        <w:spacing w:before="156" w:line="228" w:lineRule="atLeast"/>
        <w:rPr>
          <w:rFonts w:ascii="Calibri" w:hAnsi="Calibri" w:eastAsia="宋体" w:cs="宋体"/>
          <w:b/>
          <w:bCs/>
          <w:color w:val="FF0000"/>
          <w:kern w:val="0"/>
          <w:szCs w:val="21"/>
        </w:rPr>
      </w:pPr>
      <w:r>
        <w:rPr>
          <w:rFonts w:hint="eastAsia" w:ascii="宋体" w:hAnsi="宋体" w:eastAsia="宋体"/>
          <w:b/>
          <w:bCs/>
          <w:color w:val="FF0000"/>
          <w:sz w:val="28"/>
          <w:szCs w:val="28"/>
        </w:rPr>
        <w:t>载液罐体</w:t>
      </w:r>
      <w:r>
        <w:rPr>
          <w:rFonts w:hint="eastAsia" w:ascii="宋体" w:hAnsi="宋体" w:eastAsia="宋体"/>
          <w:b/>
          <w:bCs/>
          <w:color w:val="FF0000"/>
          <w:sz w:val="28"/>
          <w:szCs w:val="28"/>
          <w:lang w:val="en-US" w:eastAsia="zh-CN"/>
        </w:rPr>
        <w:t>应</w:t>
      </w:r>
      <w:r>
        <w:rPr>
          <w:rFonts w:hint="eastAsia" w:ascii="宋体" w:hAnsi="宋体" w:eastAsia="宋体"/>
          <w:b/>
          <w:bCs/>
          <w:color w:val="FF0000"/>
          <w:sz w:val="28"/>
          <w:szCs w:val="28"/>
        </w:rPr>
        <w:t>为优质</w:t>
      </w:r>
      <w:r>
        <w:rPr>
          <w:rFonts w:hint="eastAsia" w:ascii="宋体" w:hAnsi="宋体" w:eastAsia="宋体"/>
          <w:b/>
          <w:bCs/>
          <w:color w:val="FF0000"/>
          <w:sz w:val="28"/>
          <w:szCs w:val="28"/>
          <w:lang w:eastAsia="zh-CN"/>
        </w:rPr>
        <w:t>不锈</w:t>
      </w:r>
      <w:r>
        <w:rPr>
          <w:rFonts w:hint="eastAsia" w:ascii="宋体" w:hAnsi="宋体" w:eastAsia="宋体"/>
          <w:b/>
          <w:bCs/>
          <w:color w:val="FF0000"/>
          <w:sz w:val="28"/>
          <w:szCs w:val="28"/>
        </w:rPr>
        <w:t>钢，内部喷涂环氧底漆及环氧沥青漆，与底盘采用弹性连接，</w:t>
      </w:r>
      <w:r>
        <w:rPr>
          <w:rFonts w:hint="eastAsia" w:ascii="宋体" w:hAnsi="宋体"/>
          <w:b/>
          <w:bCs/>
          <w:color w:val="FF0000"/>
          <w:sz w:val="28"/>
          <w:szCs w:val="28"/>
        </w:rPr>
        <w:t>载水</w:t>
      </w:r>
      <w:r>
        <w:rPr>
          <w:rFonts w:hint="eastAsia" w:ascii="宋体" w:hAnsi="宋体" w:eastAsia="宋体"/>
          <w:b/>
          <w:bCs/>
          <w:color w:val="FF0000"/>
          <w:sz w:val="28"/>
          <w:szCs w:val="28"/>
        </w:rPr>
        <w:t>60</w:t>
      </w:r>
      <w:r>
        <w:rPr>
          <w:rFonts w:ascii="宋体" w:hAnsi="宋体" w:eastAsia="宋体"/>
          <w:b/>
          <w:bCs/>
          <w:color w:val="FF0000"/>
          <w:sz w:val="28"/>
          <w:szCs w:val="28"/>
        </w:rPr>
        <w:t>00kg</w:t>
      </w:r>
      <w:r>
        <w:rPr>
          <w:rFonts w:hint="eastAsia" w:ascii="宋体" w:hAnsi="宋体" w:eastAsia="宋体"/>
          <w:b/>
          <w:bCs/>
          <w:color w:val="FF0000"/>
          <w:sz w:val="28"/>
          <w:szCs w:val="28"/>
        </w:rPr>
        <w:t>，泡沫液量20</w:t>
      </w:r>
      <w:r>
        <w:rPr>
          <w:rFonts w:ascii="宋体" w:hAnsi="宋体" w:eastAsia="宋体"/>
          <w:b/>
          <w:bCs/>
          <w:color w:val="FF0000"/>
          <w:sz w:val="28"/>
          <w:szCs w:val="28"/>
        </w:rPr>
        <w:t>00kg</w:t>
      </w:r>
      <w:r>
        <w:rPr>
          <w:rFonts w:hint="eastAsia" w:ascii="宋体" w:hAnsi="宋体" w:eastAsia="宋体"/>
          <w:b/>
          <w:bCs/>
          <w:color w:val="FF0000"/>
          <w:sz w:val="28"/>
          <w:szCs w:val="28"/>
          <w:lang w:eastAsia="zh-CN"/>
        </w:rPr>
        <w:t>，</w:t>
      </w:r>
      <w:r>
        <w:rPr>
          <w:rFonts w:hint="eastAsia" w:ascii="宋体" w:hAnsi="宋体" w:eastAsia="宋体"/>
          <w:b/>
          <w:bCs/>
          <w:color w:val="FF0000"/>
          <w:sz w:val="28"/>
          <w:szCs w:val="28"/>
          <w:lang w:val="en-US" w:eastAsia="zh-CN"/>
        </w:rPr>
        <w:t>装备</w:t>
      </w:r>
      <w:r>
        <w:rPr>
          <w:rFonts w:hint="eastAsia" w:ascii="宋体" w:hAnsi="宋体" w:eastAsia="宋体"/>
          <w:b/>
          <w:bCs/>
          <w:color w:val="FF0000"/>
          <w:sz w:val="28"/>
          <w:szCs w:val="28"/>
        </w:rPr>
        <w:t>中低压消防泵，额定流量</w:t>
      </w:r>
      <w:r>
        <w:rPr>
          <w:rFonts w:hint="eastAsia" w:ascii="宋体" w:hAnsi="宋体" w:eastAsia="宋体"/>
          <w:b/>
          <w:bCs/>
          <w:color w:val="FF0000"/>
          <w:sz w:val="28"/>
          <w:szCs w:val="28"/>
          <w:lang w:val="en-US" w:eastAsia="zh-CN"/>
        </w:rPr>
        <w:t>不小于45</w:t>
      </w:r>
      <w:r>
        <w:rPr>
          <w:rFonts w:hint="eastAsia" w:ascii="宋体" w:hAnsi="宋体" w:eastAsia="宋体"/>
          <w:b/>
          <w:bCs/>
          <w:color w:val="FF0000"/>
          <w:sz w:val="28"/>
          <w:szCs w:val="28"/>
        </w:rPr>
        <w:t>L/S，车顶安装</w:t>
      </w:r>
      <w:r>
        <w:rPr>
          <w:rFonts w:hint="eastAsia" w:ascii="宋体" w:hAnsi="宋体" w:eastAsia="宋体"/>
          <w:b/>
          <w:bCs/>
          <w:color w:val="FF0000"/>
          <w:sz w:val="28"/>
          <w:szCs w:val="28"/>
          <w:lang w:val="en-US" w:eastAsia="zh-CN"/>
        </w:rPr>
        <w:t>车载泡沫和水两用消防炮。</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r>
        <w:rPr>
          <w:rFonts w:hint="eastAsia" w:ascii="宋体" w:hAnsi="宋体" w:eastAsia="宋体" w:cs="宋体"/>
          <w:color w:val="000000"/>
          <w:kern w:val="0"/>
          <w:sz w:val="20"/>
          <w:szCs w:val="20"/>
        </w:rPr>
        <w:t>附件</w:t>
      </w:r>
      <w:r>
        <w:rPr>
          <w:rFonts w:hint="eastAsia" w:ascii="宋体" w:hAnsi="宋体" w:eastAsia="宋体" w:cs="宋体"/>
          <w:color w:val="000000"/>
          <w:kern w:val="0"/>
          <w:sz w:val="20"/>
          <w:szCs w:val="20"/>
          <w:lang w:val="en-US" w:eastAsia="zh-CN"/>
        </w:rPr>
        <w:t>二</w:t>
      </w:r>
      <w:r>
        <w:rPr>
          <w:rFonts w:hint="eastAsia" w:ascii="宋体" w:hAnsi="宋体" w:eastAsia="宋体" w:cs="宋体"/>
          <w:color w:val="000000"/>
          <w:kern w:val="0"/>
          <w:sz w:val="20"/>
          <w:szCs w:val="20"/>
        </w:rPr>
        <w:t>：</w:t>
      </w:r>
    </w:p>
    <w:p>
      <w:pPr>
        <w:widowControl/>
        <w:shd w:val="clear" w:color="auto" w:fill="FFFFFF"/>
        <w:spacing w:after="120" w:line="362" w:lineRule="atLeast"/>
        <w:jc w:val="center"/>
        <w:rPr>
          <w:rFonts w:ascii="宋体" w:hAnsi="宋体" w:eastAsia="宋体" w:cs="宋体"/>
          <w:b w:val="0"/>
          <w:bCs w:val="0"/>
          <w:color w:val="000000"/>
          <w:kern w:val="0"/>
          <w:sz w:val="32"/>
          <w:szCs w:val="32"/>
        </w:rPr>
      </w:pPr>
      <w:r>
        <w:rPr>
          <w:rFonts w:hint="eastAsia" w:ascii="宋体" w:hAnsi="宋体" w:eastAsia="宋体" w:cs="宋体"/>
          <w:b/>
          <w:bCs/>
          <w:color w:val="000000"/>
          <w:kern w:val="0"/>
          <w:sz w:val="32"/>
          <w:szCs w:val="32"/>
        </w:rPr>
        <w:t>开标一览表</w:t>
      </w:r>
    </w:p>
    <w:p>
      <w:pPr>
        <w:adjustRightInd w:val="0"/>
        <w:snapToGrid w:val="0"/>
        <w:spacing w:beforeLines="50"/>
        <w:ind w:left="241" w:hanging="241" w:hangingChars="100"/>
        <w:rPr>
          <w:rFonts w:hint="default" w:ascii="宋体" w:hAnsi="宋体" w:eastAsia="宋体" w:cs="Arial"/>
          <w:sz w:val="24"/>
          <w:szCs w:val="24"/>
          <w:lang w:val="en-US" w:eastAsia="zh-CN"/>
        </w:rPr>
      </w:pPr>
      <w:r>
        <w:rPr>
          <w:rFonts w:hint="eastAsia" w:ascii="宋体" w:hAnsi="宋体" w:eastAsia="宋体" w:cs="宋体"/>
          <w:b/>
          <w:bCs/>
          <w:color w:val="000000"/>
          <w:kern w:val="0"/>
          <w:sz w:val="24"/>
          <w:szCs w:val="24"/>
        </w:rPr>
        <w:t>项目名称：</w:t>
      </w:r>
      <w:r>
        <w:rPr>
          <w:rFonts w:hint="eastAsia" w:ascii="宋体" w:hAnsi="宋体" w:eastAsia="宋体" w:cs="宋体"/>
          <w:b/>
          <w:bCs/>
          <w:color w:val="000000"/>
          <w:kern w:val="0"/>
          <w:sz w:val="24"/>
          <w:szCs w:val="24"/>
          <w:lang w:val="en-US" w:eastAsia="zh-CN"/>
        </w:rPr>
        <w:t>7-8吨</w:t>
      </w:r>
      <w:r>
        <w:rPr>
          <w:rFonts w:hint="eastAsia" w:ascii="宋体" w:hAnsi="宋体" w:eastAsia="宋体" w:cs="Arial"/>
          <w:sz w:val="24"/>
          <w:szCs w:val="24"/>
          <w:lang w:val="en-US" w:eastAsia="zh-CN"/>
        </w:rPr>
        <w:t>泡沫消防车</w:t>
      </w:r>
    </w:p>
    <w:tbl>
      <w:tblPr>
        <w:tblStyle w:val="5"/>
        <w:tblW w:w="10731" w:type="dxa"/>
        <w:tblInd w:w="-1168" w:type="dxa"/>
        <w:shd w:val="clear" w:color="auto" w:fill="FFFFFF"/>
        <w:tblLayout w:type="autofit"/>
        <w:tblCellMar>
          <w:top w:w="0" w:type="dxa"/>
          <w:left w:w="0" w:type="dxa"/>
          <w:bottom w:w="0" w:type="dxa"/>
          <w:right w:w="0" w:type="dxa"/>
        </w:tblCellMar>
      </w:tblPr>
      <w:tblGrid>
        <w:gridCol w:w="1475"/>
        <w:gridCol w:w="1502"/>
        <w:gridCol w:w="1134"/>
        <w:gridCol w:w="1276"/>
        <w:gridCol w:w="3260"/>
        <w:gridCol w:w="2084"/>
      </w:tblGrid>
      <w:tr>
        <w:tblPrEx>
          <w:shd w:val="clear" w:color="auto" w:fill="FFFFFF"/>
          <w:tblCellMar>
            <w:top w:w="0" w:type="dxa"/>
            <w:left w:w="0" w:type="dxa"/>
            <w:bottom w:w="0" w:type="dxa"/>
            <w:right w:w="0" w:type="dxa"/>
          </w:tblCellMar>
        </w:tblPrEx>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9256"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9256"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471" w:hRule="atLeast"/>
        </w:trPr>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总报价</w:t>
            </w:r>
          </w:p>
        </w:tc>
        <w:tc>
          <w:tcPr>
            <w:tcW w:w="9256"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ascii="Calibri" w:hAnsi="Calibri" w:eastAsia="微软雅黑" w:cs="宋体"/>
                <w:color w:val="000000"/>
                <w:kern w:val="0"/>
                <w:szCs w:val="21"/>
              </w:rPr>
            </w:pPr>
            <w:r>
              <w:rPr>
                <w:rFonts w:hint="eastAsia" w:ascii="宋体" w:hAnsi="宋体" w:eastAsia="宋体" w:cs="宋体"/>
                <w:color w:val="000000"/>
                <w:kern w:val="0"/>
                <w:sz w:val="20"/>
                <w:szCs w:val="20"/>
              </w:rPr>
              <w:t>万元（人民币）</w:t>
            </w:r>
          </w:p>
        </w:tc>
      </w:tr>
      <w:tr>
        <w:tblPrEx>
          <w:shd w:val="clear" w:color="auto" w:fill="FFFFFF"/>
          <w:tblCellMar>
            <w:top w:w="0" w:type="dxa"/>
            <w:left w:w="0" w:type="dxa"/>
            <w:bottom w:w="0" w:type="dxa"/>
            <w:right w:w="0" w:type="dxa"/>
          </w:tblCellMar>
        </w:tblPrEx>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型号</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数量</w:t>
            </w:r>
          </w:p>
        </w:tc>
        <w:tc>
          <w:tcPr>
            <w:tcW w:w="3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其它要求</w:t>
            </w:r>
          </w:p>
        </w:tc>
        <w:tc>
          <w:tcPr>
            <w:tcW w:w="20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总价</w:t>
            </w:r>
          </w:p>
        </w:tc>
      </w:tr>
      <w:tr>
        <w:tblPrEx>
          <w:shd w:val="clear" w:color="auto" w:fill="FFFFFF"/>
          <w:tblCellMar>
            <w:top w:w="0" w:type="dxa"/>
            <w:left w:w="0" w:type="dxa"/>
            <w:bottom w:w="0" w:type="dxa"/>
            <w:right w:w="0" w:type="dxa"/>
          </w:tblCellMar>
        </w:tblPrEx>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beforeLines="50"/>
              <w:ind w:left="240" w:hanging="240" w:hangingChars="100"/>
              <w:rPr>
                <w:rFonts w:hint="default" w:ascii="宋体" w:hAnsi="宋体" w:cs="Arial" w:eastAsiaTheme="minorEastAsia"/>
                <w:sz w:val="24"/>
                <w:szCs w:val="24"/>
                <w:lang w:val="en-US" w:eastAsia="zh-CN"/>
              </w:rPr>
            </w:pPr>
            <w:r>
              <w:rPr>
                <w:rFonts w:hint="eastAsia" w:ascii="宋体" w:hAnsi="宋体" w:cs="Arial"/>
                <w:sz w:val="24"/>
                <w:szCs w:val="24"/>
                <w:lang w:val="en-US" w:eastAsia="zh-CN"/>
              </w:rPr>
              <w:t>7吨泡沫消防车</w:t>
            </w: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台</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1</w:t>
            </w:r>
          </w:p>
        </w:tc>
        <w:tc>
          <w:tcPr>
            <w:tcW w:w="3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20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698" w:hRule="atLeast"/>
        </w:trPr>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cs="Arial"/>
                <w:sz w:val="24"/>
                <w:szCs w:val="24"/>
                <w:lang w:val="en-US" w:eastAsia="zh-CN"/>
              </w:rPr>
              <w:t>8吨泡沫消防车</w:t>
            </w: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台</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val="en-US" w:eastAsia="zh-CN"/>
              </w:rPr>
            </w:pPr>
            <w:r>
              <w:rPr>
                <w:rFonts w:ascii="Calibri" w:hAnsi="Calibri" w:eastAsia="微软雅黑" w:cs="宋体"/>
                <w:color w:val="000000"/>
                <w:kern w:val="0"/>
                <w:szCs w:val="21"/>
              </w:rPr>
              <w:t> </w:t>
            </w:r>
            <w:r>
              <w:rPr>
                <w:rFonts w:hint="eastAsia" w:ascii="Calibri" w:hAnsi="Calibri" w:eastAsia="微软雅黑" w:cs="宋体"/>
                <w:color w:val="000000"/>
                <w:kern w:val="0"/>
                <w:szCs w:val="21"/>
                <w:lang w:val="en-US" w:eastAsia="zh-CN"/>
              </w:rPr>
              <w:t>1</w:t>
            </w:r>
          </w:p>
        </w:tc>
        <w:tc>
          <w:tcPr>
            <w:tcW w:w="3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20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shd w:val="clear" w:color="auto" w:fill="FFFFFF"/>
          <w:tblCellMar>
            <w:top w:w="0" w:type="dxa"/>
            <w:left w:w="0" w:type="dxa"/>
            <w:bottom w:w="0" w:type="dxa"/>
            <w:right w:w="0" w:type="dxa"/>
          </w:tblCellMar>
        </w:tblPrEx>
        <w:trPr>
          <w:trHeight w:val="670" w:hRule="atLeast"/>
        </w:trPr>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3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20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shd w:val="clear" w:color="auto" w:fill="FFFFFF"/>
          <w:tblCellMar>
            <w:top w:w="0" w:type="dxa"/>
            <w:left w:w="0" w:type="dxa"/>
            <w:bottom w:w="0" w:type="dxa"/>
            <w:right w:w="0" w:type="dxa"/>
          </w:tblCellMar>
        </w:tblPrEx>
        <w:trPr>
          <w:trHeight w:val="477" w:hRule="atLeast"/>
        </w:trPr>
        <w:tc>
          <w:tcPr>
            <w:tcW w:w="10731"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Calibri" w:hAnsi="Calibri" w:eastAsia="微软雅黑" w:cs="宋体"/>
                <w:color w:val="000000"/>
                <w:kern w:val="0"/>
                <w:szCs w:val="21"/>
              </w:rPr>
            </w:pPr>
            <w:r>
              <w:rPr>
                <w:rFonts w:hint="eastAsia" w:ascii="宋体" w:hAnsi="宋体" w:eastAsia="宋体" w:cs="宋体"/>
                <w:b/>
                <w:bCs/>
                <w:color w:val="000000"/>
                <w:kern w:val="0"/>
                <w:sz w:val="20"/>
                <w:szCs w:val="20"/>
              </w:rPr>
              <w:t>合计总金额：</w:t>
            </w:r>
          </w:p>
        </w:tc>
      </w:tr>
      <w:tr>
        <w:tblPrEx>
          <w:shd w:val="clear" w:color="auto" w:fill="FFFFFF"/>
          <w:tblCellMar>
            <w:top w:w="0" w:type="dxa"/>
            <w:left w:w="0" w:type="dxa"/>
            <w:bottom w:w="0" w:type="dxa"/>
            <w:right w:w="0" w:type="dxa"/>
          </w:tblCellMar>
        </w:tblPrEx>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送货周期</w:t>
            </w:r>
          </w:p>
        </w:tc>
        <w:tc>
          <w:tcPr>
            <w:tcW w:w="9256"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15天</w:t>
            </w:r>
          </w:p>
        </w:tc>
      </w:tr>
      <w:tr>
        <w:tblPrEx>
          <w:shd w:val="clear" w:color="auto" w:fill="FFFFFF"/>
          <w:tblCellMar>
            <w:top w:w="0" w:type="dxa"/>
            <w:left w:w="0" w:type="dxa"/>
            <w:bottom w:w="0" w:type="dxa"/>
            <w:right w:w="0" w:type="dxa"/>
          </w:tblCellMar>
        </w:tblPrEx>
        <w:tc>
          <w:tcPr>
            <w:tcW w:w="10731"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rFonts w:ascii="宋体" w:hAnsi="宋体" w:eastAsia="宋体" w:cs="宋体"/>
                <w:color w:val="000000"/>
                <w:kern w:val="0"/>
                <w:sz w:val="20"/>
                <w:szCs w:val="20"/>
              </w:rPr>
            </w:pPr>
            <w:r>
              <w:rPr>
                <w:rFonts w:hint="eastAsia" w:ascii="宋体" w:hAnsi="宋体" w:eastAsia="宋体" w:cs="宋体"/>
                <w:color w:val="000000"/>
                <w:kern w:val="0"/>
                <w:sz w:val="20"/>
                <w:szCs w:val="20"/>
              </w:rPr>
              <w:t>付款方式：合同签订后5日内支付50</w:t>
            </w:r>
            <w:r>
              <w:rPr>
                <w:rFonts w:ascii="宋体" w:hAnsi="宋体" w:eastAsia="宋体" w:cs="宋体"/>
                <w:color w:val="000000"/>
                <w:kern w:val="0"/>
                <w:sz w:val="20"/>
                <w:szCs w:val="20"/>
              </w:rPr>
              <w:t>%</w:t>
            </w:r>
            <w:r>
              <w:rPr>
                <w:rFonts w:hint="eastAsia" w:ascii="宋体" w:hAnsi="宋体" w:eastAsia="宋体" w:cs="宋体"/>
                <w:color w:val="000000"/>
                <w:kern w:val="0"/>
                <w:sz w:val="20"/>
                <w:szCs w:val="20"/>
              </w:rPr>
              <w:t>，设备到货验收后支付50%，其中50%的款项为银行电子承兑汇票。</w:t>
            </w:r>
          </w:p>
        </w:tc>
      </w:tr>
    </w:tbl>
    <w:p>
      <w:pPr>
        <w:widowControl/>
        <w:shd w:val="clear" w:color="auto" w:fill="FFFFFF"/>
        <w:spacing w:after="120" w:line="362" w:lineRule="atLeast"/>
        <w:rPr>
          <w:rFonts w:ascii="宋体" w:hAnsi="宋体" w:eastAsia="宋体" w:cs="宋体"/>
          <w:b/>
          <w:bCs/>
          <w:color w:val="FF0000"/>
          <w:kern w:val="0"/>
          <w:sz w:val="20"/>
          <w:szCs w:val="20"/>
        </w:rPr>
      </w:pPr>
    </w:p>
    <w:p>
      <w:pPr>
        <w:widowControl/>
        <w:shd w:val="clear" w:color="auto" w:fill="FFFFFF"/>
        <w:spacing w:after="120" w:line="362" w:lineRule="atLeast"/>
        <w:rPr>
          <w:rFonts w:ascii="Calibri" w:hAnsi="Calibri" w:eastAsia="宋体" w:cs="宋体"/>
          <w:color w:val="000000"/>
          <w:kern w:val="0"/>
          <w:sz w:val="21"/>
          <w:szCs w:val="21"/>
        </w:rPr>
      </w:pPr>
      <w:r>
        <w:rPr>
          <w:rFonts w:hint="eastAsia" w:ascii="宋体" w:hAnsi="宋体" w:eastAsia="宋体" w:cs="宋体"/>
          <w:b/>
          <w:bCs/>
          <w:color w:val="FF0000"/>
          <w:kern w:val="0"/>
          <w:sz w:val="21"/>
          <w:szCs w:val="21"/>
        </w:rPr>
        <w:t>备注：</w:t>
      </w:r>
      <w:r>
        <w:rPr>
          <w:rFonts w:ascii="Calibri" w:hAnsi="Calibri" w:eastAsia="宋体" w:cs="宋体"/>
          <w:b/>
          <w:bCs/>
          <w:color w:val="FF0000"/>
          <w:kern w:val="0"/>
          <w:sz w:val="21"/>
          <w:szCs w:val="21"/>
        </w:rPr>
        <w:t>1.</w:t>
      </w:r>
      <w:r>
        <w:rPr>
          <w:rFonts w:hint="eastAsia" w:ascii="宋体" w:hAnsi="宋体" w:eastAsia="宋体" w:cs="宋体"/>
          <w:b/>
          <w:bCs/>
          <w:color w:val="FF0000"/>
          <w:kern w:val="0"/>
          <w:sz w:val="21"/>
          <w:szCs w:val="21"/>
        </w:rPr>
        <w:t>本页必须加盖公章</w:t>
      </w:r>
    </w:p>
    <w:p>
      <w:pPr>
        <w:widowControl/>
        <w:shd w:val="clear" w:color="auto" w:fill="FFFFFF"/>
        <w:spacing w:after="120" w:line="362" w:lineRule="atLeast"/>
        <w:rPr>
          <w:rFonts w:ascii="宋体" w:hAnsi="宋体" w:eastAsia="宋体" w:cs="宋体"/>
          <w:color w:val="FF0000"/>
          <w:kern w:val="0"/>
          <w:sz w:val="21"/>
          <w:szCs w:val="21"/>
        </w:rPr>
      </w:pPr>
      <w:r>
        <w:rPr>
          <w:rFonts w:ascii="Calibri" w:hAnsi="Calibri" w:eastAsia="宋体" w:cs="宋体"/>
          <w:color w:val="FF0000"/>
          <w:kern w:val="0"/>
          <w:sz w:val="21"/>
          <w:szCs w:val="21"/>
        </w:rPr>
        <w:t>2</w:t>
      </w:r>
      <w:r>
        <w:rPr>
          <w:rFonts w:hint="eastAsia" w:ascii="宋体" w:hAnsi="宋体" w:eastAsia="宋体" w:cs="宋体"/>
          <w:color w:val="FF0000"/>
          <w:kern w:val="0"/>
          <w:sz w:val="21"/>
          <w:szCs w:val="21"/>
        </w:rPr>
        <w:t>、此报价包含</w:t>
      </w:r>
      <w:r>
        <w:rPr>
          <w:rFonts w:ascii="Calibri" w:hAnsi="Calibri" w:eastAsia="宋体" w:cs="宋体"/>
          <w:color w:val="FF0000"/>
          <w:kern w:val="0"/>
          <w:sz w:val="21"/>
          <w:szCs w:val="21"/>
        </w:rPr>
        <w:t>1</w:t>
      </w:r>
      <w:r>
        <w:rPr>
          <w:rFonts w:hint="eastAsia" w:ascii="Calibri" w:hAnsi="Calibri" w:eastAsia="宋体" w:cs="宋体"/>
          <w:color w:val="FF0000"/>
          <w:kern w:val="0"/>
          <w:sz w:val="21"/>
          <w:szCs w:val="21"/>
        </w:rPr>
        <w:t>3</w:t>
      </w:r>
      <w:r>
        <w:rPr>
          <w:rFonts w:ascii="Calibri" w:hAnsi="Calibri" w:eastAsia="宋体" w:cs="宋体"/>
          <w:color w:val="FF0000"/>
          <w:kern w:val="0"/>
          <w:sz w:val="21"/>
          <w:szCs w:val="21"/>
        </w:rPr>
        <w:t>%</w:t>
      </w:r>
      <w:r>
        <w:rPr>
          <w:rFonts w:hint="eastAsia" w:ascii="宋体" w:hAnsi="宋体" w:eastAsia="宋体" w:cs="宋体"/>
          <w:color w:val="FF0000"/>
          <w:kern w:val="0"/>
          <w:sz w:val="21"/>
          <w:szCs w:val="21"/>
        </w:rPr>
        <w:t>增值税发票和运费及安装调试费用。</w:t>
      </w:r>
    </w:p>
    <w:p>
      <w:pPr>
        <w:widowControl/>
        <w:shd w:val="clear" w:color="auto" w:fill="FFFFFF"/>
        <w:spacing w:after="120" w:line="362" w:lineRule="atLeast"/>
        <w:rPr>
          <w:rFonts w:ascii="宋体" w:hAnsi="宋体" w:eastAsia="宋体" w:cs="宋体"/>
          <w:color w:val="FF0000"/>
          <w:kern w:val="0"/>
          <w:sz w:val="21"/>
          <w:szCs w:val="21"/>
        </w:rPr>
      </w:pPr>
      <w:r>
        <w:rPr>
          <w:rFonts w:hint="eastAsia" w:ascii="宋体" w:hAnsi="宋体" w:eastAsia="宋体" w:cs="宋体"/>
          <w:color w:val="FF0000"/>
          <w:kern w:val="0"/>
          <w:sz w:val="21"/>
          <w:szCs w:val="21"/>
        </w:rPr>
        <w:t>3.厂家请在标书内配上相关型号的产品说明书以备查询，其它尺寸等参数为标准的即可。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B8DC9"/>
    <w:multiLevelType w:val="singleLevel"/>
    <w:tmpl w:val="B4FB8DC9"/>
    <w:lvl w:ilvl="0" w:tentative="0">
      <w:start w:val="1"/>
      <w:numFmt w:val="chineseCounting"/>
      <w:suff w:val="nothing"/>
      <w:lvlText w:val="%1、"/>
      <w:lvlJc w:val="left"/>
      <w:rPr>
        <w:rFonts w:hint="eastAsia"/>
      </w:rPr>
    </w:lvl>
  </w:abstractNum>
  <w:abstractNum w:abstractNumId="1">
    <w:nsid w:val="C101D5C7"/>
    <w:multiLevelType w:val="singleLevel"/>
    <w:tmpl w:val="C101D5C7"/>
    <w:lvl w:ilvl="0" w:tentative="0">
      <w:start w:val="1"/>
      <w:numFmt w:val="decimal"/>
      <w:suff w:val="nothing"/>
      <w:lvlText w:val="%1、"/>
      <w:lvlJc w:val="left"/>
    </w:lvl>
  </w:abstractNum>
  <w:abstractNum w:abstractNumId="2">
    <w:nsid w:val="7EB7E7AA"/>
    <w:multiLevelType w:val="singleLevel"/>
    <w:tmpl w:val="7EB7E7AA"/>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BF7"/>
    <w:rsid w:val="00025FAC"/>
    <w:rsid w:val="00040F0E"/>
    <w:rsid w:val="00045592"/>
    <w:rsid w:val="00071144"/>
    <w:rsid w:val="000A2EF0"/>
    <w:rsid w:val="000C0250"/>
    <w:rsid w:val="000C382A"/>
    <w:rsid w:val="000C410F"/>
    <w:rsid w:val="000D681A"/>
    <w:rsid w:val="000E563C"/>
    <w:rsid w:val="00142897"/>
    <w:rsid w:val="0014431B"/>
    <w:rsid w:val="00144BCF"/>
    <w:rsid w:val="00156F61"/>
    <w:rsid w:val="00156F80"/>
    <w:rsid w:val="001742A8"/>
    <w:rsid w:val="00175A9D"/>
    <w:rsid w:val="00181E36"/>
    <w:rsid w:val="001B15F0"/>
    <w:rsid w:val="00224475"/>
    <w:rsid w:val="0025310E"/>
    <w:rsid w:val="00267035"/>
    <w:rsid w:val="00286795"/>
    <w:rsid w:val="002A56F2"/>
    <w:rsid w:val="002F417D"/>
    <w:rsid w:val="00304760"/>
    <w:rsid w:val="003057A3"/>
    <w:rsid w:val="003271A4"/>
    <w:rsid w:val="00335472"/>
    <w:rsid w:val="00344F57"/>
    <w:rsid w:val="0036217E"/>
    <w:rsid w:val="00372150"/>
    <w:rsid w:val="00382655"/>
    <w:rsid w:val="0039013A"/>
    <w:rsid w:val="003C5C95"/>
    <w:rsid w:val="003C6F7F"/>
    <w:rsid w:val="003F7F32"/>
    <w:rsid w:val="00450BF7"/>
    <w:rsid w:val="0048223B"/>
    <w:rsid w:val="004A0767"/>
    <w:rsid w:val="004D1947"/>
    <w:rsid w:val="004E4E03"/>
    <w:rsid w:val="00505527"/>
    <w:rsid w:val="00512E43"/>
    <w:rsid w:val="005209B5"/>
    <w:rsid w:val="00553E8B"/>
    <w:rsid w:val="00570B21"/>
    <w:rsid w:val="00575C04"/>
    <w:rsid w:val="005A4D44"/>
    <w:rsid w:val="005A6410"/>
    <w:rsid w:val="005E5CC3"/>
    <w:rsid w:val="005F0263"/>
    <w:rsid w:val="00607A01"/>
    <w:rsid w:val="00611779"/>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B0D49"/>
    <w:rsid w:val="00816FA2"/>
    <w:rsid w:val="008329EB"/>
    <w:rsid w:val="00832F80"/>
    <w:rsid w:val="00845F49"/>
    <w:rsid w:val="00852484"/>
    <w:rsid w:val="00855D00"/>
    <w:rsid w:val="008607B3"/>
    <w:rsid w:val="008733B6"/>
    <w:rsid w:val="008835B8"/>
    <w:rsid w:val="00883654"/>
    <w:rsid w:val="008E63AE"/>
    <w:rsid w:val="008F5810"/>
    <w:rsid w:val="008F6DFA"/>
    <w:rsid w:val="0096751A"/>
    <w:rsid w:val="009A1747"/>
    <w:rsid w:val="009D3FF4"/>
    <w:rsid w:val="009F10BA"/>
    <w:rsid w:val="00A1247B"/>
    <w:rsid w:val="00A15A8D"/>
    <w:rsid w:val="00A4367E"/>
    <w:rsid w:val="00A54250"/>
    <w:rsid w:val="00A557E9"/>
    <w:rsid w:val="00A75594"/>
    <w:rsid w:val="00AA2234"/>
    <w:rsid w:val="00B2599F"/>
    <w:rsid w:val="00B67268"/>
    <w:rsid w:val="00B85243"/>
    <w:rsid w:val="00BA614A"/>
    <w:rsid w:val="00BE5B46"/>
    <w:rsid w:val="00C07DC0"/>
    <w:rsid w:val="00C202F1"/>
    <w:rsid w:val="00C24695"/>
    <w:rsid w:val="00C57EEE"/>
    <w:rsid w:val="00C7415B"/>
    <w:rsid w:val="00C806C3"/>
    <w:rsid w:val="00CA15FF"/>
    <w:rsid w:val="00CC2F22"/>
    <w:rsid w:val="00CD4BD3"/>
    <w:rsid w:val="00CE21E2"/>
    <w:rsid w:val="00CE5376"/>
    <w:rsid w:val="00D075E8"/>
    <w:rsid w:val="00D20D5C"/>
    <w:rsid w:val="00D2699D"/>
    <w:rsid w:val="00D32591"/>
    <w:rsid w:val="00D36004"/>
    <w:rsid w:val="00D43021"/>
    <w:rsid w:val="00D47B16"/>
    <w:rsid w:val="00D72A95"/>
    <w:rsid w:val="00D778C0"/>
    <w:rsid w:val="00D97BEB"/>
    <w:rsid w:val="00DC24E1"/>
    <w:rsid w:val="00DE5125"/>
    <w:rsid w:val="00E134CD"/>
    <w:rsid w:val="00E77A0A"/>
    <w:rsid w:val="00E839AF"/>
    <w:rsid w:val="00E87099"/>
    <w:rsid w:val="00EB1C34"/>
    <w:rsid w:val="00EB200D"/>
    <w:rsid w:val="00EC1B56"/>
    <w:rsid w:val="00EC2EDB"/>
    <w:rsid w:val="00EC448C"/>
    <w:rsid w:val="00F1034D"/>
    <w:rsid w:val="00F25100"/>
    <w:rsid w:val="00F81E7A"/>
    <w:rsid w:val="00FA1ACB"/>
    <w:rsid w:val="00FA433A"/>
    <w:rsid w:val="00FC2D69"/>
    <w:rsid w:val="00FF3A97"/>
    <w:rsid w:val="00FF7CCF"/>
    <w:rsid w:val="086C2C15"/>
    <w:rsid w:val="1C7B33D8"/>
    <w:rsid w:val="1DC84EF2"/>
    <w:rsid w:val="30BB49EF"/>
    <w:rsid w:val="34DF1E96"/>
    <w:rsid w:val="39A914B0"/>
    <w:rsid w:val="47E65B2A"/>
    <w:rsid w:val="4DC20E6E"/>
    <w:rsid w:val="59B01019"/>
    <w:rsid w:val="674478F4"/>
    <w:rsid w:val="67D54DC0"/>
    <w:rsid w:val="69A53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A8273-F6E0-426C-9D90-14009B47A5E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288</Words>
  <Characters>1643</Characters>
  <Lines>13</Lines>
  <Paragraphs>3</Paragraphs>
  <TotalTime>3</TotalTime>
  <ScaleCrop>false</ScaleCrop>
  <LinksUpToDate>false</LinksUpToDate>
  <CharactersWithSpaces>1928</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Administrator</cp:lastModifiedBy>
  <dcterms:modified xsi:type="dcterms:W3CDTF">2021-06-21T01:53:16Z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369DF0D7A3D849CDB71A3651037818F1</vt:lpwstr>
  </property>
</Properties>
</file>