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480" w:lineRule="auto"/>
        <w:ind w:firstLine="703" w:firstLineChars="250"/>
        <w:rPr>
          <w:rFonts w:ascii="宋体" w:hAnsi="宋体" w:eastAsia="宋体" w:cs="Times New Roman"/>
          <w:b/>
          <w:bCs/>
          <w:sz w:val="28"/>
          <w:szCs w:val="28"/>
        </w:rPr>
      </w:pPr>
    </w:p>
    <w:p>
      <w:pPr>
        <w:widowControl/>
        <w:shd w:val="clear" w:color="auto" w:fill="FFFFFF"/>
        <w:spacing w:before="156" w:line="228" w:lineRule="atLeast"/>
        <w:jc w:val="center"/>
        <w:rPr>
          <w:rFonts w:cs="宋体"/>
          <w:color w:val="000000"/>
          <w:kern w:val="0"/>
          <w:szCs w:val="21"/>
        </w:rPr>
      </w:pPr>
      <w:r>
        <w:rPr>
          <w:rFonts w:hint="eastAsia" w:ascii="宋体" w:hAnsi="宋体" w:cs="Arial"/>
          <w:b/>
          <w:color w:val="000000"/>
          <w:sz w:val="40"/>
          <w:szCs w:val="40"/>
          <w:u w:val="single"/>
        </w:rPr>
        <w:t>家电拆解监控云存储扩容招标书</w:t>
      </w:r>
      <w:bookmarkStart w:id="0" w:name="_Toc122510312"/>
      <w:bookmarkStart w:id="1" w:name="_Toc64428497"/>
      <w:bookmarkStart w:id="2" w:name="_Toc73429431"/>
      <w:bookmarkStart w:id="3" w:name="_Toc104370922"/>
    </w:p>
    <w:p>
      <w:pPr>
        <w:widowControl/>
        <w:shd w:val="clear" w:color="auto" w:fill="FFFFFF"/>
        <w:spacing w:before="156" w:line="228" w:lineRule="atLeast"/>
        <w:jc w:val="center"/>
        <w:rPr>
          <w:rFonts w:cs="宋体"/>
          <w:color w:val="000000"/>
          <w:kern w:val="0"/>
          <w:szCs w:val="21"/>
        </w:rPr>
      </w:pPr>
    </w:p>
    <w:bookmarkEnd w:id="0"/>
    <w:bookmarkEnd w:id="1"/>
    <w:bookmarkEnd w:id="2"/>
    <w:bookmarkEnd w:id="3"/>
    <w:p>
      <w:pPr>
        <w:widowControl/>
        <w:shd w:val="clear" w:color="auto" w:fill="FFFFFF"/>
        <w:spacing w:before="156" w:line="228" w:lineRule="atLeast"/>
        <w:jc w:val="left"/>
        <w:rPr>
          <w:rFonts w:ascii="宋体" w:hAnsi="宋体" w:cs="Arial"/>
          <w:sz w:val="24"/>
          <w:szCs w:val="24"/>
        </w:rPr>
      </w:pPr>
      <w:r>
        <w:rPr>
          <w:rFonts w:hint="eastAsia" w:ascii="宋体" w:hAnsi="宋体" w:cs="宋体"/>
          <w:b/>
          <w:color w:val="000000"/>
          <w:kern w:val="0"/>
          <w:sz w:val="24"/>
          <w:szCs w:val="24"/>
        </w:rPr>
        <w:t>一、投标邀请</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鑫广绿环再生资源股份有限公司电拆解监控云存储扩容项目</w:t>
      </w:r>
      <w:r>
        <w:rPr>
          <w:rFonts w:hint="eastAsia" w:ascii="宋体" w:hAnsi="宋体" w:cs="Arial"/>
          <w:sz w:val="24"/>
          <w:szCs w:val="24"/>
        </w:rPr>
        <w:t>，特邀请贵公司参加投标。</w:t>
      </w:r>
    </w:p>
    <w:p>
      <w:pPr>
        <w:widowControl/>
        <w:shd w:val="clear" w:color="auto" w:fill="FFFFFF"/>
        <w:spacing w:before="156" w:line="228" w:lineRule="atLeast"/>
        <w:ind w:firstLine="118"/>
        <w:rPr>
          <w:rFonts w:ascii="宋体" w:hAnsi="宋体" w:cs="宋体"/>
          <w:b/>
          <w:color w:val="000000"/>
          <w:kern w:val="0"/>
          <w:sz w:val="24"/>
          <w:szCs w:val="24"/>
        </w:rPr>
      </w:pPr>
      <w:r>
        <w:rPr>
          <w:rFonts w:hint="eastAsia" w:ascii="宋体" w:hAnsi="宋体" w:cs="宋体"/>
          <w:b/>
          <w:color w:val="000000"/>
          <w:kern w:val="0"/>
          <w:sz w:val="24"/>
          <w:szCs w:val="24"/>
        </w:rPr>
        <w:t>1、项目简介：</w:t>
      </w:r>
    </w:p>
    <w:p>
      <w:pPr>
        <w:spacing w:line="360" w:lineRule="auto"/>
        <w:rPr>
          <w:rFonts w:ascii="宋体" w:hAnsi="宋体" w:eastAsia="宋体" w:cs="Times New Roman"/>
          <w:sz w:val="24"/>
          <w:szCs w:val="24"/>
        </w:rPr>
      </w:pPr>
      <w:r>
        <w:rPr>
          <w:rFonts w:hint="eastAsia" w:ascii="宋体" w:hAnsi="宋体" w:cs="宋体"/>
          <w:color w:val="000000"/>
          <w:kern w:val="0"/>
          <w:sz w:val="24"/>
          <w:szCs w:val="24"/>
        </w:rPr>
        <w:t>1.1</w:t>
      </w:r>
      <w:r>
        <w:rPr>
          <w:rFonts w:hint="eastAsia" w:ascii="宋体" w:hAnsi="宋体" w:cs="Arial"/>
          <w:sz w:val="24"/>
          <w:szCs w:val="24"/>
        </w:rPr>
        <w:t>项目内容：</w:t>
      </w:r>
      <w:r>
        <w:rPr>
          <w:rFonts w:hint="eastAsia" w:ascii="宋体" w:hAnsi="宋体" w:eastAsia="宋体" w:cs="Times New Roman"/>
          <w:sz w:val="24"/>
          <w:szCs w:val="24"/>
        </w:rPr>
        <w:t>家电拆解监控云存储扩容项目</w:t>
      </w:r>
    </w:p>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1.2项目地址：鑫广绿环再生资源股份有限公司监控室</w:t>
      </w:r>
    </w:p>
    <w:p>
      <w:pPr>
        <w:widowControl/>
        <w:shd w:val="clear" w:color="auto" w:fill="FFFFFF"/>
        <w:spacing w:before="156" w:line="228" w:lineRule="atLeast"/>
        <w:ind w:left="490" w:hanging="390"/>
        <w:rPr>
          <w:rFonts w:ascii="宋体" w:hAnsi="宋体" w:cs="宋体"/>
          <w:color w:val="000000"/>
          <w:kern w:val="0"/>
          <w:sz w:val="24"/>
          <w:szCs w:val="24"/>
        </w:rPr>
      </w:pPr>
      <w:r>
        <w:rPr>
          <w:rFonts w:hint="eastAsia" w:ascii="宋体" w:hAnsi="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cs="宋体"/>
          <w:b/>
          <w:color w:val="000000"/>
          <w:kern w:val="0"/>
          <w:sz w:val="24"/>
          <w:szCs w:val="24"/>
        </w:rPr>
      </w:pPr>
      <w:r>
        <w:rPr>
          <w:rFonts w:hint="eastAsia" w:ascii="宋体" w:hAnsi="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cs="宋体"/>
          <w:color w:val="000000"/>
          <w:kern w:val="0"/>
          <w:sz w:val="24"/>
          <w:szCs w:val="24"/>
        </w:rPr>
      </w:pPr>
      <w:r>
        <w:rPr>
          <w:rFonts w:hint="eastAsia" w:ascii="宋体" w:hAnsi="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2.2投标人须具备专业资质，要求证照齐全，具备制作或者出售及安装标的物的资质。</w:t>
      </w:r>
    </w:p>
    <w:p>
      <w:pPr>
        <w:widowControl/>
        <w:shd w:val="clear" w:color="auto" w:fill="FFFFFF"/>
        <w:spacing w:before="156" w:line="228" w:lineRule="atLeast"/>
        <w:ind w:firstLine="118"/>
        <w:rPr>
          <w:rFonts w:cs="宋体"/>
          <w:color w:val="000000"/>
          <w:kern w:val="0"/>
          <w:szCs w:val="21"/>
        </w:rPr>
      </w:pPr>
      <w:r>
        <w:rPr>
          <w:rFonts w:hint="eastAsia" w:ascii="宋体" w:hAnsi="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2021</w:t>
      </w:r>
      <w:r>
        <w:rPr>
          <w:rFonts w:hint="eastAsia" w:ascii="宋体" w:hAnsi="宋体" w:cs="Arial"/>
          <w:sz w:val="24"/>
          <w:szCs w:val="24"/>
        </w:rPr>
        <w:t>年</w:t>
      </w:r>
      <w:r>
        <w:rPr>
          <w:rFonts w:hint="eastAsia" w:ascii="宋体" w:hAnsi="宋体" w:cs="Arial"/>
          <w:sz w:val="24"/>
          <w:szCs w:val="24"/>
          <w:lang w:val="en-US" w:eastAsia="zh-CN"/>
        </w:rPr>
        <w:t>05</w:t>
      </w:r>
      <w:r>
        <w:rPr>
          <w:rFonts w:hint="eastAsia" w:ascii="宋体" w:hAnsi="宋体" w:cs="Arial"/>
          <w:sz w:val="24"/>
          <w:szCs w:val="24"/>
        </w:rPr>
        <w:t>月</w:t>
      </w:r>
      <w:r>
        <w:rPr>
          <w:rFonts w:hint="eastAsia" w:ascii="宋体" w:hAnsi="宋体" w:cs="Arial"/>
          <w:sz w:val="24"/>
          <w:szCs w:val="24"/>
          <w:lang w:val="en-US" w:eastAsia="zh-CN"/>
        </w:rPr>
        <w:t>09</w:t>
      </w:r>
      <w:r>
        <w:rPr>
          <w:rFonts w:hint="eastAsia" w:ascii="宋体" w:hAnsi="宋体" w:cs="Arial"/>
          <w:sz w:val="24"/>
          <w:szCs w:val="24"/>
        </w:rPr>
        <w:t>日（周</w:t>
      </w:r>
      <w:r>
        <w:rPr>
          <w:rFonts w:hint="eastAsia" w:ascii="宋体" w:hAnsi="宋体" w:cs="Arial"/>
          <w:sz w:val="24"/>
          <w:szCs w:val="24"/>
          <w:lang w:val="en-US" w:eastAsia="zh-CN"/>
        </w:rPr>
        <w:t>六</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hint="default" w:ascii="宋体" w:cs="Arial" w:eastAsiaTheme="minorEastAsia"/>
          <w:color w:val="FF0000"/>
          <w:sz w:val="24"/>
          <w:szCs w:val="24"/>
          <w:lang w:val="en-US" w:eastAsia="zh-CN"/>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2021</w:t>
      </w:r>
      <w:r>
        <w:rPr>
          <w:rFonts w:hint="eastAsia" w:ascii="宋体" w:hAnsi="宋体" w:cs="Arial"/>
          <w:color w:val="FF0000"/>
          <w:sz w:val="24"/>
          <w:szCs w:val="24"/>
        </w:rPr>
        <w:t>年</w:t>
      </w:r>
      <w:r>
        <w:rPr>
          <w:rFonts w:hint="eastAsia" w:ascii="宋体" w:hAnsi="宋体" w:cs="Arial"/>
          <w:color w:val="FF0000"/>
          <w:sz w:val="24"/>
          <w:szCs w:val="24"/>
          <w:lang w:val="en-US" w:eastAsia="zh-CN"/>
        </w:rPr>
        <w:t>05</w:t>
      </w:r>
      <w:r>
        <w:rPr>
          <w:rFonts w:hint="eastAsia" w:ascii="宋体" w:hAnsi="宋体" w:cs="Arial"/>
          <w:color w:val="FF0000"/>
          <w:sz w:val="24"/>
          <w:szCs w:val="24"/>
        </w:rPr>
        <w:t>月</w:t>
      </w:r>
      <w:r>
        <w:rPr>
          <w:rFonts w:hint="eastAsia" w:ascii="宋体" w:hAnsi="宋体" w:cs="Arial"/>
          <w:color w:val="FF0000"/>
          <w:sz w:val="24"/>
          <w:szCs w:val="24"/>
          <w:lang w:val="en-US" w:eastAsia="zh-CN"/>
        </w:rPr>
        <w:t>14</w:t>
      </w:r>
      <w:r>
        <w:rPr>
          <w:rFonts w:hint="eastAsia" w:ascii="宋体" w:hAnsi="宋体" w:cs="Arial"/>
          <w:color w:val="FF0000"/>
          <w:sz w:val="24"/>
          <w:szCs w:val="24"/>
        </w:rPr>
        <w:t>日</w:t>
      </w:r>
      <w:r>
        <w:rPr>
          <w:rFonts w:hint="eastAsia" w:ascii="宋体" w:hAnsi="宋体" w:cs="Arial"/>
          <w:color w:val="FF0000"/>
          <w:sz w:val="24"/>
          <w:szCs w:val="24"/>
          <w:lang w:val="en-US" w:eastAsia="zh-CN"/>
        </w:rPr>
        <w:t>12：00</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rPr>
          <w:rFonts w:ascii="宋体" w:hAnsi="宋体" w:cs="Arial"/>
          <w:color w:val="000000"/>
          <w:sz w:val="24"/>
          <w:szCs w:val="24"/>
        </w:rPr>
      </w:pPr>
      <w:r>
        <w:rPr>
          <w:rFonts w:hint="eastAsia" w:ascii="宋体" w:cs="Arial"/>
          <w:sz w:val="24"/>
          <w:szCs w:val="24"/>
        </w:rPr>
        <w:t xml:space="preserve">  </w:t>
      </w: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hint="eastAsia" w:ascii="宋体" w:hAnsi="宋体" w:cs="Arial"/>
          <w:color w:val="000000"/>
          <w:sz w:val="24"/>
          <w:szCs w:val="24"/>
          <w:lang w:val="en-US" w:eastAsia="zh-CN"/>
        </w:rPr>
        <w:t>丛树义</w:t>
      </w:r>
      <w:r>
        <w:rPr>
          <w:rFonts w:hint="eastAsia" w:ascii="宋体" w:hAnsi="宋体" w:cs="Arial"/>
          <w:color w:val="000000"/>
          <w:sz w:val="24"/>
          <w:szCs w:val="24"/>
        </w:rPr>
        <w:t>（</w:t>
      </w:r>
      <w:r>
        <w:rPr>
          <w:rFonts w:hint="eastAsia" w:ascii="宋体" w:hAnsi="宋体" w:cs="Arial"/>
          <w:color w:val="000000"/>
          <w:sz w:val="24"/>
          <w:szCs w:val="24"/>
          <w:lang w:val="en-US" w:eastAsia="zh-CN"/>
        </w:rPr>
        <w:t>17362132666</w:t>
      </w:r>
      <w:r>
        <w:rPr>
          <w:rFonts w:hint="eastAsia" w:ascii="宋体" w:hAnsi="宋体" w:cs="Arial"/>
          <w:color w:val="000000"/>
          <w:sz w:val="24"/>
          <w:szCs w:val="24"/>
        </w:rPr>
        <w:t>）。</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3.6技术答疑部门：于亚鑫（电话</w:t>
      </w:r>
      <w:r>
        <w:rPr>
          <w:rFonts w:ascii="宋体" w:hAnsi="宋体" w:cs="Arial"/>
          <w:color w:val="000000"/>
          <w:sz w:val="24"/>
          <w:szCs w:val="24"/>
        </w:rPr>
        <w:t>13553139996</w:t>
      </w:r>
      <w:r>
        <w:rPr>
          <w:rFonts w:hint="eastAsia" w:ascii="宋体" w:hAnsi="宋体" w:cs="Arial"/>
          <w:color w:val="000000"/>
          <w:sz w:val="24"/>
          <w:szCs w:val="24"/>
        </w:rPr>
        <w:t>）</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hint="eastAsia" w:ascii="宋体" w:hAnsi="宋体" w:cs="Arial"/>
          <w:sz w:val="24"/>
          <w:szCs w:val="24"/>
        </w:rPr>
        <w:t>开标时间：</w:t>
      </w:r>
      <w:bookmarkStart w:id="5" w:name="_GoBack"/>
      <w:r>
        <w:rPr>
          <w:rFonts w:ascii="宋体" w:hAnsi="宋体" w:cs="Arial"/>
          <w:color w:val="FF0000"/>
          <w:sz w:val="24"/>
          <w:szCs w:val="24"/>
        </w:rPr>
        <w:t>2021</w:t>
      </w:r>
      <w:r>
        <w:rPr>
          <w:rFonts w:hint="eastAsia" w:ascii="宋体" w:hAnsi="宋体" w:cs="Arial"/>
          <w:color w:val="FF0000"/>
          <w:sz w:val="24"/>
          <w:szCs w:val="24"/>
        </w:rPr>
        <w:t>年</w:t>
      </w:r>
      <w:r>
        <w:rPr>
          <w:rFonts w:hint="eastAsia" w:ascii="宋体" w:hAnsi="宋体" w:cs="Arial"/>
          <w:color w:val="FF0000"/>
          <w:sz w:val="24"/>
          <w:szCs w:val="24"/>
          <w:lang w:val="en-US" w:eastAsia="zh-CN"/>
        </w:rPr>
        <w:t>05</w:t>
      </w:r>
      <w:r>
        <w:rPr>
          <w:rFonts w:hint="eastAsia" w:ascii="宋体" w:hAnsi="宋体" w:cs="Arial"/>
          <w:color w:val="FF0000"/>
          <w:sz w:val="24"/>
          <w:szCs w:val="24"/>
        </w:rPr>
        <w:t>月</w:t>
      </w:r>
      <w:r>
        <w:rPr>
          <w:rFonts w:hint="eastAsia" w:ascii="宋体" w:hAnsi="宋体" w:cs="Arial"/>
          <w:color w:val="FF0000"/>
          <w:sz w:val="24"/>
          <w:szCs w:val="24"/>
          <w:lang w:val="en-US" w:eastAsia="zh-CN"/>
        </w:rPr>
        <w:t>14</w:t>
      </w:r>
      <w:r>
        <w:rPr>
          <w:rFonts w:hint="eastAsia" w:ascii="宋体" w:hAnsi="宋体" w:cs="Arial"/>
          <w:color w:val="FF0000"/>
          <w:sz w:val="24"/>
          <w:szCs w:val="24"/>
        </w:rPr>
        <w:t>日</w:t>
      </w:r>
      <w:r>
        <w:rPr>
          <w:rFonts w:hint="eastAsia" w:ascii="宋体" w:hAnsi="宋体" w:cs="Arial"/>
          <w:color w:val="FF0000"/>
          <w:sz w:val="24"/>
          <w:szCs w:val="24"/>
          <w:lang w:val="en-US" w:eastAsia="zh-CN"/>
        </w:rPr>
        <w:t>14</w:t>
      </w:r>
      <w:r>
        <w:rPr>
          <w:rFonts w:hint="eastAsia" w:ascii="宋体" w:hAnsi="宋体" w:cs="Arial"/>
          <w:color w:val="FF0000"/>
          <w:sz w:val="24"/>
          <w:szCs w:val="24"/>
        </w:rPr>
        <w:t>：00</w:t>
      </w:r>
    </w:p>
    <w:bookmarkEnd w:id="5"/>
    <w:p>
      <w:pPr>
        <w:adjustRightInd w:val="0"/>
        <w:snapToGrid w:val="0"/>
        <w:spacing w:beforeLines="50" w:line="288" w:lineRule="auto"/>
        <w:ind w:left="210" w:leftChars="100"/>
        <w:rPr>
          <w:rFonts w:hint="eastAsia" w:ascii="宋体" w:cs="Arial" w:eastAsiaTheme="minorEastAsia"/>
          <w:color w:val="00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r>
        <w:rPr>
          <w:rFonts w:hint="eastAsia" w:ascii="宋体" w:hAnsi="宋体" w:cs="Arial"/>
          <w:color w:val="000000"/>
          <w:sz w:val="24"/>
          <w:szCs w:val="24"/>
          <w:lang w:val="en-US" w:eastAsia="zh-CN"/>
        </w:rPr>
        <w:t>内部开标。</w:t>
      </w:r>
    </w:p>
    <w:p>
      <w:pPr>
        <w:widowControl/>
        <w:shd w:val="clear" w:color="auto" w:fill="FFFFFF"/>
        <w:spacing w:before="156" w:line="228" w:lineRule="atLeast"/>
        <w:jc w:val="left"/>
        <w:rPr>
          <w:rFonts w:cs="宋体"/>
          <w:color w:val="000000"/>
          <w:kern w:val="0"/>
          <w:szCs w:val="21"/>
        </w:rPr>
      </w:pPr>
      <w:r>
        <w:rPr>
          <w:rFonts w:hint="eastAsia" w:ascii="宋体" w:hAnsi="宋体" w:cs="宋体"/>
          <w:b/>
          <w:bCs/>
          <w:color w:val="000000"/>
          <w:kern w:val="0"/>
          <w:sz w:val="32"/>
          <w:szCs w:val="32"/>
        </w:rPr>
        <w:t>二、投标须知</w:t>
      </w:r>
    </w:p>
    <w:p>
      <w:pPr>
        <w:widowControl/>
        <w:shd w:val="clear" w:color="auto" w:fill="FFFFFF"/>
        <w:spacing w:before="156" w:line="228" w:lineRule="atLeast"/>
        <w:rPr>
          <w:rFonts w:cs="宋体"/>
          <w:color w:val="000000"/>
          <w:kern w:val="0"/>
          <w:szCs w:val="21"/>
        </w:rPr>
      </w:pPr>
      <w:r>
        <w:rPr>
          <w:rFonts w:hint="eastAsia" w:ascii="宋体" w:hAnsi="宋体" w:cs="宋体"/>
          <w:b/>
          <w:bCs/>
          <w:color w:val="000000"/>
          <w:kern w:val="0"/>
          <w:sz w:val="24"/>
          <w:szCs w:val="24"/>
        </w:rPr>
        <w:t>1、适用范围：</w:t>
      </w:r>
    </w:p>
    <w:p>
      <w:pPr>
        <w:spacing w:line="360" w:lineRule="auto"/>
        <w:rPr>
          <w:rFonts w:ascii="宋体" w:hAnsi="宋体" w:eastAsia="宋体"/>
          <w:bCs/>
          <w:color w:val="000000"/>
          <w:sz w:val="24"/>
          <w:szCs w:val="24"/>
        </w:rPr>
      </w:pPr>
      <w:r>
        <w:rPr>
          <w:rFonts w:hint="eastAsia" w:ascii="宋体" w:hAnsi="宋体" w:eastAsia="宋体" w:cs="Times New Roman"/>
          <w:sz w:val="24"/>
          <w:szCs w:val="24"/>
        </w:rPr>
        <w:t>鑫广绿环再生资源股份有限公司</w:t>
      </w:r>
      <w:r>
        <w:rPr>
          <w:rFonts w:hint="eastAsia" w:ascii="宋体" w:hAnsi="宋体" w:eastAsia="宋体"/>
          <w:bCs/>
          <w:color w:val="000000"/>
          <w:sz w:val="24"/>
          <w:szCs w:val="24"/>
        </w:rPr>
        <w:t>家电拆解车间监控标准云存储扩容项目</w:t>
      </w:r>
    </w:p>
    <w:p>
      <w:pPr>
        <w:widowControl/>
        <w:shd w:val="clear" w:color="auto" w:fill="FFFFFF"/>
        <w:spacing w:before="156" w:line="228" w:lineRule="atLeast"/>
        <w:rPr>
          <w:rFonts w:cs="宋体"/>
          <w:color w:val="000000"/>
          <w:kern w:val="0"/>
          <w:szCs w:val="21"/>
        </w:rPr>
      </w:pPr>
      <w:r>
        <w:rPr>
          <w:rFonts w:hint="eastAsia" w:ascii="宋体" w:hAnsi="宋体" w:cs="宋体"/>
          <w:b/>
          <w:bCs/>
          <w:color w:val="000000"/>
          <w:kern w:val="0"/>
          <w:sz w:val="24"/>
          <w:szCs w:val="24"/>
        </w:rPr>
        <w:t>2、名称定义：</w:t>
      </w:r>
    </w:p>
    <w:p>
      <w:pPr>
        <w:widowControl/>
        <w:shd w:val="clear" w:color="auto" w:fill="FFFFFF"/>
        <w:spacing w:before="156" w:line="228" w:lineRule="atLeast"/>
        <w:ind w:left="210"/>
        <w:rPr>
          <w:rFonts w:cs="宋体"/>
          <w:color w:val="000000"/>
          <w:kern w:val="0"/>
          <w:szCs w:val="21"/>
        </w:rPr>
      </w:pPr>
      <w:r>
        <w:rPr>
          <w:rFonts w:hint="eastAsia" w:ascii="宋体" w:hAnsi="宋体" w:cs="宋体"/>
          <w:color w:val="000000"/>
          <w:kern w:val="0"/>
          <w:sz w:val="24"/>
          <w:szCs w:val="24"/>
        </w:rPr>
        <w:t>2.1招标人：指鑫广绿环再生资源股份有限公司。</w:t>
      </w:r>
    </w:p>
    <w:p>
      <w:pPr>
        <w:widowControl/>
        <w:shd w:val="clear" w:color="auto" w:fill="FFFFFF"/>
        <w:spacing w:before="156" w:line="228" w:lineRule="atLeast"/>
        <w:ind w:left="210"/>
        <w:rPr>
          <w:rFonts w:cs="宋体"/>
          <w:color w:val="000000"/>
          <w:kern w:val="0"/>
          <w:szCs w:val="21"/>
        </w:rPr>
      </w:pPr>
      <w:r>
        <w:rPr>
          <w:rFonts w:hint="eastAsia" w:ascii="宋体" w:hAnsi="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cs="Arial"/>
          <w:color w:val="000000"/>
          <w:kern w:val="0"/>
          <w:sz w:val="20"/>
          <w:szCs w:val="20"/>
        </w:rPr>
      </w:pPr>
      <w:r>
        <w:rPr>
          <w:rFonts w:hint="eastAsia" w:ascii="宋体" w:hAnsi="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cs="宋体"/>
          <w:color w:val="000000"/>
          <w:kern w:val="0"/>
          <w:szCs w:val="21"/>
        </w:rPr>
      </w:pPr>
      <w:r>
        <w:rPr>
          <w:rFonts w:hint="eastAsia" w:ascii="宋体" w:hAnsi="宋体" w:cs="宋体"/>
          <w:b/>
          <w:bCs/>
          <w:color w:val="000000"/>
          <w:kern w:val="0"/>
          <w:sz w:val="24"/>
          <w:szCs w:val="24"/>
        </w:rPr>
        <w:t>3、 投标文件及组成：</w:t>
      </w:r>
    </w:p>
    <w:p>
      <w:pPr>
        <w:widowControl/>
        <w:shd w:val="clear" w:color="auto" w:fill="FFFFFF"/>
        <w:spacing w:before="156" w:line="228" w:lineRule="atLeast"/>
        <w:ind w:left="930" w:hanging="720"/>
        <w:rPr>
          <w:rFonts w:cs="宋体"/>
          <w:color w:val="000000"/>
          <w:kern w:val="0"/>
          <w:szCs w:val="21"/>
        </w:rPr>
      </w:pPr>
      <w:r>
        <w:rPr>
          <w:rFonts w:hint="eastAsia" w:ascii="宋体" w:hAnsi="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cs="宋体"/>
          <w:color w:val="000000"/>
          <w:kern w:val="0"/>
          <w:sz w:val="24"/>
          <w:szCs w:val="24"/>
        </w:rPr>
      </w:pPr>
      <w:r>
        <w:rPr>
          <w:rFonts w:hint="eastAsia" w:ascii="宋体" w:hAnsi="宋体" w:cs="宋体"/>
          <w:color w:val="000000"/>
          <w:kern w:val="0"/>
          <w:sz w:val="24"/>
          <w:szCs w:val="24"/>
        </w:rPr>
        <w:t>3.2项目要求和开标一览表（见附件一 附件二）。</w:t>
      </w:r>
    </w:p>
    <w:p>
      <w:pPr>
        <w:adjustRightInd w:val="0"/>
        <w:snapToGrid w:val="0"/>
        <w:spacing w:beforeLines="50" w:line="288" w:lineRule="auto"/>
        <w:ind w:left="720" w:hanging="720"/>
        <w:rPr>
          <w:rFonts w:ascii="宋体" w:cs="Arial"/>
          <w:b/>
          <w:color w:val="000000"/>
          <w:sz w:val="24"/>
          <w:szCs w:val="24"/>
          <w:u w:val="single"/>
        </w:rPr>
      </w:pPr>
      <w:r>
        <w:rPr>
          <w:rFonts w:hint="eastAsia" w:ascii="宋体" w:hAnsi="宋体" w:cs="Arial"/>
          <w:b/>
          <w:color w:val="000000"/>
          <w:sz w:val="24"/>
          <w:szCs w:val="24"/>
          <w:u w:val="single"/>
        </w:rPr>
        <w:t>4、交货工期：</w:t>
      </w:r>
    </w:p>
    <w:p>
      <w:pPr>
        <w:adjustRightInd w:val="0"/>
        <w:snapToGrid w:val="0"/>
        <w:spacing w:beforeLines="50" w:line="288" w:lineRule="auto"/>
        <w:ind w:left="930" w:leftChars="100" w:hanging="720"/>
        <w:rPr>
          <w:rFonts w:ascii="宋体" w:hAnsi="宋体" w:cs="Arial"/>
          <w:color w:val="000000"/>
          <w:sz w:val="24"/>
          <w:szCs w:val="24"/>
        </w:rPr>
      </w:pPr>
      <w:r>
        <w:rPr>
          <w:rFonts w:hint="eastAsia" w:ascii="宋体" w:hAnsi="宋体" w:cs="Arial"/>
          <w:color w:val="000000"/>
          <w:sz w:val="24"/>
          <w:szCs w:val="24"/>
        </w:rPr>
        <w:t>4.1 本项目制作周期为签订合同次日起</w:t>
      </w:r>
      <w:r>
        <w:rPr>
          <w:rFonts w:ascii="宋体" w:hAnsi="宋体" w:cs="Arial"/>
          <w:color w:val="000000"/>
          <w:sz w:val="24"/>
          <w:szCs w:val="24"/>
        </w:rPr>
        <w:t>20</w:t>
      </w:r>
      <w:r>
        <w:rPr>
          <w:rFonts w:hint="eastAsia" w:ascii="宋体" w:hAnsi="宋体" w:cs="Arial"/>
          <w:color w:val="000000"/>
          <w:sz w:val="24"/>
          <w:szCs w:val="24"/>
        </w:rPr>
        <w:t>天。</w:t>
      </w:r>
    </w:p>
    <w:p>
      <w:pPr>
        <w:adjustRightInd w:val="0"/>
        <w:snapToGrid w:val="0"/>
        <w:spacing w:beforeLines="50" w:line="288" w:lineRule="auto"/>
        <w:ind w:left="630" w:leftChars="100" w:hanging="420" w:hangingChars="175"/>
        <w:rPr>
          <w:rFonts w:ascii="宋体" w:cs="Arial"/>
          <w:color w:val="FF0000"/>
          <w:sz w:val="24"/>
          <w:szCs w:val="24"/>
          <w:u w:val="single"/>
        </w:rPr>
      </w:pPr>
      <w:r>
        <w:rPr>
          <w:rFonts w:hint="eastAsia" w:ascii="宋体" w:hAnsi="宋体" w:cs="Arial"/>
          <w:color w:val="000000"/>
          <w:sz w:val="24"/>
          <w:szCs w:val="24"/>
        </w:rPr>
        <w:t>4.2中标人须在与业主签订制作合同后迅速安排制作，做好该项目中标人厂内自制部分的材料及外购部件的采购工作，以保证该项目保质保量按时完成，逾期造成招标人的相应损失需由中标人承担。</w:t>
      </w:r>
    </w:p>
    <w:p>
      <w:pPr>
        <w:widowControl/>
        <w:shd w:val="clear" w:color="auto" w:fill="FFFFFF"/>
        <w:spacing w:before="156" w:line="228" w:lineRule="atLeast"/>
        <w:rPr>
          <w:rFonts w:cs="宋体"/>
          <w:color w:val="000000"/>
          <w:kern w:val="0"/>
          <w:szCs w:val="21"/>
        </w:rPr>
      </w:pPr>
      <w:r>
        <w:rPr>
          <w:rFonts w:hint="eastAsia" w:ascii="宋体" w:hAnsi="宋体" w:cs="宋体"/>
          <w:b/>
          <w:bCs/>
          <w:color w:val="000000"/>
          <w:kern w:val="0"/>
          <w:sz w:val="24"/>
          <w:szCs w:val="24"/>
        </w:rPr>
        <w:t>5、投标文件：</w:t>
      </w:r>
    </w:p>
    <w:p>
      <w:pPr>
        <w:widowControl/>
        <w:shd w:val="clear" w:color="auto" w:fill="FFFFFF"/>
        <w:spacing w:before="156" w:line="228" w:lineRule="atLeast"/>
        <w:ind w:left="360"/>
        <w:rPr>
          <w:rFonts w:cs="宋体"/>
          <w:color w:val="000000"/>
          <w:kern w:val="0"/>
          <w:szCs w:val="21"/>
        </w:rPr>
      </w:pPr>
      <w:r>
        <w:rPr>
          <w:rFonts w:hint="eastAsia" w:ascii="宋体" w:hAnsi="宋体" w:cs="宋体"/>
          <w:color w:val="000000"/>
          <w:kern w:val="0"/>
          <w:sz w:val="24"/>
          <w:szCs w:val="24"/>
        </w:rPr>
        <w:t>5.1投标文件一式</w:t>
      </w:r>
      <w:r>
        <w:rPr>
          <w:rFonts w:ascii="宋体" w:hAnsi="宋体" w:cs="宋体"/>
          <w:color w:val="000000"/>
          <w:kern w:val="0"/>
          <w:sz w:val="24"/>
          <w:szCs w:val="24"/>
        </w:rPr>
        <w:t>2</w:t>
      </w:r>
      <w:r>
        <w:rPr>
          <w:rFonts w:hint="eastAsia" w:ascii="宋体" w:hAnsi="宋体" w:cs="宋体"/>
          <w:color w:val="000000"/>
          <w:kern w:val="0"/>
          <w:sz w:val="24"/>
          <w:szCs w:val="24"/>
        </w:rPr>
        <w:t>份。</w:t>
      </w:r>
    </w:p>
    <w:p>
      <w:pPr>
        <w:widowControl/>
        <w:shd w:val="clear" w:color="auto" w:fill="FFFFFF"/>
        <w:spacing w:before="156" w:line="228" w:lineRule="atLeast"/>
        <w:ind w:left="360"/>
        <w:rPr>
          <w:rFonts w:cs="宋体"/>
          <w:color w:val="000000"/>
          <w:kern w:val="0"/>
          <w:szCs w:val="21"/>
        </w:rPr>
      </w:pPr>
      <w:r>
        <w:rPr>
          <w:rFonts w:hint="eastAsia" w:ascii="宋体" w:hAnsi="宋体" w:cs="宋体"/>
          <w:color w:val="000000"/>
          <w:kern w:val="0"/>
          <w:sz w:val="24"/>
          <w:szCs w:val="24"/>
        </w:rPr>
        <w:t>5.2投标文件将严格保密，投标建议书及对标书全部条款认可的确认信应装在密封的信封内提交，此信应该打印或者钢笔书写。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cs="宋体"/>
          <w:color w:val="000000"/>
          <w:kern w:val="0"/>
          <w:szCs w:val="21"/>
        </w:rPr>
      </w:pPr>
      <w:r>
        <w:rPr>
          <w:rFonts w:hint="eastAsia" w:ascii="宋体" w:hAnsi="宋体" w:cs="宋体"/>
          <w:color w:val="000000"/>
          <w:kern w:val="0"/>
          <w:sz w:val="24"/>
          <w:szCs w:val="24"/>
        </w:rPr>
        <w:t>5.3信封上应该注明：项目名称、投标人公司全称、地址、联系人姓名和联系方式。招标人不接受口头，电话或者通过传真投标。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cs="宋体"/>
          <w:color w:val="000000"/>
          <w:kern w:val="0"/>
          <w:szCs w:val="21"/>
        </w:rPr>
      </w:pPr>
      <w:r>
        <w:rPr>
          <w:rFonts w:hint="eastAsia" w:ascii="宋体" w:hAnsi="宋体" w:cs="宋体"/>
          <w:color w:val="000000"/>
          <w:kern w:val="0"/>
          <w:sz w:val="24"/>
          <w:szCs w:val="24"/>
        </w:rPr>
        <w:t>5.4投标书及报价表须加盖单位公章和法人章，招标人将只接收此招标书中所称实体的投标资料。</w:t>
      </w:r>
    </w:p>
    <w:p>
      <w:pPr>
        <w:widowControl/>
        <w:shd w:val="clear" w:color="auto" w:fill="FFFFFF"/>
        <w:spacing w:before="156" w:line="228" w:lineRule="atLeast"/>
        <w:ind w:left="360"/>
        <w:rPr>
          <w:rFonts w:cs="宋体"/>
          <w:color w:val="000000"/>
          <w:kern w:val="0"/>
          <w:szCs w:val="21"/>
        </w:rPr>
      </w:pPr>
      <w:r>
        <w:rPr>
          <w:rFonts w:hint="eastAsia" w:ascii="宋体" w:hAnsi="宋体" w:cs="宋体"/>
          <w:color w:val="000000"/>
          <w:kern w:val="0"/>
          <w:sz w:val="24"/>
          <w:szCs w:val="24"/>
        </w:rPr>
        <w:t>5.5投标文件的任何修改和擦除须由投标人签字并记录改动日期。</w:t>
      </w:r>
    </w:p>
    <w:p>
      <w:pPr>
        <w:widowControl/>
        <w:shd w:val="clear" w:color="auto" w:fill="FFFFFF"/>
        <w:spacing w:before="156" w:line="228" w:lineRule="atLeast"/>
        <w:ind w:left="360"/>
        <w:rPr>
          <w:rFonts w:cs="宋体"/>
          <w:color w:val="000000"/>
          <w:kern w:val="0"/>
          <w:szCs w:val="21"/>
        </w:rPr>
      </w:pPr>
      <w:r>
        <w:rPr>
          <w:rFonts w:hint="eastAsia" w:ascii="宋体" w:hAnsi="宋体" w:cs="宋体"/>
          <w:color w:val="000000"/>
          <w:kern w:val="0"/>
          <w:sz w:val="24"/>
          <w:szCs w:val="24"/>
        </w:rPr>
        <w:t>5.6当投标人提交投标文件时，即表明:投标人已阅读并理解了招标文件，投标报价是根据标书要求制定。投标人如在招标文件中发现任何错误、内容不一致或引起歧义的地方，应立即以书面形式与招标人联系。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cs="宋体"/>
          <w:color w:val="000000"/>
          <w:kern w:val="0"/>
          <w:szCs w:val="21"/>
        </w:rPr>
      </w:pPr>
      <w:r>
        <w:rPr>
          <w:rFonts w:hint="eastAsia" w:ascii="宋体" w:hAnsi="宋体" w:cs="宋体"/>
          <w:color w:val="000000"/>
          <w:kern w:val="0"/>
          <w:sz w:val="24"/>
          <w:szCs w:val="24"/>
        </w:rPr>
        <w:t>5.7招标人可以更改要求或拒绝所有投标。</w:t>
      </w:r>
    </w:p>
    <w:p>
      <w:pPr>
        <w:widowControl/>
        <w:shd w:val="clear" w:color="auto" w:fill="FFFFFF"/>
        <w:spacing w:before="156" w:line="228" w:lineRule="atLeast"/>
        <w:ind w:left="149"/>
        <w:rPr>
          <w:rFonts w:cs="宋体"/>
          <w:color w:val="000000"/>
          <w:kern w:val="0"/>
          <w:szCs w:val="21"/>
        </w:rPr>
      </w:pPr>
      <w:r>
        <w:rPr>
          <w:rFonts w:hint="eastAsia" w:ascii="宋体" w:hAnsi="宋体" w:cs="宋体"/>
          <w:b/>
          <w:bCs/>
          <w:color w:val="000000"/>
          <w:kern w:val="0"/>
          <w:sz w:val="24"/>
          <w:szCs w:val="24"/>
        </w:rPr>
        <w:t>6、报价要求：</w:t>
      </w:r>
    </w:p>
    <w:p>
      <w:pPr>
        <w:widowControl/>
        <w:shd w:val="clear" w:color="auto" w:fill="FFFFFF"/>
        <w:spacing w:before="156" w:line="228" w:lineRule="atLeast"/>
        <w:ind w:left="359"/>
        <w:rPr>
          <w:rFonts w:cs="宋体"/>
          <w:color w:val="000000"/>
          <w:kern w:val="0"/>
          <w:szCs w:val="21"/>
        </w:rPr>
      </w:pPr>
      <w:r>
        <w:rPr>
          <w:rFonts w:hint="eastAsia" w:ascii="宋体" w:hAnsi="宋体" w:cs="宋体"/>
          <w:color w:val="000000"/>
          <w:kern w:val="0"/>
          <w:sz w:val="24"/>
          <w:szCs w:val="24"/>
        </w:rPr>
        <w:t>6.1投标人报价应包括本招标文件所确定的招标范围和内容，且都应满足国家及地方的法律法规、规范标准和招标人要求。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cs="宋体"/>
          <w:color w:val="000000"/>
          <w:kern w:val="0"/>
          <w:szCs w:val="21"/>
        </w:rPr>
      </w:pPr>
      <w:r>
        <w:rPr>
          <w:rFonts w:hint="eastAsia" w:ascii="宋体" w:hAnsi="宋体" w:cs="宋体"/>
          <w:color w:val="000000"/>
          <w:kern w:val="0"/>
          <w:sz w:val="24"/>
          <w:szCs w:val="24"/>
        </w:rPr>
        <w:t>6.2投标人应根据招标人所需的规格以及执行合同条款所必须发生的费用，对项目进行报价。</w:t>
      </w:r>
    </w:p>
    <w:p>
      <w:pPr>
        <w:widowControl/>
        <w:shd w:val="clear" w:color="auto" w:fill="FFFFFF"/>
        <w:spacing w:before="156" w:line="228" w:lineRule="atLeast"/>
        <w:ind w:left="420"/>
        <w:rPr>
          <w:rFonts w:cs="宋体"/>
          <w:color w:val="000000"/>
          <w:kern w:val="0"/>
          <w:szCs w:val="21"/>
        </w:rPr>
      </w:pPr>
      <w:r>
        <w:rPr>
          <w:rFonts w:hint="eastAsia" w:ascii="宋体" w:hAnsi="宋体" w:cs="宋体"/>
          <w:color w:val="000000"/>
          <w:kern w:val="0"/>
          <w:sz w:val="24"/>
          <w:szCs w:val="24"/>
        </w:rPr>
        <w:t>6.3投标人应对报价的完整性承担全面责任，投标人须充分考虑报价中包括材料费、运杂费、装卸费、安装、调试、利润、税金（包括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cs="宋体"/>
          <w:color w:val="000000"/>
          <w:kern w:val="0"/>
          <w:szCs w:val="21"/>
        </w:rPr>
      </w:pPr>
      <w:r>
        <w:rPr>
          <w:rFonts w:hint="eastAsia" w:ascii="宋体" w:hAnsi="宋体" w:cs="宋体"/>
          <w:color w:val="000000"/>
          <w:kern w:val="0"/>
          <w:sz w:val="24"/>
          <w:szCs w:val="24"/>
        </w:rPr>
        <w:t>6.4投标报价以人民币为单位，并且书写有文字和数字，如果二者数值上不符，以价低内容为准。</w:t>
      </w:r>
    </w:p>
    <w:p>
      <w:pPr>
        <w:widowControl/>
        <w:shd w:val="clear" w:color="auto" w:fill="FFFFFF"/>
        <w:spacing w:before="50" w:line="228" w:lineRule="atLeast"/>
        <w:rPr>
          <w:rFonts w:cs="宋体"/>
          <w:color w:val="000000"/>
          <w:kern w:val="0"/>
          <w:szCs w:val="21"/>
        </w:rPr>
      </w:pPr>
      <w:r>
        <w:rPr>
          <w:rFonts w:hint="eastAsia" w:ascii="宋体" w:hAnsi="宋体" w:cs="宋体"/>
          <w:b/>
          <w:bCs/>
          <w:color w:val="000000"/>
          <w:kern w:val="0"/>
          <w:sz w:val="24"/>
          <w:szCs w:val="24"/>
        </w:rPr>
        <w:t>7、实施要求</w:t>
      </w:r>
    </w:p>
    <w:p>
      <w:pPr>
        <w:widowControl/>
        <w:shd w:val="clear" w:color="auto" w:fill="FFFFFF"/>
        <w:spacing w:before="50" w:line="228" w:lineRule="atLeast"/>
        <w:ind w:firstLine="449"/>
        <w:rPr>
          <w:rFonts w:ascii="宋体" w:hAnsi="宋体" w:cs="宋体"/>
          <w:color w:val="000000"/>
          <w:kern w:val="0"/>
          <w:sz w:val="24"/>
          <w:szCs w:val="24"/>
        </w:rPr>
      </w:pPr>
      <w:r>
        <w:rPr>
          <w:rFonts w:hint="eastAsia" w:ascii="宋体" w:hAnsi="宋体" w:cs="宋体"/>
          <w:color w:val="000000"/>
          <w:kern w:val="0"/>
          <w:sz w:val="24"/>
          <w:szCs w:val="24"/>
        </w:rPr>
        <w:t>7</w:t>
      </w:r>
      <w:r>
        <w:rPr>
          <w:rFonts w:ascii="宋体" w:hAnsi="宋体" w:cs="宋体"/>
          <w:color w:val="000000"/>
          <w:kern w:val="0"/>
          <w:sz w:val="24"/>
          <w:szCs w:val="24"/>
        </w:rPr>
        <w:t>.1</w:t>
      </w:r>
      <w:r>
        <w:rPr>
          <w:rFonts w:hint="eastAsia" w:ascii="宋体" w:hAnsi="宋体" w:cs="宋体"/>
          <w:color w:val="000000"/>
          <w:kern w:val="0"/>
          <w:sz w:val="24"/>
          <w:szCs w:val="24"/>
        </w:rPr>
        <w:t>中标人依据要求交货并完成验收，周期自合同签订后</w:t>
      </w:r>
      <w:r>
        <w:rPr>
          <w:rFonts w:ascii="宋体" w:hAnsi="宋体" w:cs="宋体"/>
          <w:color w:val="000000"/>
          <w:kern w:val="0"/>
          <w:sz w:val="24"/>
          <w:szCs w:val="24"/>
        </w:rPr>
        <w:t>20</w:t>
      </w:r>
      <w:r>
        <w:rPr>
          <w:rFonts w:hint="eastAsia" w:ascii="宋体" w:hAnsi="宋体" w:cs="宋体"/>
          <w:color w:val="000000"/>
          <w:kern w:val="0"/>
          <w:sz w:val="24"/>
          <w:szCs w:val="24"/>
        </w:rPr>
        <w:t>天完成。</w:t>
      </w:r>
    </w:p>
    <w:p>
      <w:pPr>
        <w:widowControl/>
        <w:shd w:val="clear" w:color="auto" w:fill="FFFFFF"/>
        <w:spacing w:before="50" w:line="228" w:lineRule="atLeast"/>
        <w:ind w:firstLine="449"/>
        <w:rPr>
          <w:rFonts w:ascii="宋体" w:hAnsi="宋体"/>
          <w:sz w:val="24"/>
          <w:szCs w:val="24"/>
        </w:rPr>
      </w:pPr>
      <w:r>
        <w:rPr>
          <w:rFonts w:hint="eastAsia" w:ascii="宋体" w:hAnsi="宋体" w:cs="宋体"/>
          <w:color w:val="000000"/>
          <w:kern w:val="0"/>
          <w:sz w:val="24"/>
          <w:szCs w:val="24"/>
        </w:rPr>
        <w:t>7</w:t>
      </w:r>
      <w:r>
        <w:rPr>
          <w:rFonts w:ascii="宋体" w:hAnsi="宋体" w:cs="宋体"/>
          <w:color w:val="000000"/>
          <w:kern w:val="0"/>
          <w:sz w:val="24"/>
          <w:szCs w:val="24"/>
        </w:rPr>
        <w:t>.2</w:t>
      </w:r>
      <w:r>
        <w:rPr>
          <w:rFonts w:hint="eastAsia" w:ascii="宋体" w:hAnsi="宋体" w:cs="宋体"/>
          <w:color w:val="000000"/>
          <w:kern w:val="0"/>
          <w:sz w:val="24"/>
          <w:szCs w:val="24"/>
        </w:rPr>
        <w:t>中标</w:t>
      </w:r>
      <w:r>
        <w:rPr>
          <w:rFonts w:hint="eastAsia" w:ascii="宋体" w:hAnsi="宋体"/>
          <w:sz w:val="24"/>
          <w:szCs w:val="24"/>
        </w:rPr>
        <w:t>人采购的每一项材料设备，必须具有出厂证、质量合格证明，材料设备经发包人验收合格后方可用于施工。否则，发包人有权拒绝竣工验收或拒付该阶段的工程款。因此造成工程逾期的，</w:t>
      </w:r>
      <w:r>
        <w:rPr>
          <w:rFonts w:hint="eastAsia" w:ascii="宋体" w:hAnsi="宋体" w:cs="宋体"/>
          <w:color w:val="000000"/>
          <w:kern w:val="0"/>
          <w:sz w:val="24"/>
          <w:szCs w:val="24"/>
        </w:rPr>
        <w:t>中标</w:t>
      </w:r>
      <w:r>
        <w:rPr>
          <w:rFonts w:hint="eastAsia" w:ascii="宋体" w:hAnsi="宋体"/>
          <w:sz w:val="24"/>
          <w:szCs w:val="24"/>
        </w:rPr>
        <w:t>人承担逾期违约责任。</w:t>
      </w:r>
    </w:p>
    <w:p>
      <w:pPr>
        <w:widowControl/>
        <w:shd w:val="clear" w:color="auto" w:fill="FFFFFF"/>
        <w:spacing w:before="50" w:line="228" w:lineRule="atLeast"/>
        <w:ind w:firstLine="449"/>
        <w:rPr>
          <w:rFonts w:ascii="宋体" w:hAnsi="宋体" w:cs="宋体"/>
          <w:color w:val="000000"/>
          <w:kern w:val="0"/>
          <w:sz w:val="24"/>
          <w:szCs w:val="24"/>
        </w:rPr>
      </w:pPr>
      <w:r>
        <w:rPr>
          <w:rFonts w:hint="eastAsia" w:ascii="宋体" w:hAnsi="宋体" w:cs="宋体"/>
          <w:color w:val="000000"/>
          <w:kern w:val="0"/>
          <w:sz w:val="24"/>
          <w:szCs w:val="24"/>
        </w:rPr>
        <w:t>7</w:t>
      </w:r>
      <w:r>
        <w:rPr>
          <w:rFonts w:ascii="宋体" w:hAnsi="宋体" w:cs="宋体"/>
          <w:color w:val="000000"/>
          <w:kern w:val="0"/>
          <w:sz w:val="24"/>
          <w:szCs w:val="24"/>
        </w:rPr>
        <w:t>.3</w:t>
      </w:r>
      <w:r>
        <w:rPr>
          <w:rFonts w:hint="eastAsia" w:ascii="宋体" w:hAnsi="宋体" w:cs="宋体"/>
          <w:color w:val="000000"/>
          <w:kern w:val="0"/>
          <w:sz w:val="24"/>
          <w:szCs w:val="24"/>
        </w:rPr>
        <w:t>实施时严禁损坏现有家电拆解监控以及相关联设备的正常运行，若施工期间导致家电拆解出现监控运行异常首先由中标人负责尽快修复，直至监控设备运行正常，并承担因此而产生的经济损失。</w:t>
      </w:r>
    </w:p>
    <w:p>
      <w:pPr>
        <w:widowControl/>
        <w:shd w:val="clear" w:color="auto" w:fill="FFFFFF"/>
        <w:spacing w:before="50" w:line="228" w:lineRule="atLeast"/>
        <w:ind w:firstLine="449"/>
        <w:rPr>
          <w:rFonts w:ascii="宋体" w:hAnsi="宋体" w:cs="宋体"/>
          <w:color w:val="000000"/>
          <w:kern w:val="0"/>
          <w:sz w:val="24"/>
          <w:szCs w:val="24"/>
        </w:rPr>
      </w:pPr>
      <w:r>
        <w:rPr>
          <w:rFonts w:hint="eastAsia" w:ascii="宋体" w:hAnsi="宋体" w:cs="宋体"/>
          <w:color w:val="000000"/>
          <w:kern w:val="0"/>
          <w:sz w:val="24"/>
          <w:szCs w:val="24"/>
        </w:rPr>
        <w:t>7</w:t>
      </w:r>
      <w:r>
        <w:rPr>
          <w:rFonts w:ascii="宋体" w:hAnsi="宋体" w:cs="宋体"/>
          <w:color w:val="000000"/>
          <w:kern w:val="0"/>
          <w:sz w:val="24"/>
          <w:szCs w:val="24"/>
        </w:rPr>
        <w:t>.4</w:t>
      </w:r>
      <w:r>
        <w:rPr>
          <w:rFonts w:hint="eastAsia" w:ascii="宋体" w:hAnsi="宋体" w:cs="宋体"/>
          <w:color w:val="000000"/>
          <w:kern w:val="0"/>
          <w:sz w:val="24"/>
          <w:szCs w:val="24"/>
        </w:rPr>
        <w:t>实施期间技术人员需现场调试，不可做远程操作 （不予开通访问外网）</w:t>
      </w:r>
    </w:p>
    <w:p>
      <w:pPr>
        <w:widowControl/>
        <w:shd w:val="clear" w:color="auto" w:fill="FFFFFF"/>
        <w:spacing w:before="50" w:line="228" w:lineRule="atLeast"/>
        <w:ind w:firstLine="449"/>
        <w:rPr>
          <w:rFonts w:ascii="宋体" w:hAnsi="宋体" w:cs="宋体"/>
          <w:color w:val="000000"/>
          <w:kern w:val="0"/>
          <w:sz w:val="40"/>
          <w:szCs w:val="40"/>
        </w:rPr>
      </w:pPr>
      <w:r>
        <w:rPr>
          <w:rFonts w:hint="eastAsia" w:ascii="宋体" w:hAnsi="宋体" w:cs="宋体"/>
          <w:color w:val="000000"/>
          <w:kern w:val="0"/>
          <w:sz w:val="24"/>
          <w:szCs w:val="24"/>
        </w:rPr>
        <w:t>7</w:t>
      </w:r>
      <w:r>
        <w:rPr>
          <w:rFonts w:ascii="宋体" w:hAnsi="宋体" w:cs="宋体"/>
          <w:color w:val="000000"/>
          <w:kern w:val="0"/>
          <w:sz w:val="24"/>
          <w:szCs w:val="24"/>
        </w:rPr>
        <w:t>.5</w:t>
      </w:r>
      <w:r>
        <w:rPr>
          <w:rFonts w:hint="eastAsia" w:ascii="宋体" w:hAnsi="宋体" w:cs="宋体"/>
          <w:color w:val="000000"/>
          <w:kern w:val="0"/>
          <w:sz w:val="24"/>
          <w:szCs w:val="24"/>
        </w:rPr>
        <w:t>实施目标：存储家电拆解监控</w:t>
      </w:r>
    </w:p>
    <w:p>
      <w:pPr>
        <w:widowControl/>
        <w:shd w:val="clear" w:color="auto" w:fill="FFFFFF"/>
        <w:spacing w:before="50" w:line="228" w:lineRule="atLeast"/>
        <w:rPr>
          <w:rFonts w:cs="宋体"/>
          <w:color w:val="000000"/>
          <w:kern w:val="0"/>
          <w:szCs w:val="21"/>
        </w:rPr>
      </w:pPr>
      <w:r>
        <w:rPr>
          <w:rFonts w:hint="eastAsia" w:ascii="宋体" w:hAnsi="宋体" w:cs="宋体"/>
          <w:b/>
          <w:bCs/>
          <w:color w:val="000000"/>
          <w:kern w:val="0"/>
          <w:sz w:val="24"/>
          <w:szCs w:val="24"/>
        </w:rPr>
        <w:t>8、验收要求</w:t>
      </w:r>
    </w:p>
    <w:p>
      <w:pPr>
        <w:widowControl/>
        <w:shd w:val="clear" w:color="auto" w:fill="FFFFFF"/>
        <w:spacing w:before="50" w:line="228" w:lineRule="atLeast"/>
        <w:ind w:firstLine="480" w:firstLineChars="200"/>
        <w:rPr>
          <w:rFonts w:ascii="宋体" w:hAnsi="宋体"/>
          <w:sz w:val="24"/>
          <w:szCs w:val="24"/>
        </w:rPr>
      </w:pPr>
      <w:r>
        <w:rPr>
          <w:rFonts w:hint="eastAsia" w:ascii="宋体" w:hAnsi="宋体"/>
          <w:sz w:val="24"/>
          <w:szCs w:val="24"/>
        </w:rPr>
        <w:t>施工完毕投入运行</w:t>
      </w:r>
      <w:r>
        <w:rPr>
          <w:rFonts w:ascii="宋体" w:hAnsi="宋体"/>
          <w:sz w:val="24"/>
          <w:szCs w:val="24"/>
          <w:shd w:val="clear" w:color="auto" w:fill="F7F7F7"/>
        </w:rPr>
        <w:t>20</w:t>
      </w:r>
      <w:r>
        <w:rPr>
          <w:rFonts w:hint="eastAsia" w:ascii="宋体" w:hAnsi="宋体"/>
          <w:sz w:val="24"/>
          <w:szCs w:val="24"/>
          <w:shd w:val="clear" w:color="auto" w:fill="F7F7F7"/>
        </w:rPr>
        <w:t>天，</w:t>
      </w:r>
      <w:r>
        <w:rPr>
          <w:rFonts w:hint="eastAsia" w:ascii="宋体" w:hAnsi="宋体"/>
          <w:sz w:val="24"/>
          <w:szCs w:val="24"/>
        </w:rPr>
        <w:t>发包人自检无问题后，组织有关部门进行验收。</w:t>
      </w:r>
    </w:p>
    <w:p>
      <w:pPr>
        <w:widowControl/>
        <w:shd w:val="clear" w:color="auto" w:fill="FFFFFF"/>
        <w:spacing w:before="50" w:line="228" w:lineRule="atLeast"/>
        <w:rPr>
          <w:rFonts w:ascii="宋体" w:hAnsi="宋体" w:cs="宋体"/>
          <w:color w:val="000000"/>
          <w:kern w:val="0"/>
          <w:sz w:val="24"/>
          <w:szCs w:val="24"/>
        </w:rPr>
      </w:pPr>
      <w:r>
        <w:rPr>
          <w:rFonts w:hint="eastAsia" w:ascii="宋体" w:hAnsi="宋体" w:cs="宋体"/>
          <w:b/>
          <w:bCs/>
          <w:color w:val="000000"/>
          <w:kern w:val="0"/>
          <w:sz w:val="24"/>
          <w:szCs w:val="24"/>
        </w:rPr>
        <w:t>9、付款方式</w:t>
      </w:r>
      <w:r>
        <w:rPr>
          <w:rFonts w:hint="eastAsia" w:ascii="宋体" w:hAnsi="宋体" w:cs="宋体"/>
          <w:color w:val="000000"/>
          <w:kern w:val="0"/>
          <w:sz w:val="24"/>
          <w:szCs w:val="24"/>
        </w:rPr>
        <w:t>：</w:t>
      </w:r>
    </w:p>
    <w:p>
      <w:pPr>
        <w:widowControl/>
        <w:shd w:val="clear" w:color="auto" w:fill="FFFFFF"/>
        <w:spacing w:before="50" w:line="228" w:lineRule="atLeas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签订合同后支付</w:t>
      </w:r>
      <w:r>
        <w:rPr>
          <w:rFonts w:ascii="宋体" w:hAnsi="宋体" w:cs="宋体"/>
          <w:color w:val="000000"/>
          <w:kern w:val="0"/>
          <w:sz w:val="24"/>
          <w:szCs w:val="24"/>
        </w:rPr>
        <w:t>30</w:t>
      </w:r>
      <w:r>
        <w:rPr>
          <w:rFonts w:hint="eastAsia" w:ascii="宋体" w:hAnsi="宋体" w:cs="宋体"/>
          <w:color w:val="000000"/>
          <w:kern w:val="0"/>
          <w:sz w:val="24"/>
          <w:szCs w:val="24"/>
        </w:rPr>
        <w:t>%，验收后支付6</w:t>
      </w:r>
      <w:r>
        <w:rPr>
          <w:rFonts w:ascii="宋体" w:hAnsi="宋体" w:cs="宋体"/>
          <w:color w:val="000000"/>
          <w:kern w:val="0"/>
          <w:sz w:val="24"/>
          <w:szCs w:val="24"/>
        </w:rPr>
        <w:t>5</w:t>
      </w:r>
      <w:r>
        <w:rPr>
          <w:rFonts w:hint="eastAsia" w:ascii="宋体" w:hAnsi="宋体" w:cs="宋体"/>
          <w:color w:val="000000"/>
          <w:kern w:val="0"/>
          <w:sz w:val="24"/>
          <w:szCs w:val="24"/>
        </w:rPr>
        <w:t>%剩余5</w:t>
      </w:r>
      <w:r>
        <w:rPr>
          <w:rFonts w:ascii="宋体" w:hAnsi="宋体" w:cs="宋体"/>
          <w:color w:val="000000"/>
          <w:kern w:val="0"/>
          <w:sz w:val="24"/>
          <w:szCs w:val="24"/>
        </w:rPr>
        <w:t>%</w:t>
      </w:r>
      <w:r>
        <w:rPr>
          <w:rFonts w:hint="eastAsia" w:ascii="宋体" w:hAnsi="宋体" w:cs="宋体"/>
          <w:color w:val="000000"/>
          <w:kern w:val="0"/>
          <w:sz w:val="24"/>
          <w:szCs w:val="24"/>
        </w:rPr>
        <w:t xml:space="preserve">质保金满三年后支付，其中50%的款项已银行电子承兑方式支付。 </w:t>
      </w:r>
    </w:p>
    <w:p>
      <w:pPr>
        <w:widowControl/>
        <w:shd w:val="clear" w:color="auto" w:fill="FFFFFF"/>
        <w:spacing w:before="50" w:line="228" w:lineRule="atLeast"/>
        <w:rPr>
          <w:rFonts w:cs="宋体"/>
          <w:color w:val="000000"/>
          <w:kern w:val="0"/>
          <w:szCs w:val="21"/>
        </w:rPr>
      </w:pPr>
      <w:r>
        <w:rPr>
          <w:rFonts w:hint="eastAsia" w:ascii="宋体" w:hAnsi="宋体" w:cs="宋体"/>
          <w:b/>
          <w:bCs/>
          <w:color w:val="000000"/>
          <w:kern w:val="0"/>
          <w:sz w:val="24"/>
          <w:szCs w:val="24"/>
        </w:rPr>
        <w:t>10、合同签订</w:t>
      </w:r>
    </w:p>
    <w:p>
      <w:pPr>
        <w:widowControl/>
        <w:shd w:val="clear" w:color="auto" w:fill="FFFFFF"/>
        <w:spacing w:before="50" w:line="228" w:lineRule="atLeast"/>
        <w:ind w:firstLine="210"/>
        <w:rPr>
          <w:rFonts w:cs="宋体"/>
          <w:color w:val="000000"/>
          <w:kern w:val="0"/>
          <w:szCs w:val="21"/>
        </w:rPr>
      </w:pPr>
      <w:r>
        <w:rPr>
          <w:rFonts w:hint="eastAsia" w:ascii="宋体" w:hAnsi="宋体" w:cs="宋体"/>
          <w:color w:val="000000"/>
          <w:kern w:val="0"/>
          <w:sz w:val="24"/>
          <w:szCs w:val="24"/>
        </w:rPr>
        <w:t>10.1中标单位应在接到邀请人通知（电话、邮件、书面等任一形式）后的5天内与招标人签订书面合同。</w:t>
      </w:r>
    </w:p>
    <w:p>
      <w:pPr>
        <w:widowControl/>
        <w:shd w:val="clear" w:color="auto" w:fill="FFFFFF"/>
        <w:spacing w:before="50" w:line="228" w:lineRule="atLeast"/>
        <w:ind w:firstLine="210"/>
        <w:rPr>
          <w:rFonts w:cs="宋体"/>
          <w:color w:val="000000"/>
          <w:kern w:val="0"/>
          <w:szCs w:val="21"/>
        </w:rPr>
      </w:pPr>
      <w:r>
        <w:rPr>
          <w:rFonts w:hint="eastAsia" w:ascii="宋体" w:hAnsi="宋体" w:cs="宋体"/>
          <w:color w:val="000000"/>
          <w:kern w:val="0"/>
          <w:sz w:val="24"/>
          <w:szCs w:val="24"/>
        </w:rPr>
        <w:t>10.2合同的主要条款原则上包含本招标文件的条件及相关要求，但合同的非主要条款5天内达不成一致的，作废标处理。主要条款的解释按照《合同法》和招标文件内容的解释为准。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bookmarkStart w:id="4" w:name="_Hlk33690264"/>
    </w:p>
    <w:p>
      <w:r>
        <w:rPr>
          <w:rFonts w:hint="eastAsia" w:ascii="宋体" w:hAnsi="宋体" w:cs="宋体"/>
          <w:color w:val="000000"/>
          <w:kern w:val="0"/>
          <w:sz w:val="24"/>
          <w:szCs w:val="24"/>
        </w:rPr>
        <w:t>附件一</w:t>
      </w:r>
    </w:p>
    <w:p>
      <w:pPr>
        <w:widowControl/>
        <w:shd w:val="clear" w:color="auto" w:fill="FFFFFF"/>
        <w:spacing w:before="156" w:line="228" w:lineRule="atLeast"/>
        <w:rPr>
          <w:rFonts w:ascii="宋体" w:hAnsi="宋体" w:cs="宋体"/>
          <w:b/>
          <w:bCs/>
          <w:color w:val="000000"/>
          <w:kern w:val="0"/>
          <w:szCs w:val="21"/>
        </w:rPr>
      </w:pPr>
    </w:p>
    <w:tbl>
      <w:tblPr>
        <w:tblStyle w:val="17"/>
        <w:tblW w:w="5058" w:type="pct"/>
        <w:tblInd w:w="250" w:type="dxa"/>
        <w:tblLayout w:type="autofit"/>
        <w:tblCellMar>
          <w:top w:w="0" w:type="dxa"/>
          <w:left w:w="108" w:type="dxa"/>
          <w:bottom w:w="0" w:type="dxa"/>
          <w:right w:w="108" w:type="dxa"/>
        </w:tblCellMar>
      </w:tblPr>
      <w:tblGrid>
        <w:gridCol w:w="707"/>
        <w:gridCol w:w="1967"/>
        <w:gridCol w:w="4038"/>
        <w:gridCol w:w="1014"/>
        <w:gridCol w:w="895"/>
      </w:tblGrid>
      <w:tr>
        <w:tblPrEx>
          <w:tblCellMar>
            <w:top w:w="0" w:type="dxa"/>
            <w:left w:w="108" w:type="dxa"/>
            <w:bottom w:w="0" w:type="dxa"/>
            <w:right w:w="108" w:type="dxa"/>
          </w:tblCellMar>
        </w:tblPrEx>
        <w:trPr>
          <w:trHeight w:val="330" w:hRule="atLeast"/>
        </w:trPr>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序号</w:t>
            </w:r>
          </w:p>
        </w:tc>
        <w:tc>
          <w:tcPr>
            <w:tcW w:w="11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名称</w:t>
            </w:r>
          </w:p>
        </w:tc>
        <w:tc>
          <w:tcPr>
            <w:tcW w:w="234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功能要求</w:t>
            </w: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数量</w:t>
            </w:r>
          </w:p>
        </w:tc>
        <w:tc>
          <w:tcPr>
            <w:tcW w:w="5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单位</w:t>
            </w:r>
          </w:p>
        </w:tc>
      </w:tr>
      <w:tr>
        <w:tblPrEx>
          <w:tblCellMar>
            <w:top w:w="0" w:type="dxa"/>
            <w:left w:w="108" w:type="dxa"/>
            <w:bottom w:w="0" w:type="dxa"/>
            <w:right w:w="108" w:type="dxa"/>
          </w:tblCellMar>
        </w:tblPrEx>
        <w:trPr>
          <w:trHeight w:val="1048" w:hRule="atLeast"/>
        </w:trPr>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1</w:t>
            </w:r>
          </w:p>
        </w:tc>
        <w:tc>
          <w:tcPr>
            <w:tcW w:w="11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微软雅黑" w:hAnsi="微软雅黑" w:eastAsia="微软雅黑" w:cs="宋体"/>
                <w:kern w:val="0"/>
                <w:sz w:val="18"/>
                <w:szCs w:val="18"/>
              </w:rPr>
              <w:t>云存储节点授权</w:t>
            </w:r>
          </w:p>
        </w:tc>
        <w:tc>
          <w:tcPr>
            <w:tcW w:w="2342" w:type="pct"/>
            <w:tcBorders>
              <w:top w:val="single" w:color="auto" w:sz="4" w:space="0"/>
              <w:left w:val="nil"/>
              <w:bottom w:val="single" w:color="auto" w:sz="4" w:space="0"/>
              <w:right w:val="single" w:color="auto" w:sz="4" w:space="0"/>
            </w:tcBorders>
            <w:shd w:val="clear" w:color="auto" w:fill="auto"/>
          </w:tcPr>
          <w:p>
            <w:pPr>
              <w:widowControl/>
              <w:ind w:left="300"/>
              <w:jc w:val="left"/>
              <w:rPr>
                <w:rFonts w:ascii="宋体" w:hAnsi="宋体" w:cs="Arial"/>
                <w:color w:val="000000"/>
                <w:kern w:val="0"/>
                <w:sz w:val="20"/>
                <w:szCs w:val="20"/>
              </w:rPr>
            </w:pPr>
          </w:p>
        </w:tc>
        <w:tc>
          <w:tcPr>
            <w:tcW w:w="5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r>
              <w:rPr>
                <w:rFonts w:ascii="微软雅黑" w:hAnsi="微软雅黑" w:eastAsia="微软雅黑" w:cs="Arial"/>
                <w:color w:val="000000"/>
                <w:kern w:val="0"/>
                <w:sz w:val="20"/>
                <w:szCs w:val="20"/>
              </w:rPr>
              <w:t>3</w:t>
            </w:r>
          </w:p>
        </w:tc>
        <w:tc>
          <w:tcPr>
            <w:tcW w:w="5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个</w:t>
            </w:r>
          </w:p>
        </w:tc>
      </w:tr>
      <w:tr>
        <w:tblPrEx>
          <w:tblCellMar>
            <w:top w:w="0" w:type="dxa"/>
            <w:left w:w="108" w:type="dxa"/>
            <w:bottom w:w="0" w:type="dxa"/>
            <w:right w:w="108" w:type="dxa"/>
          </w:tblCellMar>
        </w:tblPrEx>
        <w:trPr>
          <w:trHeight w:val="2248" w:hRule="atLeast"/>
        </w:trPr>
        <w:tc>
          <w:tcPr>
            <w:tcW w:w="41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r>
              <w:rPr>
                <w:rFonts w:ascii="微软雅黑" w:hAnsi="微软雅黑" w:eastAsia="微软雅黑" w:cs="Arial"/>
                <w:color w:val="000000"/>
                <w:kern w:val="0"/>
                <w:sz w:val="20"/>
                <w:szCs w:val="20"/>
              </w:rPr>
              <w:t>2</w:t>
            </w:r>
          </w:p>
        </w:tc>
        <w:tc>
          <w:tcPr>
            <w:tcW w:w="114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微软雅黑" w:hAnsi="微软雅黑" w:eastAsia="微软雅黑" w:cs="宋体"/>
                <w:kern w:val="0"/>
                <w:sz w:val="18"/>
                <w:szCs w:val="18"/>
              </w:rPr>
              <w:t>存储阵列节点</w:t>
            </w:r>
          </w:p>
        </w:tc>
        <w:tc>
          <w:tcPr>
            <w:tcW w:w="2342" w:type="pct"/>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0"/>
                <w:szCs w:val="20"/>
              </w:rPr>
            </w:pPr>
            <w:r>
              <w:rPr>
                <w:rFonts w:hint="eastAsia" w:ascii="微软雅黑" w:hAnsi="微软雅黑" w:eastAsia="微软雅黑" w:cs="宋体"/>
                <w:kern w:val="0"/>
                <w:sz w:val="18"/>
                <w:szCs w:val="18"/>
              </w:rPr>
              <w:t>支持多种RAID模式或存储模式有冗余存储，48盘位，提供全套应用程序编程接口与第三方云存储系统对接兼容；保证坏盘不影响存储时间要求。</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支持标准ONVIF、GB/T28181等标准前端接入；支持Smart IPC接入存储。</w:t>
            </w:r>
          </w:p>
        </w:tc>
        <w:tc>
          <w:tcPr>
            <w:tcW w:w="588"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3</w:t>
            </w: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台</w:t>
            </w:r>
          </w:p>
        </w:tc>
      </w:tr>
      <w:tr>
        <w:tblPrEx>
          <w:tblCellMar>
            <w:top w:w="0" w:type="dxa"/>
            <w:left w:w="108" w:type="dxa"/>
            <w:bottom w:w="0" w:type="dxa"/>
            <w:right w:w="108" w:type="dxa"/>
          </w:tblCellMar>
        </w:tblPrEx>
        <w:trPr>
          <w:trHeight w:val="3110" w:hRule="atLeast"/>
        </w:trPr>
        <w:tc>
          <w:tcPr>
            <w:tcW w:w="41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3</w:t>
            </w:r>
          </w:p>
        </w:tc>
        <w:tc>
          <w:tcPr>
            <w:tcW w:w="1141"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企业级专用硬盘</w:t>
            </w:r>
          </w:p>
        </w:tc>
        <w:tc>
          <w:tcPr>
            <w:tcW w:w="2342" w:type="pct"/>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0"/>
                <w:szCs w:val="20"/>
              </w:rPr>
            </w:pPr>
            <w:r>
              <w:rPr>
                <w:rFonts w:hint="eastAsia" w:ascii="微软雅黑" w:hAnsi="微软雅黑" w:eastAsia="微软雅黑" w:cs="宋体"/>
                <w:kern w:val="0"/>
                <w:sz w:val="18"/>
                <w:szCs w:val="18"/>
              </w:rPr>
              <w:t>企业级</w:t>
            </w:r>
            <w:r>
              <w:rPr>
                <w:rFonts w:ascii="微软雅黑" w:hAnsi="微软雅黑" w:eastAsia="微软雅黑" w:cs="宋体"/>
                <w:kern w:val="0"/>
                <w:sz w:val="18"/>
                <w:szCs w:val="18"/>
              </w:rPr>
              <w:t>8</w:t>
            </w:r>
            <w:r>
              <w:rPr>
                <w:rFonts w:hint="eastAsia" w:ascii="微软雅黑" w:hAnsi="微软雅黑" w:eastAsia="微软雅黑" w:cs="宋体"/>
                <w:kern w:val="0"/>
                <w:sz w:val="18"/>
                <w:szCs w:val="18"/>
              </w:rPr>
              <w:t>000GB硬盘，SATA接口，接口速率 6Gb/s，缓存128MB， 3.5英寸。转速：7200转/分，平均无故障时间200万小时</w:t>
            </w:r>
          </w:p>
        </w:tc>
        <w:tc>
          <w:tcPr>
            <w:tcW w:w="588"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r>
              <w:rPr>
                <w:rFonts w:ascii="微软雅黑" w:hAnsi="微软雅黑" w:eastAsia="微软雅黑" w:cs="Arial"/>
                <w:color w:val="000000"/>
                <w:kern w:val="0"/>
                <w:sz w:val="20"/>
                <w:szCs w:val="20"/>
              </w:rPr>
              <w:t>144</w:t>
            </w:r>
          </w:p>
        </w:tc>
        <w:tc>
          <w:tcPr>
            <w:tcW w:w="519" w:type="pct"/>
            <w:tcBorders>
              <w:top w:val="nil"/>
              <w:left w:val="nil"/>
              <w:bottom w:val="single" w:color="auto" w:sz="4" w:space="0"/>
              <w:right w:val="single" w:color="auto" w:sz="4" w:space="0"/>
            </w:tcBorders>
            <w:shd w:val="clear" w:color="auto" w:fill="auto"/>
            <w:vAlign w:val="center"/>
          </w:tcPr>
          <w:p>
            <w:pPr>
              <w:widowControl/>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块</w:t>
            </w:r>
          </w:p>
        </w:tc>
      </w:tr>
      <w:bookmarkEnd w:id="4"/>
      <w:tr>
        <w:tblPrEx>
          <w:tblCellMar>
            <w:top w:w="0" w:type="dxa"/>
            <w:left w:w="108" w:type="dxa"/>
            <w:bottom w:w="0" w:type="dxa"/>
            <w:right w:w="108" w:type="dxa"/>
          </w:tblCellMar>
        </w:tblPrEx>
        <w:trPr>
          <w:trHeight w:val="221" w:hRule="atLeast"/>
        </w:trPr>
        <w:tc>
          <w:tcPr>
            <w:tcW w:w="410" w:type="pct"/>
            <w:tcBorders>
              <w:top w:val="nil"/>
              <w:left w:val="single" w:color="auto" w:sz="4" w:space="0"/>
              <w:bottom w:val="nil"/>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4</w:t>
            </w:r>
          </w:p>
        </w:tc>
        <w:tc>
          <w:tcPr>
            <w:tcW w:w="1141" w:type="pct"/>
            <w:tcBorders>
              <w:top w:val="nil"/>
              <w:left w:val="nil"/>
              <w:bottom w:val="nil"/>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其它</w:t>
            </w:r>
          </w:p>
        </w:tc>
        <w:tc>
          <w:tcPr>
            <w:tcW w:w="2342" w:type="pct"/>
            <w:tcBorders>
              <w:top w:val="nil"/>
              <w:left w:val="nil"/>
              <w:bottom w:val="nil"/>
              <w:right w:val="single" w:color="auto" w:sz="4" w:space="0"/>
            </w:tcBorders>
            <w:shd w:val="clear" w:color="auto" w:fill="auto"/>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如有其它部件列于报价单内</w:t>
            </w:r>
          </w:p>
        </w:tc>
        <w:tc>
          <w:tcPr>
            <w:tcW w:w="588" w:type="pct"/>
            <w:tcBorders>
              <w:top w:val="nil"/>
              <w:left w:val="nil"/>
              <w:bottom w:val="nil"/>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p>
        </w:tc>
        <w:tc>
          <w:tcPr>
            <w:tcW w:w="519" w:type="pct"/>
            <w:tcBorders>
              <w:top w:val="nil"/>
              <w:left w:val="nil"/>
              <w:bottom w:val="nil"/>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p>
        </w:tc>
      </w:tr>
      <w:tr>
        <w:tblPrEx>
          <w:tblCellMar>
            <w:top w:w="0" w:type="dxa"/>
            <w:left w:w="108" w:type="dxa"/>
            <w:bottom w:w="0" w:type="dxa"/>
            <w:right w:w="108" w:type="dxa"/>
          </w:tblCellMar>
        </w:tblPrEx>
        <w:trPr>
          <w:trHeight w:val="221" w:hRule="atLeast"/>
        </w:trPr>
        <w:tc>
          <w:tcPr>
            <w:tcW w:w="410" w:type="pct"/>
            <w:tcBorders>
              <w:top w:val="nil"/>
              <w:left w:val="single" w:color="auto" w:sz="4" w:space="0"/>
              <w:bottom w:val="single" w:color="auto" w:sz="4" w:space="0"/>
              <w:right w:val="single" w:color="auto" w:sz="4" w:space="0"/>
            </w:tcBorders>
            <w:shd w:val="clear" w:color="auto" w:fill="auto"/>
            <w:vAlign w:val="center"/>
          </w:tcPr>
          <w:p>
            <w:pPr>
              <w:widowControl/>
              <w:rPr>
                <w:rFonts w:ascii="微软雅黑" w:hAnsi="微软雅黑" w:eastAsia="微软雅黑" w:cs="Arial"/>
                <w:color w:val="000000"/>
                <w:kern w:val="0"/>
                <w:sz w:val="20"/>
                <w:szCs w:val="20"/>
              </w:rPr>
            </w:pPr>
          </w:p>
        </w:tc>
        <w:tc>
          <w:tcPr>
            <w:tcW w:w="114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p>
        </w:tc>
        <w:tc>
          <w:tcPr>
            <w:tcW w:w="2342" w:type="pct"/>
            <w:tcBorders>
              <w:top w:val="nil"/>
              <w:left w:val="nil"/>
              <w:bottom w:val="single" w:color="auto" w:sz="4" w:space="0"/>
              <w:right w:val="single" w:color="auto" w:sz="4" w:space="0"/>
            </w:tcBorders>
            <w:shd w:val="clear" w:color="auto" w:fill="auto"/>
          </w:tcPr>
          <w:p>
            <w:pPr>
              <w:widowControl/>
              <w:jc w:val="left"/>
              <w:rPr>
                <w:rFonts w:ascii="宋体" w:hAnsi="宋体" w:cs="Arial"/>
                <w:color w:val="000000"/>
                <w:kern w:val="0"/>
                <w:sz w:val="20"/>
                <w:szCs w:val="20"/>
              </w:rPr>
            </w:pPr>
          </w:p>
        </w:tc>
        <w:tc>
          <w:tcPr>
            <w:tcW w:w="588"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p>
        </w:tc>
        <w:tc>
          <w:tcPr>
            <w:tcW w:w="519"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Arial"/>
                <w:color w:val="000000"/>
                <w:kern w:val="0"/>
                <w:sz w:val="20"/>
                <w:szCs w:val="20"/>
              </w:rPr>
            </w:pPr>
          </w:p>
        </w:tc>
      </w:tr>
    </w:tbl>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r>
        <w:rPr>
          <w:rFonts w:hint="eastAsia" w:ascii="宋体" w:hAnsi="宋体" w:cs="宋体"/>
          <w:color w:val="000000"/>
          <w:kern w:val="0"/>
          <w:sz w:val="24"/>
          <w:szCs w:val="24"/>
        </w:rPr>
        <w:t>附件二</w:t>
      </w:r>
    </w:p>
    <w:p>
      <w:pPr>
        <w:widowControl/>
        <w:shd w:val="clear" w:color="auto" w:fill="FFFFFF"/>
        <w:spacing w:after="120" w:line="362" w:lineRule="atLeast"/>
        <w:rPr>
          <w:rFonts w:ascii="宋体" w:hAnsi="宋体" w:cs="宋体"/>
          <w:b/>
          <w:bCs/>
          <w:color w:val="000000"/>
          <w:kern w:val="0"/>
          <w:sz w:val="32"/>
          <w:szCs w:val="32"/>
        </w:rPr>
      </w:pPr>
    </w:p>
    <w:p>
      <w:pPr>
        <w:widowControl/>
        <w:shd w:val="clear" w:color="auto" w:fill="FFFFFF"/>
        <w:spacing w:after="120" w:line="362" w:lineRule="atLeast"/>
        <w:jc w:val="center"/>
        <w:rPr>
          <w:rFonts w:cs="宋体"/>
          <w:color w:val="000000"/>
          <w:kern w:val="0"/>
          <w:sz w:val="20"/>
          <w:szCs w:val="20"/>
        </w:rPr>
      </w:pPr>
      <w:r>
        <w:rPr>
          <w:rFonts w:hint="eastAsia" w:ascii="宋体" w:hAnsi="宋体" w:cs="宋体"/>
          <w:b/>
          <w:bCs/>
          <w:color w:val="000000"/>
          <w:kern w:val="0"/>
          <w:sz w:val="32"/>
          <w:szCs w:val="32"/>
        </w:rPr>
        <w:t>开标一览表</w:t>
      </w:r>
    </w:p>
    <w:p>
      <w:pPr>
        <w:widowControl/>
        <w:shd w:val="clear" w:color="auto" w:fill="FFFFFF"/>
        <w:spacing w:before="156" w:line="228" w:lineRule="atLeast"/>
        <w:ind w:firstLine="118"/>
        <w:rPr>
          <w:rFonts w:ascii="宋体" w:hAnsi="宋体" w:cs="Arial"/>
          <w:sz w:val="24"/>
          <w:szCs w:val="24"/>
        </w:rPr>
      </w:pPr>
      <w:r>
        <w:rPr>
          <w:rFonts w:hint="eastAsia" w:ascii="宋体" w:hAnsi="宋体" w:cs="宋体"/>
          <w:b/>
          <w:bCs/>
          <w:color w:val="000000"/>
          <w:kern w:val="0"/>
          <w:sz w:val="24"/>
          <w:szCs w:val="24"/>
        </w:rPr>
        <w:t>项目名称：</w:t>
      </w:r>
      <w:r>
        <w:rPr>
          <w:rFonts w:hint="eastAsia" w:ascii="宋体" w:hAnsi="宋体" w:cs="宋体"/>
          <w:color w:val="000000"/>
          <w:kern w:val="0"/>
          <w:sz w:val="24"/>
          <w:szCs w:val="24"/>
        </w:rPr>
        <w:t>鑫广绿环再生资源股份有限公司</w:t>
      </w:r>
      <w:r>
        <w:rPr>
          <w:rFonts w:hint="eastAsia"/>
          <w:sz w:val="24"/>
          <w:szCs w:val="28"/>
        </w:rPr>
        <w:t>家电监控存储扩容招标项目</w:t>
      </w:r>
    </w:p>
    <w:tbl>
      <w:tblPr>
        <w:tblStyle w:val="17"/>
        <w:tblW w:w="10804" w:type="dxa"/>
        <w:tblInd w:w="-1241" w:type="dxa"/>
        <w:shd w:val="clear" w:color="auto" w:fill="FFFFFF"/>
        <w:tblLayout w:type="autofit"/>
        <w:tblCellMar>
          <w:top w:w="0" w:type="dxa"/>
          <w:left w:w="0" w:type="dxa"/>
          <w:bottom w:w="0" w:type="dxa"/>
          <w:right w:w="0" w:type="dxa"/>
        </w:tblCellMar>
      </w:tblPr>
      <w:tblGrid>
        <w:gridCol w:w="1775"/>
        <w:gridCol w:w="2302"/>
        <w:gridCol w:w="2691"/>
        <w:gridCol w:w="1440"/>
        <w:gridCol w:w="1079"/>
        <w:gridCol w:w="1517"/>
      </w:tblGrid>
      <w:tr>
        <w:tblPrEx>
          <w:shd w:val="clear" w:color="auto" w:fill="FFFFFF"/>
          <w:tblCellMar>
            <w:top w:w="0" w:type="dxa"/>
            <w:left w:w="0" w:type="dxa"/>
            <w:bottom w:w="0" w:type="dxa"/>
            <w:right w:w="0" w:type="dxa"/>
          </w:tblCellMar>
        </w:tblPrEx>
        <w:trPr>
          <w:trHeight w:val="558" w:hRule="atLeast"/>
        </w:trPr>
        <w:tc>
          <w:tcPr>
            <w:tcW w:w="17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hint="eastAsia" w:ascii="宋体" w:hAnsi="宋体" w:cs="宋体"/>
                <w:color w:val="000000"/>
                <w:kern w:val="0"/>
                <w:sz w:val="20"/>
                <w:szCs w:val="20"/>
              </w:rPr>
              <w:t>投标单位名称</w:t>
            </w:r>
          </w:p>
        </w:tc>
        <w:tc>
          <w:tcPr>
            <w:tcW w:w="9029"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p>
        </w:tc>
      </w:tr>
      <w:tr>
        <w:tblPrEx>
          <w:tblCellMar>
            <w:top w:w="0" w:type="dxa"/>
            <w:left w:w="0" w:type="dxa"/>
            <w:bottom w:w="0" w:type="dxa"/>
            <w:right w:w="0" w:type="dxa"/>
          </w:tblCellMar>
        </w:tblPrEx>
        <w:trPr>
          <w:trHeight w:val="471" w:hRule="atLeast"/>
        </w:trPr>
        <w:tc>
          <w:tcPr>
            <w:tcW w:w="17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hint="eastAsia" w:ascii="宋体" w:hAnsi="宋体" w:cs="宋体"/>
                <w:color w:val="000000"/>
                <w:kern w:val="0"/>
                <w:sz w:val="20"/>
                <w:szCs w:val="20"/>
              </w:rPr>
              <w:t>总报价</w:t>
            </w:r>
          </w:p>
        </w:tc>
        <w:tc>
          <w:tcPr>
            <w:tcW w:w="9029"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eastAsia="微软雅黑" w:cs="宋体"/>
                <w:color w:val="000000"/>
                <w:kern w:val="0"/>
                <w:szCs w:val="21"/>
              </w:rPr>
            </w:pPr>
            <w:r>
              <w:rPr>
                <w:rFonts w:hint="eastAsia" w:ascii="宋体" w:hAnsi="宋体" w:cs="宋体"/>
                <w:color w:val="000000"/>
                <w:kern w:val="0"/>
                <w:sz w:val="20"/>
                <w:szCs w:val="20"/>
              </w:rPr>
              <w:t>万元（人民币）</w:t>
            </w:r>
          </w:p>
        </w:tc>
      </w:tr>
      <w:tr>
        <w:tblPrEx>
          <w:tblCellMar>
            <w:top w:w="0" w:type="dxa"/>
            <w:left w:w="0" w:type="dxa"/>
            <w:bottom w:w="0" w:type="dxa"/>
            <w:right w:w="0" w:type="dxa"/>
          </w:tblCellMar>
        </w:tblPrEx>
        <w:tc>
          <w:tcPr>
            <w:tcW w:w="17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hint="eastAsia" w:ascii="宋体" w:hAnsi="宋体" w:cs="宋体"/>
                <w:color w:val="000000"/>
                <w:kern w:val="0"/>
                <w:sz w:val="20"/>
                <w:szCs w:val="20"/>
              </w:rPr>
              <w:t>品名</w:t>
            </w:r>
          </w:p>
        </w:tc>
        <w:tc>
          <w:tcPr>
            <w:tcW w:w="23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hint="eastAsia" w:ascii="宋体" w:hAnsi="宋体" w:cs="宋体"/>
                <w:color w:val="000000"/>
                <w:kern w:val="0"/>
                <w:sz w:val="20"/>
                <w:szCs w:val="20"/>
              </w:rPr>
              <w:t>单价</w:t>
            </w:r>
          </w:p>
        </w:tc>
        <w:tc>
          <w:tcPr>
            <w:tcW w:w="26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hint="eastAsia" w:ascii="宋体" w:hAnsi="宋体" w:cs="宋体"/>
                <w:color w:val="000000"/>
                <w:kern w:val="0"/>
                <w:sz w:val="20"/>
                <w:szCs w:val="20"/>
              </w:rPr>
              <w:t>备注</w:t>
            </w:r>
          </w:p>
        </w:tc>
        <w:tc>
          <w:tcPr>
            <w:tcW w:w="14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hint="eastAsia" w:ascii="宋体" w:hAnsi="宋体" w:cs="宋体"/>
                <w:color w:val="000000"/>
                <w:kern w:val="0"/>
                <w:sz w:val="20"/>
                <w:szCs w:val="20"/>
              </w:rPr>
              <w:t>单位</w:t>
            </w:r>
          </w:p>
        </w:tc>
        <w:tc>
          <w:tcPr>
            <w:tcW w:w="10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hint="eastAsia" w:ascii="宋体" w:hAnsi="宋体" w:cs="宋体"/>
                <w:color w:val="000000"/>
                <w:kern w:val="0"/>
                <w:sz w:val="20"/>
                <w:szCs w:val="20"/>
              </w:rPr>
              <w:t>总数量</w:t>
            </w:r>
          </w:p>
        </w:tc>
        <w:tc>
          <w:tcPr>
            <w:tcW w:w="15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hint="eastAsia" w:ascii="宋体" w:hAnsi="宋体" w:cs="宋体"/>
                <w:color w:val="000000"/>
                <w:kern w:val="0"/>
                <w:sz w:val="20"/>
                <w:szCs w:val="20"/>
              </w:rPr>
              <w:t>总价</w:t>
            </w:r>
          </w:p>
        </w:tc>
      </w:tr>
      <w:tr>
        <w:tblPrEx>
          <w:tblCellMar>
            <w:top w:w="0" w:type="dxa"/>
            <w:left w:w="0" w:type="dxa"/>
            <w:bottom w:w="0" w:type="dxa"/>
            <w:right w:w="0" w:type="dxa"/>
          </w:tblCellMar>
        </w:tblPrEx>
        <w:tc>
          <w:tcPr>
            <w:tcW w:w="17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hAnsi="宋体" w:cs="宋体"/>
                <w:color w:val="000000"/>
                <w:kern w:val="0"/>
                <w:sz w:val="20"/>
                <w:szCs w:val="20"/>
              </w:rPr>
            </w:pPr>
            <w:r>
              <w:rPr>
                <w:rFonts w:hint="eastAsia" w:ascii="微软雅黑" w:hAnsi="微软雅黑" w:eastAsia="微软雅黑" w:cs="宋体"/>
                <w:kern w:val="0"/>
                <w:sz w:val="18"/>
                <w:szCs w:val="18"/>
              </w:rPr>
              <w:t>云存储（元数据）服务器</w:t>
            </w:r>
          </w:p>
        </w:tc>
        <w:tc>
          <w:tcPr>
            <w:tcW w:w="23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hAnsi="宋体" w:cs="宋体"/>
                <w:color w:val="000000"/>
                <w:kern w:val="0"/>
                <w:sz w:val="20"/>
                <w:szCs w:val="20"/>
              </w:rPr>
            </w:pPr>
          </w:p>
        </w:tc>
        <w:tc>
          <w:tcPr>
            <w:tcW w:w="26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hAnsi="宋体" w:cs="宋体"/>
                <w:color w:val="000000"/>
                <w:kern w:val="0"/>
                <w:sz w:val="20"/>
                <w:szCs w:val="20"/>
              </w:rPr>
            </w:pPr>
          </w:p>
        </w:tc>
        <w:tc>
          <w:tcPr>
            <w:tcW w:w="14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hAnsi="宋体" w:cs="宋体"/>
                <w:color w:val="000000"/>
                <w:kern w:val="0"/>
                <w:sz w:val="20"/>
                <w:szCs w:val="20"/>
              </w:rPr>
            </w:pPr>
          </w:p>
        </w:tc>
        <w:tc>
          <w:tcPr>
            <w:tcW w:w="10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hAnsi="宋体" w:cs="宋体"/>
                <w:color w:val="000000"/>
                <w:kern w:val="0"/>
                <w:sz w:val="20"/>
                <w:szCs w:val="20"/>
              </w:rPr>
            </w:pPr>
          </w:p>
        </w:tc>
        <w:tc>
          <w:tcPr>
            <w:tcW w:w="15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hAnsi="宋体" w:cs="宋体"/>
                <w:color w:val="000000"/>
                <w:kern w:val="0"/>
                <w:sz w:val="20"/>
                <w:szCs w:val="20"/>
              </w:rPr>
            </w:pPr>
          </w:p>
        </w:tc>
      </w:tr>
      <w:tr>
        <w:tblPrEx>
          <w:tblCellMar>
            <w:top w:w="0" w:type="dxa"/>
            <w:left w:w="0" w:type="dxa"/>
            <w:bottom w:w="0" w:type="dxa"/>
            <w:right w:w="0" w:type="dxa"/>
          </w:tblCellMar>
        </w:tblPrEx>
        <w:tc>
          <w:tcPr>
            <w:tcW w:w="17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hAnsi="宋体" w:cs="宋体"/>
                <w:color w:val="000000"/>
                <w:kern w:val="0"/>
                <w:sz w:val="20"/>
                <w:szCs w:val="20"/>
              </w:rPr>
            </w:pPr>
            <w:r>
              <w:rPr>
                <w:rFonts w:hint="eastAsia" w:ascii="微软雅黑" w:hAnsi="微软雅黑" w:eastAsia="微软雅黑" w:cs="宋体"/>
                <w:kern w:val="0"/>
                <w:sz w:val="18"/>
                <w:szCs w:val="18"/>
              </w:rPr>
              <w:t>存储阵列节点</w:t>
            </w:r>
          </w:p>
        </w:tc>
        <w:tc>
          <w:tcPr>
            <w:tcW w:w="23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hAnsi="宋体" w:cs="宋体"/>
                <w:color w:val="000000"/>
                <w:kern w:val="0"/>
                <w:sz w:val="20"/>
                <w:szCs w:val="20"/>
              </w:rPr>
            </w:pPr>
          </w:p>
        </w:tc>
        <w:tc>
          <w:tcPr>
            <w:tcW w:w="26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hAnsi="宋体" w:cs="宋体"/>
                <w:color w:val="000000"/>
                <w:kern w:val="0"/>
                <w:sz w:val="20"/>
                <w:szCs w:val="20"/>
              </w:rPr>
            </w:pPr>
          </w:p>
        </w:tc>
        <w:tc>
          <w:tcPr>
            <w:tcW w:w="14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hAnsi="宋体" w:cs="宋体"/>
                <w:color w:val="000000"/>
                <w:kern w:val="0"/>
                <w:sz w:val="20"/>
                <w:szCs w:val="20"/>
              </w:rPr>
            </w:pPr>
          </w:p>
        </w:tc>
        <w:tc>
          <w:tcPr>
            <w:tcW w:w="10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hAnsi="宋体" w:cs="宋体"/>
                <w:color w:val="000000"/>
                <w:kern w:val="0"/>
                <w:sz w:val="20"/>
                <w:szCs w:val="20"/>
              </w:rPr>
            </w:pPr>
          </w:p>
        </w:tc>
        <w:tc>
          <w:tcPr>
            <w:tcW w:w="15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宋体" w:hAnsi="宋体" w:cs="宋体"/>
                <w:color w:val="000000"/>
                <w:kern w:val="0"/>
                <w:sz w:val="20"/>
                <w:szCs w:val="20"/>
              </w:rPr>
            </w:pPr>
          </w:p>
        </w:tc>
      </w:tr>
      <w:tr>
        <w:tblPrEx>
          <w:tblCellMar>
            <w:top w:w="0" w:type="dxa"/>
            <w:left w:w="0" w:type="dxa"/>
            <w:bottom w:w="0" w:type="dxa"/>
            <w:right w:w="0" w:type="dxa"/>
          </w:tblCellMar>
        </w:tblPrEx>
        <w:tc>
          <w:tcPr>
            <w:tcW w:w="17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eastAsia="微软雅黑" w:cs="宋体"/>
                <w:color w:val="000000"/>
                <w:kern w:val="0"/>
                <w:szCs w:val="21"/>
              </w:rPr>
            </w:pPr>
            <w:r>
              <w:rPr>
                <w:rFonts w:hint="eastAsia" w:ascii="宋体" w:hAnsi="宋体" w:cs="宋体"/>
                <w:color w:val="000000"/>
                <w:kern w:val="0"/>
                <w:szCs w:val="21"/>
              </w:rPr>
              <w:t>西部数据企业级硬盘</w:t>
            </w:r>
          </w:p>
        </w:tc>
        <w:tc>
          <w:tcPr>
            <w:tcW w:w="23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eastAsia="微软雅黑" w:cs="宋体"/>
                <w:color w:val="000000"/>
                <w:kern w:val="0"/>
                <w:szCs w:val="21"/>
              </w:rPr>
              <w:t> </w:t>
            </w:r>
          </w:p>
        </w:tc>
        <w:tc>
          <w:tcPr>
            <w:tcW w:w="26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eastAsia="微软雅黑" w:cs="宋体"/>
                <w:color w:val="000000"/>
                <w:kern w:val="0"/>
                <w:szCs w:val="21"/>
              </w:rPr>
              <w:t> </w:t>
            </w:r>
          </w:p>
        </w:tc>
        <w:tc>
          <w:tcPr>
            <w:tcW w:w="14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eastAsia="微软雅黑" w:cs="宋体"/>
                <w:color w:val="000000"/>
                <w:kern w:val="0"/>
                <w:szCs w:val="21"/>
              </w:rPr>
              <w:t> </w:t>
            </w:r>
          </w:p>
        </w:tc>
        <w:tc>
          <w:tcPr>
            <w:tcW w:w="10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eastAsia="微软雅黑" w:cs="宋体"/>
                <w:color w:val="000000"/>
                <w:kern w:val="0"/>
                <w:szCs w:val="21"/>
              </w:rPr>
              <w:t> </w:t>
            </w:r>
          </w:p>
        </w:tc>
        <w:tc>
          <w:tcPr>
            <w:tcW w:w="15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eastAsia="微软雅黑" w:cs="宋体"/>
                <w:color w:val="000000"/>
                <w:kern w:val="0"/>
                <w:szCs w:val="21"/>
              </w:rPr>
              <w:t> </w:t>
            </w:r>
          </w:p>
        </w:tc>
      </w:tr>
      <w:tr>
        <w:tblPrEx>
          <w:tblCellMar>
            <w:top w:w="0" w:type="dxa"/>
            <w:left w:w="0" w:type="dxa"/>
            <w:bottom w:w="0" w:type="dxa"/>
            <w:right w:w="0" w:type="dxa"/>
          </w:tblCellMar>
        </w:tblPrEx>
        <w:tc>
          <w:tcPr>
            <w:tcW w:w="17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宋体" w:hAnsi="宋体" w:cs="宋体"/>
                <w:color w:val="000000"/>
                <w:kern w:val="0"/>
                <w:szCs w:val="21"/>
              </w:rPr>
            </w:pPr>
            <w:r>
              <w:rPr>
                <w:rFonts w:hint="eastAsia" w:ascii="宋体" w:hAnsi="宋体" w:cs="宋体"/>
                <w:color w:val="000000"/>
                <w:kern w:val="0"/>
                <w:szCs w:val="21"/>
              </w:rPr>
              <w:t>其他</w:t>
            </w:r>
          </w:p>
        </w:tc>
        <w:tc>
          <w:tcPr>
            <w:tcW w:w="23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p>
        </w:tc>
        <w:tc>
          <w:tcPr>
            <w:tcW w:w="26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p>
        </w:tc>
        <w:tc>
          <w:tcPr>
            <w:tcW w:w="14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p>
        </w:tc>
        <w:tc>
          <w:tcPr>
            <w:tcW w:w="10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p>
        </w:tc>
        <w:tc>
          <w:tcPr>
            <w:tcW w:w="15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p>
        </w:tc>
      </w:tr>
      <w:tr>
        <w:tblPrEx>
          <w:tblCellMar>
            <w:top w:w="0" w:type="dxa"/>
            <w:left w:w="0" w:type="dxa"/>
            <w:bottom w:w="0" w:type="dxa"/>
            <w:right w:w="0" w:type="dxa"/>
          </w:tblCellMar>
        </w:tblPrEx>
        <w:trPr>
          <w:trHeight w:val="388" w:hRule="atLeast"/>
        </w:trPr>
        <w:tc>
          <w:tcPr>
            <w:tcW w:w="17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eastAsia="微软雅黑" w:cs="宋体"/>
                <w:color w:val="000000"/>
                <w:kern w:val="0"/>
                <w:szCs w:val="21"/>
              </w:rPr>
            </w:pPr>
            <w:r>
              <w:rPr>
                <w:rFonts w:hint="eastAsia" w:ascii="宋体" w:hAnsi="宋体" w:cs="Arial"/>
                <w:color w:val="000000"/>
                <w:kern w:val="0"/>
                <w:sz w:val="20"/>
                <w:szCs w:val="20"/>
              </w:rPr>
              <w:t>施工费</w:t>
            </w:r>
          </w:p>
        </w:tc>
        <w:tc>
          <w:tcPr>
            <w:tcW w:w="23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eastAsia="微软雅黑" w:cs="宋体"/>
                <w:color w:val="000000"/>
                <w:kern w:val="0"/>
                <w:szCs w:val="21"/>
              </w:rPr>
              <w:t> </w:t>
            </w:r>
          </w:p>
        </w:tc>
        <w:tc>
          <w:tcPr>
            <w:tcW w:w="26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eastAsia="微软雅黑" w:cs="宋体"/>
                <w:color w:val="000000"/>
                <w:kern w:val="0"/>
                <w:szCs w:val="21"/>
              </w:rPr>
              <w:t> </w:t>
            </w:r>
          </w:p>
        </w:tc>
        <w:tc>
          <w:tcPr>
            <w:tcW w:w="14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eastAsia="微软雅黑" w:cs="宋体"/>
                <w:color w:val="000000"/>
                <w:kern w:val="0"/>
                <w:szCs w:val="21"/>
              </w:rPr>
              <w:t> </w:t>
            </w:r>
          </w:p>
        </w:tc>
        <w:tc>
          <w:tcPr>
            <w:tcW w:w="10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eastAsia="微软雅黑" w:cs="宋体"/>
                <w:color w:val="000000"/>
                <w:kern w:val="0"/>
                <w:szCs w:val="21"/>
              </w:rPr>
              <w:t> </w:t>
            </w:r>
          </w:p>
        </w:tc>
        <w:tc>
          <w:tcPr>
            <w:tcW w:w="15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eastAsia="微软雅黑" w:cs="宋体"/>
                <w:color w:val="000000"/>
                <w:kern w:val="0"/>
                <w:szCs w:val="21"/>
              </w:rPr>
              <w:t> </w:t>
            </w:r>
          </w:p>
        </w:tc>
      </w:tr>
      <w:tr>
        <w:tblPrEx>
          <w:tblCellMar>
            <w:top w:w="0" w:type="dxa"/>
            <w:left w:w="0" w:type="dxa"/>
            <w:bottom w:w="0" w:type="dxa"/>
            <w:right w:w="0" w:type="dxa"/>
          </w:tblCellMar>
        </w:tblPrEx>
        <w:tc>
          <w:tcPr>
            <w:tcW w:w="17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left"/>
              <w:rPr>
                <w:rFonts w:ascii="宋体" w:hAnsi="宋体" w:cs="宋体"/>
                <w:color w:val="000000"/>
                <w:kern w:val="0"/>
                <w:szCs w:val="21"/>
              </w:rPr>
            </w:pPr>
            <w:r>
              <w:rPr>
                <w:rFonts w:hint="eastAsia" w:ascii="宋体" w:hAnsi="宋体" w:cs="宋体"/>
                <w:color w:val="000000"/>
                <w:kern w:val="0"/>
                <w:szCs w:val="21"/>
              </w:rPr>
              <w:t>税金</w:t>
            </w:r>
          </w:p>
        </w:tc>
        <w:tc>
          <w:tcPr>
            <w:tcW w:w="23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eastAsia="微软雅黑" w:cs="宋体"/>
                <w:color w:val="000000"/>
                <w:kern w:val="0"/>
                <w:szCs w:val="21"/>
              </w:rPr>
              <w:t> </w:t>
            </w:r>
          </w:p>
        </w:tc>
        <w:tc>
          <w:tcPr>
            <w:tcW w:w="26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eastAsia="微软雅黑" w:cs="宋体"/>
                <w:color w:val="000000"/>
                <w:kern w:val="0"/>
                <w:szCs w:val="21"/>
              </w:rPr>
              <w:t> </w:t>
            </w:r>
          </w:p>
        </w:tc>
        <w:tc>
          <w:tcPr>
            <w:tcW w:w="14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eastAsia="微软雅黑" w:cs="宋体"/>
                <w:color w:val="000000"/>
                <w:kern w:val="0"/>
                <w:szCs w:val="21"/>
              </w:rPr>
              <w:t> </w:t>
            </w:r>
          </w:p>
        </w:tc>
        <w:tc>
          <w:tcPr>
            <w:tcW w:w="10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eastAsia="微软雅黑" w:cs="宋体"/>
                <w:color w:val="000000"/>
                <w:kern w:val="0"/>
                <w:szCs w:val="21"/>
              </w:rPr>
              <w:t> </w:t>
            </w:r>
          </w:p>
        </w:tc>
        <w:tc>
          <w:tcPr>
            <w:tcW w:w="15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eastAsia="微软雅黑" w:cs="宋体"/>
                <w:color w:val="000000"/>
                <w:kern w:val="0"/>
                <w:szCs w:val="21"/>
              </w:rPr>
              <w:t> </w:t>
            </w:r>
          </w:p>
        </w:tc>
      </w:tr>
      <w:tr>
        <w:tblPrEx>
          <w:tblCellMar>
            <w:top w:w="0" w:type="dxa"/>
            <w:left w:w="0" w:type="dxa"/>
            <w:bottom w:w="0" w:type="dxa"/>
            <w:right w:w="0" w:type="dxa"/>
          </w:tblCellMar>
        </w:tblPrEx>
        <w:tc>
          <w:tcPr>
            <w:tcW w:w="10804"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eastAsia="微软雅黑" w:cs="宋体"/>
                <w:color w:val="000000"/>
                <w:kern w:val="0"/>
                <w:szCs w:val="21"/>
              </w:rPr>
            </w:pPr>
            <w:r>
              <w:rPr>
                <w:rFonts w:hint="eastAsia" w:ascii="宋体" w:hAnsi="宋体" w:cs="宋体"/>
                <w:b/>
                <w:bCs/>
                <w:color w:val="000000"/>
                <w:kern w:val="0"/>
                <w:sz w:val="20"/>
                <w:szCs w:val="20"/>
              </w:rPr>
              <w:t>合计总金额：</w:t>
            </w:r>
          </w:p>
        </w:tc>
      </w:tr>
      <w:tr>
        <w:tblPrEx>
          <w:tblCellMar>
            <w:top w:w="0" w:type="dxa"/>
            <w:left w:w="0" w:type="dxa"/>
            <w:bottom w:w="0" w:type="dxa"/>
            <w:right w:w="0" w:type="dxa"/>
          </w:tblCellMar>
        </w:tblPrEx>
        <w:tc>
          <w:tcPr>
            <w:tcW w:w="17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eastAsia="微软雅黑" w:cs="宋体"/>
                <w:color w:val="000000"/>
                <w:kern w:val="0"/>
                <w:szCs w:val="21"/>
              </w:rPr>
            </w:pPr>
            <w:r>
              <w:rPr>
                <w:rFonts w:hint="eastAsia" w:ascii="宋体" w:hAnsi="宋体" w:cs="宋体"/>
                <w:color w:val="000000"/>
                <w:kern w:val="0"/>
                <w:sz w:val="20"/>
                <w:szCs w:val="20"/>
              </w:rPr>
              <w:t>工期</w:t>
            </w:r>
          </w:p>
        </w:tc>
        <w:tc>
          <w:tcPr>
            <w:tcW w:w="9029"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eastAsia="微软雅黑" w:cs="宋体"/>
                <w:color w:val="000000"/>
                <w:kern w:val="0"/>
                <w:szCs w:val="21"/>
              </w:rPr>
            </w:pPr>
            <w:r>
              <w:rPr>
                <w:rFonts w:hint="eastAsia" w:eastAsia="微软雅黑" w:cs="宋体"/>
                <w:color w:val="000000"/>
                <w:kern w:val="0"/>
                <w:szCs w:val="21"/>
              </w:rPr>
              <w:t>工期</w:t>
            </w:r>
            <w:r>
              <w:rPr>
                <w:rFonts w:eastAsia="微软雅黑" w:cs="宋体"/>
                <w:color w:val="000000"/>
                <w:kern w:val="0"/>
                <w:szCs w:val="21"/>
              </w:rPr>
              <w:t>20</w:t>
            </w:r>
            <w:r>
              <w:rPr>
                <w:rFonts w:hint="eastAsia" w:eastAsia="微软雅黑" w:cs="宋体"/>
                <w:color w:val="000000"/>
                <w:kern w:val="0"/>
                <w:szCs w:val="21"/>
              </w:rPr>
              <w:t>天</w:t>
            </w:r>
          </w:p>
        </w:tc>
      </w:tr>
      <w:tr>
        <w:tblPrEx>
          <w:tblCellMar>
            <w:top w:w="0" w:type="dxa"/>
            <w:left w:w="0" w:type="dxa"/>
            <w:bottom w:w="0" w:type="dxa"/>
            <w:right w:w="0" w:type="dxa"/>
          </w:tblCellMar>
        </w:tblPrEx>
        <w:trPr>
          <w:trHeight w:val="586" w:hRule="atLeast"/>
        </w:trPr>
        <w:tc>
          <w:tcPr>
            <w:tcW w:w="10804"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eastAsia="微软雅黑" w:cs="宋体"/>
                <w:color w:val="000000"/>
                <w:kern w:val="0"/>
                <w:szCs w:val="21"/>
              </w:rPr>
            </w:pPr>
            <w:r>
              <w:rPr>
                <w:rFonts w:hint="eastAsia" w:ascii="宋体" w:hAnsi="宋体" w:cs="宋体"/>
                <w:color w:val="000000"/>
                <w:kern w:val="0"/>
                <w:sz w:val="20"/>
                <w:szCs w:val="20"/>
              </w:rPr>
              <w:t>付款方式：签订合同后支付</w:t>
            </w:r>
            <w:r>
              <w:rPr>
                <w:rFonts w:ascii="宋体" w:hAnsi="宋体" w:cs="宋体"/>
                <w:color w:val="000000"/>
                <w:kern w:val="0"/>
                <w:sz w:val="20"/>
                <w:szCs w:val="20"/>
              </w:rPr>
              <w:t>30</w:t>
            </w:r>
            <w:r>
              <w:rPr>
                <w:rFonts w:hint="eastAsia" w:ascii="宋体" w:hAnsi="宋体" w:cs="宋体"/>
                <w:color w:val="000000"/>
                <w:kern w:val="0"/>
                <w:sz w:val="20"/>
                <w:szCs w:val="20"/>
              </w:rPr>
              <w:t>%，验收后支付6</w:t>
            </w:r>
            <w:r>
              <w:rPr>
                <w:rFonts w:ascii="宋体" w:hAnsi="宋体" w:cs="宋体"/>
                <w:color w:val="000000"/>
                <w:kern w:val="0"/>
                <w:sz w:val="20"/>
                <w:szCs w:val="20"/>
              </w:rPr>
              <w:t>5</w:t>
            </w:r>
            <w:r>
              <w:rPr>
                <w:rFonts w:hint="eastAsia" w:ascii="宋体" w:hAnsi="宋体" w:cs="宋体"/>
                <w:color w:val="000000"/>
                <w:kern w:val="0"/>
                <w:sz w:val="20"/>
                <w:szCs w:val="20"/>
              </w:rPr>
              <w:t>%，剩余5</w:t>
            </w:r>
            <w:r>
              <w:rPr>
                <w:rFonts w:ascii="宋体" w:hAnsi="宋体" w:cs="宋体"/>
                <w:color w:val="000000"/>
                <w:kern w:val="0"/>
                <w:sz w:val="20"/>
                <w:szCs w:val="20"/>
              </w:rPr>
              <w:t>%</w:t>
            </w:r>
            <w:r>
              <w:rPr>
                <w:rFonts w:hint="eastAsia" w:ascii="宋体" w:hAnsi="宋体" w:cs="宋体"/>
                <w:color w:val="000000"/>
                <w:kern w:val="0"/>
                <w:sz w:val="20"/>
                <w:szCs w:val="20"/>
              </w:rPr>
              <w:t>质保金满一年后支付, 其中50%的款项已银行电子承兑方式支付。</w:t>
            </w:r>
          </w:p>
        </w:tc>
      </w:tr>
    </w:tbl>
    <w:p>
      <w:pPr>
        <w:widowControl/>
        <w:shd w:val="clear" w:color="auto" w:fill="FFFFFF"/>
        <w:spacing w:after="120" w:line="362" w:lineRule="atLeast"/>
        <w:rPr>
          <w:rFonts w:cs="宋体"/>
          <w:color w:val="000000"/>
          <w:kern w:val="0"/>
          <w:sz w:val="20"/>
          <w:szCs w:val="20"/>
        </w:rPr>
      </w:pPr>
      <w:r>
        <w:rPr>
          <w:rFonts w:hint="eastAsia" w:ascii="宋体" w:hAnsi="宋体" w:cs="宋体"/>
          <w:b/>
          <w:bCs/>
          <w:color w:val="FF0000"/>
          <w:kern w:val="0"/>
          <w:sz w:val="20"/>
          <w:szCs w:val="20"/>
        </w:rPr>
        <w:t>备注：</w:t>
      </w:r>
      <w:r>
        <w:rPr>
          <w:rFonts w:cs="宋体"/>
          <w:b/>
          <w:bCs/>
          <w:color w:val="FF0000"/>
          <w:kern w:val="0"/>
          <w:sz w:val="20"/>
          <w:szCs w:val="20"/>
        </w:rPr>
        <w:t>1.</w:t>
      </w:r>
      <w:r>
        <w:rPr>
          <w:rFonts w:hint="eastAsia" w:ascii="宋体" w:hAnsi="宋体" w:cs="宋体"/>
          <w:b/>
          <w:bCs/>
          <w:color w:val="FF0000"/>
          <w:kern w:val="0"/>
          <w:sz w:val="20"/>
          <w:szCs w:val="20"/>
        </w:rPr>
        <w:t>本页必须加盖公章</w:t>
      </w:r>
    </w:p>
    <w:p>
      <w:pPr>
        <w:widowControl/>
        <w:shd w:val="clear" w:color="auto" w:fill="FFFFFF"/>
        <w:spacing w:after="120" w:line="362" w:lineRule="atLeast"/>
        <w:rPr>
          <w:rFonts w:cs="宋体"/>
          <w:color w:val="000000"/>
          <w:kern w:val="0"/>
          <w:sz w:val="20"/>
          <w:szCs w:val="20"/>
        </w:rPr>
      </w:pPr>
      <w:r>
        <w:rPr>
          <w:rFonts w:cs="宋体"/>
          <w:color w:val="FF0000"/>
          <w:kern w:val="0"/>
          <w:sz w:val="20"/>
          <w:szCs w:val="20"/>
        </w:rPr>
        <w:t>2</w:t>
      </w:r>
      <w:r>
        <w:rPr>
          <w:rFonts w:hint="eastAsia" w:ascii="宋体" w:hAnsi="宋体" w:cs="宋体"/>
          <w:color w:val="FF0000"/>
          <w:kern w:val="0"/>
          <w:sz w:val="20"/>
          <w:szCs w:val="20"/>
        </w:rPr>
        <w:t>、此报价包含</w:t>
      </w:r>
      <w:r>
        <w:rPr>
          <w:rFonts w:cs="宋体"/>
          <w:color w:val="FF0000"/>
          <w:kern w:val="0"/>
          <w:sz w:val="20"/>
          <w:szCs w:val="20"/>
        </w:rPr>
        <w:t>1</w:t>
      </w:r>
      <w:r>
        <w:rPr>
          <w:rFonts w:hint="eastAsia" w:cs="宋体"/>
          <w:color w:val="FF0000"/>
          <w:kern w:val="0"/>
          <w:sz w:val="20"/>
          <w:szCs w:val="20"/>
        </w:rPr>
        <w:t>3</w:t>
      </w:r>
      <w:r>
        <w:rPr>
          <w:rFonts w:cs="宋体"/>
          <w:color w:val="FF0000"/>
          <w:kern w:val="0"/>
          <w:sz w:val="20"/>
          <w:szCs w:val="20"/>
        </w:rPr>
        <w:t>%</w:t>
      </w:r>
      <w:r>
        <w:rPr>
          <w:rFonts w:hint="eastAsia" w:ascii="宋体" w:hAnsi="宋体" w:cs="宋体"/>
          <w:color w:val="FF0000"/>
          <w:kern w:val="0"/>
          <w:sz w:val="20"/>
          <w:szCs w:val="20"/>
        </w:rPr>
        <w:t>增值税发票。</w:t>
      </w:r>
    </w:p>
    <w:p/>
    <w:sectPr>
      <w:head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12F30"/>
    <w:multiLevelType w:val="multilevel"/>
    <w:tmpl w:val="7BF12F30"/>
    <w:lvl w:ilvl="0" w:tentative="0">
      <w:start w:val="1"/>
      <w:numFmt w:val="decimal"/>
      <w:pStyle w:val="28"/>
      <w:isLgl/>
      <w:suff w:val="space"/>
      <w:lvlText w:val="%1."/>
      <w:lvlJc w:val="left"/>
      <w:pPr>
        <w:ind w:left="0" w:firstLine="0"/>
      </w:pPr>
      <w:rPr>
        <w:rFonts w:hint="eastAsia" w:eastAsia="黑体"/>
        <w:b/>
        <w:i w:val="0"/>
        <w:sz w:val="30"/>
        <w:szCs w:val="30"/>
      </w:rPr>
    </w:lvl>
    <w:lvl w:ilvl="1" w:tentative="0">
      <w:start w:val="1"/>
      <w:numFmt w:val="decimal"/>
      <w:isLgl/>
      <w:suff w:val="space"/>
      <w:lvlText w:val="%1.%2."/>
      <w:lvlJc w:val="left"/>
      <w:pPr>
        <w:ind w:left="0" w:firstLine="0"/>
      </w:pPr>
      <w:rPr>
        <w:rFonts w:hint="eastAsia" w:eastAsia="宋体"/>
        <w:b/>
        <w:i w:val="0"/>
        <w:sz w:val="24"/>
        <w:szCs w:val="24"/>
      </w:rPr>
    </w:lvl>
    <w:lvl w:ilvl="2" w:tentative="0">
      <w:start w:val="1"/>
      <w:numFmt w:val="decimal"/>
      <w:isLgl/>
      <w:suff w:val="space"/>
      <w:lvlText w:val="%1.%2.%3."/>
      <w:lvlJc w:val="left"/>
      <w:pPr>
        <w:ind w:left="0" w:firstLine="0"/>
      </w:pPr>
      <w:rPr>
        <w:rFonts w:hint="eastAsia" w:eastAsia="宋体"/>
        <w:b/>
        <w:i w:val="0"/>
        <w:sz w:val="21"/>
        <w:szCs w:val="21"/>
      </w:rPr>
    </w:lvl>
    <w:lvl w:ilvl="3" w:tentative="0">
      <w:start w:val="1"/>
      <w:numFmt w:val="decimal"/>
      <w:pStyle w:val="5"/>
      <w:suff w:val="space"/>
      <w:lvlText w:val="%1.%2.%3.%4."/>
      <w:lvlJc w:val="left"/>
      <w:pPr>
        <w:ind w:left="0" w:firstLine="0"/>
      </w:pPr>
      <w:rPr>
        <w:rFonts w:hint="eastAsia" w:eastAsia="宋体"/>
        <w:sz w:val="21"/>
        <w:szCs w:val="21"/>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550DC"/>
    <w:rsid w:val="00003C56"/>
    <w:rsid w:val="000066E8"/>
    <w:rsid w:val="00014CE8"/>
    <w:rsid w:val="00017877"/>
    <w:rsid w:val="000240DE"/>
    <w:rsid w:val="00035035"/>
    <w:rsid w:val="00042335"/>
    <w:rsid w:val="00042E61"/>
    <w:rsid w:val="00043179"/>
    <w:rsid w:val="000431EF"/>
    <w:rsid w:val="00052B20"/>
    <w:rsid w:val="00052B46"/>
    <w:rsid w:val="00053C9D"/>
    <w:rsid w:val="00063EA5"/>
    <w:rsid w:val="000749A8"/>
    <w:rsid w:val="00085C30"/>
    <w:rsid w:val="00093ABE"/>
    <w:rsid w:val="0009640D"/>
    <w:rsid w:val="000B68A4"/>
    <w:rsid w:val="000C06F0"/>
    <w:rsid w:val="000C1AA1"/>
    <w:rsid w:val="000C5F33"/>
    <w:rsid w:val="000C6187"/>
    <w:rsid w:val="000D0340"/>
    <w:rsid w:val="000D1387"/>
    <w:rsid w:val="000D3082"/>
    <w:rsid w:val="000D38EE"/>
    <w:rsid w:val="000D5648"/>
    <w:rsid w:val="000E089A"/>
    <w:rsid w:val="000F1925"/>
    <w:rsid w:val="000F4496"/>
    <w:rsid w:val="00100CF3"/>
    <w:rsid w:val="001029BB"/>
    <w:rsid w:val="00107D5C"/>
    <w:rsid w:val="00114014"/>
    <w:rsid w:val="00117C4C"/>
    <w:rsid w:val="00117D06"/>
    <w:rsid w:val="001250CA"/>
    <w:rsid w:val="00131EFD"/>
    <w:rsid w:val="001335BE"/>
    <w:rsid w:val="00133654"/>
    <w:rsid w:val="001501DC"/>
    <w:rsid w:val="001565DE"/>
    <w:rsid w:val="001633BE"/>
    <w:rsid w:val="00164896"/>
    <w:rsid w:val="001756EF"/>
    <w:rsid w:val="00182B37"/>
    <w:rsid w:val="001841F7"/>
    <w:rsid w:val="00184CAA"/>
    <w:rsid w:val="00187D1F"/>
    <w:rsid w:val="001A2820"/>
    <w:rsid w:val="001A3F49"/>
    <w:rsid w:val="001B0E44"/>
    <w:rsid w:val="001B1193"/>
    <w:rsid w:val="001B191A"/>
    <w:rsid w:val="001C1701"/>
    <w:rsid w:val="001C377A"/>
    <w:rsid w:val="001C5283"/>
    <w:rsid w:val="001C7714"/>
    <w:rsid w:val="001D1929"/>
    <w:rsid w:val="001D759E"/>
    <w:rsid w:val="001D7B7E"/>
    <w:rsid w:val="001E6428"/>
    <w:rsid w:val="0020202B"/>
    <w:rsid w:val="0020616B"/>
    <w:rsid w:val="00207710"/>
    <w:rsid w:val="00215839"/>
    <w:rsid w:val="002261BE"/>
    <w:rsid w:val="002275E1"/>
    <w:rsid w:val="002341BD"/>
    <w:rsid w:val="002349FD"/>
    <w:rsid w:val="002434CA"/>
    <w:rsid w:val="00253A11"/>
    <w:rsid w:val="002612CE"/>
    <w:rsid w:val="002614C0"/>
    <w:rsid w:val="00273069"/>
    <w:rsid w:val="00277051"/>
    <w:rsid w:val="00277E63"/>
    <w:rsid w:val="00282205"/>
    <w:rsid w:val="00287FCF"/>
    <w:rsid w:val="00293F78"/>
    <w:rsid w:val="002A1CB7"/>
    <w:rsid w:val="002A3A8C"/>
    <w:rsid w:val="002B1F6C"/>
    <w:rsid w:val="002B4BB1"/>
    <w:rsid w:val="002B4EB3"/>
    <w:rsid w:val="002C0F51"/>
    <w:rsid w:val="002C5B82"/>
    <w:rsid w:val="002D2F2F"/>
    <w:rsid w:val="002D64F4"/>
    <w:rsid w:val="002E6DBF"/>
    <w:rsid w:val="002E73CE"/>
    <w:rsid w:val="002E7E8B"/>
    <w:rsid w:val="002F2B5F"/>
    <w:rsid w:val="002F570A"/>
    <w:rsid w:val="002F6F3B"/>
    <w:rsid w:val="002F7D5D"/>
    <w:rsid w:val="0030696B"/>
    <w:rsid w:val="00310621"/>
    <w:rsid w:val="00322F1E"/>
    <w:rsid w:val="003239C0"/>
    <w:rsid w:val="003247C8"/>
    <w:rsid w:val="00330CDE"/>
    <w:rsid w:val="00331DC8"/>
    <w:rsid w:val="003464EE"/>
    <w:rsid w:val="00351090"/>
    <w:rsid w:val="00354F3A"/>
    <w:rsid w:val="00355A52"/>
    <w:rsid w:val="00357949"/>
    <w:rsid w:val="00357E68"/>
    <w:rsid w:val="00364A53"/>
    <w:rsid w:val="0036509B"/>
    <w:rsid w:val="00365DBA"/>
    <w:rsid w:val="003714F5"/>
    <w:rsid w:val="00372CF6"/>
    <w:rsid w:val="00375619"/>
    <w:rsid w:val="0038171C"/>
    <w:rsid w:val="003834BB"/>
    <w:rsid w:val="003842C0"/>
    <w:rsid w:val="00395CA2"/>
    <w:rsid w:val="003A14FF"/>
    <w:rsid w:val="003A175B"/>
    <w:rsid w:val="003A637E"/>
    <w:rsid w:val="003C175E"/>
    <w:rsid w:val="003C1B75"/>
    <w:rsid w:val="003C33BB"/>
    <w:rsid w:val="003C5A3F"/>
    <w:rsid w:val="003D3051"/>
    <w:rsid w:val="003D5F51"/>
    <w:rsid w:val="003E7C3A"/>
    <w:rsid w:val="003F4E36"/>
    <w:rsid w:val="004003D6"/>
    <w:rsid w:val="00413CC6"/>
    <w:rsid w:val="00422095"/>
    <w:rsid w:val="0042538B"/>
    <w:rsid w:val="004264FC"/>
    <w:rsid w:val="00431E70"/>
    <w:rsid w:val="00432D60"/>
    <w:rsid w:val="0043315C"/>
    <w:rsid w:val="00433419"/>
    <w:rsid w:val="0044021D"/>
    <w:rsid w:val="0044450C"/>
    <w:rsid w:val="00444517"/>
    <w:rsid w:val="004446DA"/>
    <w:rsid w:val="00445373"/>
    <w:rsid w:val="004459E6"/>
    <w:rsid w:val="004464DC"/>
    <w:rsid w:val="004475C6"/>
    <w:rsid w:val="00447FF8"/>
    <w:rsid w:val="004563E6"/>
    <w:rsid w:val="00460EC2"/>
    <w:rsid w:val="00460F97"/>
    <w:rsid w:val="00464ADD"/>
    <w:rsid w:val="00474212"/>
    <w:rsid w:val="00480B46"/>
    <w:rsid w:val="004864F1"/>
    <w:rsid w:val="004A79D8"/>
    <w:rsid w:val="004B0354"/>
    <w:rsid w:val="004B15F8"/>
    <w:rsid w:val="004C7141"/>
    <w:rsid w:val="004C75B7"/>
    <w:rsid w:val="004D57E9"/>
    <w:rsid w:val="004E2C55"/>
    <w:rsid w:val="004F2C35"/>
    <w:rsid w:val="004F77F0"/>
    <w:rsid w:val="005000DD"/>
    <w:rsid w:val="00510468"/>
    <w:rsid w:val="00514B98"/>
    <w:rsid w:val="00522D59"/>
    <w:rsid w:val="005337F8"/>
    <w:rsid w:val="00536DCD"/>
    <w:rsid w:val="00543DC0"/>
    <w:rsid w:val="005450AB"/>
    <w:rsid w:val="00546EB8"/>
    <w:rsid w:val="00547206"/>
    <w:rsid w:val="00560F99"/>
    <w:rsid w:val="005679D9"/>
    <w:rsid w:val="005720EC"/>
    <w:rsid w:val="00582C62"/>
    <w:rsid w:val="00590207"/>
    <w:rsid w:val="005A5F72"/>
    <w:rsid w:val="005B5629"/>
    <w:rsid w:val="005E422E"/>
    <w:rsid w:val="005E4653"/>
    <w:rsid w:val="005E617D"/>
    <w:rsid w:val="005E61E7"/>
    <w:rsid w:val="005E78E7"/>
    <w:rsid w:val="005F4ABF"/>
    <w:rsid w:val="006037C7"/>
    <w:rsid w:val="0061264E"/>
    <w:rsid w:val="00621B90"/>
    <w:rsid w:val="006269F3"/>
    <w:rsid w:val="00630CEC"/>
    <w:rsid w:val="00631866"/>
    <w:rsid w:val="0063187B"/>
    <w:rsid w:val="00632331"/>
    <w:rsid w:val="00635D35"/>
    <w:rsid w:val="00636B47"/>
    <w:rsid w:val="006512AF"/>
    <w:rsid w:val="00651C5F"/>
    <w:rsid w:val="00652484"/>
    <w:rsid w:val="00653C00"/>
    <w:rsid w:val="0065666A"/>
    <w:rsid w:val="00661CFD"/>
    <w:rsid w:val="00667657"/>
    <w:rsid w:val="00682C2E"/>
    <w:rsid w:val="00687186"/>
    <w:rsid w:val="00694717"/>
    <w:rsid w:val="006A13AD"/>
    <w:rsid w:val="006A2CB5"/>
    <w:rsid w:val="006A2D37"/>
    <w:rsid w:val="006B48DA"/>
    <w:rsid w:val="006B4FC7"/>
    <w:rsid w:val="006C593F"/>
    <w:rsid w:val="006D1EEB"/>
    <w:rsid w:val="006D2C64"/>
    <w:rsid w:val="006D550F"/>
    <w:rsid w:val="006D56A8"/>
    <w:rsid w:val="006E012B"/>
    <w:rsid w:val="006E16EA"/>
    <w:rsid w:val="006E54F3"/>
    <w:rsid w:val="006F075C"/>
    <w:rsid w:val="007071CA"/>
    <w:rsid w:val="00747AC3"/>
    <w:rsid w:val="007554F0"/>
    <w:rsid w:val="00760145"/>
    <w:rsid w:val="007620A6"/>
    <w:rsid w:val="00772881"/>
    <w:rsid w:val="00773422"/>
    <w:rsid w:val="007843E7"/>
    <w:rsid w:val="00786124"/>
    <w:rsid w:val="007907FD"/>
    <w:rsid w:val="00794ED6"/>
    <w:rsid w:val="007A1145"/>
    <w:rsid w:val="007A4F3E"/>
    <w:rsid w:val="007A7689"/>
    <w:rsid w:val="007A76D8"/>
    <w:rsid w:val="007B53C2"/>
    <w:rsid w:val="007B6D9C"/>
    <w:rsid w:val="007C0141"/>
    <w:rsid w:val="007C041D"/>
    <w:rsid w:val="007C1BDC"/>
    <w:rsid w:val="007C2512"/>
    <w:rsid w:val="007C3840"/>
    <w:rsid w:val="007D141A"/>
    <w:rsid w:val="007D2B6F"/>
    <w:rsid w:val="007E1344"/>
    <w:rsid w:val="007E1AF5"/>
    <w:rsid w:val="007E2ABF"/>
    <w:rsid w:val="007E43B1"/>
    <w:rsid w:val="007E5452"/>
    <w:rsid w:val="007F47C7"/>
    <w:rsid w:val="00814C8F"/>
    <w:rsid w:val="00823A7A"/>
    <w:rsid w:val="008426DA"/>
    <w:rsid w:val="0084273F"/>
    <w:rsid w:val="008537A4"/>
    <w:rsid w:val="00857053"/>
    <w:rsid w:val="008576B8"/>
    <w:rsid w:val="00863783"/>
    <w:rsid w:val="00875F21"/>
    <w:rsid w:val="00876CB2"/>
    <w:rsid w:val="008934A4"/>
    <w:rsid w:val="008A0AA3"/>
    <w:rsid w:val="008A6194"/>
    <w:rsid w:val="008B6AC2"/>
    <w:rsid w:val="008B6E36"/>
    <w:rsid w:val="008B7C8B"/>
    <w:rsid w:val="008C25E1"/>
    <w:rsid w:val="008C2FD7"/>
    <w:rsid w:val="008D01A5"/>
    <w:rsid w:val="008D24A4"/>
    <w:rsid w:val="008D3585"/>
    <w:rsid w:val="008E2051"/>
    <w:rsid w:val="008E66F3"/>
    <w:rsid w:val="008E71E1"/>
    <w:rsid w:val="00903082"/>
    <w:rsid w:val="00903CDA"/>
    <w:rsid w:val="00906DC8"/>
    <w:rsid w:val="00907094"/>
    <w:rsid w:val="00907B5E"/>
    <w:rsid w:val="00907FCD"/>
    <w:rsid w:val="009100A5"/>
    <w:rsid w:val="0091249D"/>
    <w:rsid w:val="00926F76"/>
    <w:rsid w:val="00931D6A"/>
    <w:rsid w:val="00944A68"/>
    <w:rsid w:val="00946EB9"/>
    <w:rsid w:val="009515FE"/>
    <w:rsid w:val="00953311"/>
    <w:rsid w:val="00953CDD"/>
    <w:rsid w:val="00954001"/>
    <w:rsid w:val="00957772"/>
    <w:rsid w:val="009604A6"/>
    <w:rsid w:val="00972081"/>
    <w:rsid w:val="00975B51"/>
    <w:rsid w:val="00995D9B"/>
    <w:rsid w:val="009C7CBF"/>
    <w:rsid w:val="009D5A9C"/>
    <w:rsid w:val="009E6292"/>
    <w:rsid w:val="009F098A"/>
    <w:rsid w:val="009F1657"/>
    <w:rsid w:val="009F7B56"/>
    <w:rsid w:val="009F7E4C"/>
    <w:rsid w:val="00A019DB"/>
    <w:rsid w:val="00A02205"/>
    <w:rsid w:val="00A13DAF"/>
    <w:rsid w:val="00A13FE1"/>
    <w:rsid w:val="00A1479A"/>
    <w:rsid w:val="00A20605"/>
    <w:rsid w:val="00A209A8"/>
    <w:rsid w:val="00A211F9"/>
    <w:rsid w:val="00A31E88"/>
    <w:rsid w:val="00A34842"/>
    <w:rsid w:val="00A56DA9"/>
    <w:rsid w:val="00A621E2"/>
    <w:rsid w:val="00A63E28"/>
    <w:rsid w:val="00A72FC5"/>
    <w:rsid w:val="00A771F5"/>
    <w:rsid w:val="00A96E50"/>
    <w:rsid w:val="00AB11BA"/>
    <w:rsid w:val="00AB1F58"/>
    <w:rsid w:val="00AB2D94"/>
    <w:rsid w:val="00AC0710"/>
    <w:rsid w:val="00AD6676"/>
    <w:rsid w:val="00AE1154"/>
    <w:rsid w:val="00AE3807"/>
    <w:rsid w:val="00AE6EA9"/>
    <w:rsid w:val="00AE7D58"/>
    <w:rsid w:val="00AF63D8"/>
    <w:rsid w:val="00B0043A"/>
    <w:rsid w:val="00B11272"/>
    <w:rsid w:val="00B12694"/>
    <w:rsid w:val="00B15C8D"/>
    <w:rsid w:val="00B171EC"/>
    <w:rsid w:val="00B24EDA"/>
    <w:rsid w:val="00B32D95"/>
    <w:rsid w:val="00B33757"/>
    <w:rsid w:val="00B35151"/>
    <w:rsid w:val="00B539AE"/>
    <w:rsid w:val="00B57CFD"/>
    <w:rsid w:val="00B63435"/>
    <w:rsid w:val="00B7589E"/>
    <w:rsid w:val="00B80152"/>
    <w:rsid w:val="00B85C63"/>
    <w:rsid w:val="00BA242E"/>
    <w:rsid w:val="00BA63FC"/>
    <w:rsid w:val="00BB22D2"/>
    <w:rsid w:val="00BB49D9"/>
    <w:rsid w:val="00BC0AAF"/>
    <w:rsid w:val="00BC7394"/>
    <w:rsid w:val="00BD4D24"/>
    <w:rsid w:val="00BD5500"/>
    <w:rsid w:val="00BE01C3"/>
    <w:rsid w:val="00BE129D"/>
    <w:rsid w:val="00BE1B6F"/>
    <w:rsid w:val="00BE245F"/>
    <w:rsid w:val="00BF0F7A"/>
    <w:rsid w:val="00C052E1"/>
    <w:rsid w:val="00C0624A"/>
    <w:rsid w:val="00C10010"/>
    <w:rsid w:val="00C10033"/>
    <w:rsid w:val="00C10A0D"/>
    <w:rsid w:val="00C140EC"/>
    <w:rsid w:val="00C25B9C"/>
    <w:rsid w:val="00C26DDE"/>
    <w:rsid w:val="00C334B4"/>
    <w:rsid w:val="00C363E5"/>
    <w:rsid w:val="00C36B64"/>
    <w:rsid w:val="00C471A7"/>
    <w:rsid w:val="00C51B84"/>
    <w:rsid w:val="00C550DC"/>
    <w:rsid w:val="00C55B1F"/>
    <w:rsid w:val="00C573C5"/>
    <w:rsid w:val="00C703F4"/>
    <w:rsid w:val="00C70B3E"/>
    <w:rsid w:val="00C90C8D"/>
    <w:rsid w:val="00CA0D0E"/>
    <w:rsid w:val="00CA1A40"/>
    <w:rsid w:val="00CC0D9D"/>
    <w:rsid w:val="00CC39ED"/>
    <w:rsid w:val="00CC4F7E"/>
    <w:rsid w:val="00CE1726"/>
    <w:rsid w:val="00CE3C9B"/>
    <w:rsid w:val="00CE3D81"/>
    <w:rsid w:val="00CF2D39"/>
    <w:rsid w:val="00D12B12"/>
    <w:rsid w:val="00D14A49"/>
    <w:rsid w:val="00D25E31"/>
    <w:rsid w:val="00D31EC7"/>
    <w:rsid w:val="00D363DA"/>
    <w:rsid w:val="00D4146E"/>
    <w:rsid w:val="00D4156B"/>
    <w:rsid w:val="00D47247"/>
    <w:rsid w:val="00D52ADE"/>
    <w:rsid w:val="00D54AD6"/>
    <w:rsid w:val="00D54E49"/>
    <w:rsid w:val="00D60CEA"/>
    <w:rsid w:val="00D626FC"/>
    <w:rsid w:val="00D66926"/>
    <w:rsid w:val="00D6792A"/>
    <w:rsid w:val="00D71082"/>
    <w:rsid w:val="00D76641"/>
    <w:rsid w:val="00D802E9"/>
    <w:rsid w:val="00D80BA0"/>
    <w:rsid w:val="00D84A4A"/>
    <w:rsid w:val="00DA7F54"/>
    <w:rsid w:val="00DC1A6C"/>
    <w:rsid w:val="00DD3949"/>
    <w:rsid w:val="00DD6636"/>
    <w:rsid w:val="00DE0531"/>
    <w:rsid w:val="00DE4EA0"/>
    <w:rsid w:val="00DE5A89"/>
    <w:rsid w:val="00E124D3"/>
    <w:rsid w:val="00E1255E"/>
    <w:rsid w:val="00E131BE"/>
    <w:rsid w:val="00E2410F"/>
    <w:rsid w:val="00E24151"/>
    <w:rsid w:val="00E40713"/>
    <w:rsid w:val="00E44DBB"/>
    <w:rsid w:val="00E5230F"/>
    <w:rsid w:val="00E53050"/>
    <w:rsid w:val="00E62522"/>
    <w:rsid w:val="00E63AE0"/>
    <w:rsid w:val="00E6400A"/>
    <w:rsid w:val="00E657F3"/>
    <w:rsid w:val="00E65D77"/>
    <w:rsid w:val="00EA4BCE"/>
    <w:rsid w:val="00EA773C"/>
    <w:rsid w:val="00EA7A26"/>
    <w:rsid w:val="00EA7E13"/>
    <w:rsid w:val="00EB1E5F"/>
    <w:rsid w:val="00EB5839"/>
    <w:rsid w:val="00EC584E"/>
    <w:rsid w:val="00EC7B50"/>
    <w:rsid w:val="00ED2E92"/>
    <w:rsid w:val="00EF2121"/>
    <w:rsid w:val="00EF3043"/>
    <w:rsid w:val="00EF48F3"/>
    <w:rsid w:val="00F02EC0"/>
    <w:rsid w:val="00F05661"/>
    <w:rsid w:val="00F164B8"/>
    <w:rsid w:val="00F20F5E"/>
    <w:rsid w:val="00F24376"/>
    <w:rsid w:val="00F254DF"/>
    <w:rsid w:val="00F3148B"/>
    <w:rsid w:val="00F355C0"/>
    <w:rsid w:val="00F41185"/>
    <w:rsid w:val="00F5377B"/>
    <w:rsid w:val="00F53912"/>
    <w:rsid w:val="00F54A4E"/>
    <w:rsid w:val="00F66F6E"/>
    <w:rsid w:val="00F7742D"/>
    <w:rsid w:val="00F77D22"/>
    <w:rsid w:val="00F84A5C"/>
    <w:rsid w:val="00F96A70"/>
    <w:rsid w:val="00FA224E"/>
    <w:rsid w:val="00FA58FC"/>
    <w:rsid w:val="00FB122A"/>
    <w:rsid w:val="00FB4D4A"/>
    <w:rsid w:val="00FB63E4"/>
    <w:rsid w:val="00FB6C48"/>
    <w:rsid w:val="00FC7582"/>
    <w:rsid w:val="00FD156A"/>
    <w:rsid w:val="00FD3CF5"/>
    <w:rsid w:val="00FD51B8"/>
    <w:rsid w:val="00FE169F"/>
    <w:rsid w:val="00FE5FE1"/>
    <w:rsid w:val="00FE65DD"/>
    <w:rsid w:val="00FF169D"/>
    <w:rsid w:val="00FF1B30"/>
    <w:rsid w:val="00FF1B71"/>
    <w:rsid w:val="00FF3B4A"/>
    <w:rsid w:val="00FF74E6"/>
    <w:rsid w:val="0E0B280D"/>
    <w:rsid w:val="1A6A6412"/>
    <w:rsid w:val="1D985372"/>
    <w:rsid w:val="1F785B36"/>
    <w:rsid w:val="3CBA10F2"/>
    <w:rsid w:val="67C26F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spacing w:before="240" w:after="240" w:line="480" w:lineRule="exact"/>
      <w:jc w:val="center"/>
      <w:outlineLvl w:val="0"/>
    </w:pPr>
    <w:rPr>
      <w:rFonts w:ascii="Times New Roman" w:hAnsi="Times New Roman" w:eastAsia="宋体" w:cs="Times New Roman"/>
      <w:b/>
      <w:bCs/>
      <w:kern w:val="44"/>
      <w:sz w:val="44"/>
      <w:szCs w:val="44"/>
    </w:rPr>
  </w:style>
  <w:style w:type="paragraph" w:styleId="3">
    <w:name w:val="heading 3"/>
    <w:basedOn w:val="1"/>
    <w:next w:val="4"/>
    <w:link w:val="24"/>
    <w:qFormat/>
    <w:uiPriority w:val="0"/>
    <w:pPr>
      <w:keepNext/>
      <w:keepLines/>
      <w:widowControl/>
      <w:tabs>
        <w:tab w:val="left" w:pos="-105"/>
      </w:tabs>
      <w:spacing w:before="260" w:after="260" w:line="416" w:lineRule="auto"/>
      <w:ind w:right="-147" w:rightChars="-70"/>
      <w:jc w:val="left"/>
      <w:outlineLvl w:val="2"/>
    </w:pPr>
    <w:rPr>
      <w:rFonts w:ascii="宋体" w:hAnsi="宋体" w:eastAsia="宋体" w:cs="Times New Roman"/>
      <w:b/>
      <w:kern w:val="0"/>
      <w:sz w:val="32"/>
      <w:szCs w:val="20"/>
    </w:rPr>
  </w:style>
  <w:style w:type="paragraph" w:styleId="5">
    <w:name w:val="heading 4"/>
    <w:basedOn w:val="1"/>
    <w:next w:val="4"/>
    <w:link w:val="25"/>
    <w:qFormat/>
    <w:uiPriority w:val="0"/>
    <w:pPr>
      <w:keepNext/>
      <w:keepLines/>
      <w:numPr>
        <w:ilvl w:val="3"/>
        <w:numId w:val="1"/>
      </w:numPr>
      <w:tabs>
        <w:tab w:val="left" w:pos="-105"/>
      </w:tabs>
      <w:adjustRightInd w:val="0"/>
      <w:spacing w:before="280" w:after="290" w:line="376" w:lineRule="auto"/>
      <w:ind w:right="-147" w:rightChars="-70"/>
      <w:textAlignment w:val="baseline"/>
      <w:outlineLvl w:val="3"/>
    </w:pPr>
    <w:rPr>
      <w:rFonts w:ascii="Arial" w:hAnsi="Arial" w:eastAsia="黑体" w:cs="Times New Roman"/>
      <w:b/>
      <w:kern w:val="0"/>
      <w:sz w:val="28"/>
      <w:szCs w:val="20"/>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uiPriority w:val="99"/>
    <w:pPr>
      <w:ind w:firstLine="420" w:firstLineChars="200"/>
    </w:pPr>
    <w:rPr>
      <w:rFonts w:ascii="Times New Roman" w:hAnsi="Times New Roman" w:eastAsia="宋体" w:cs="Times New Roman"/>
      <w:szCs w:val="24"/>
    </w:rPr>
  </w:style>
  <w:style w:type="paragraph" w:styleId="6">
    <w:name w:val="annotation text"/>
    <w:basedOn w:val="1"/>
    <w:link w:val="40"/>
    <w:semiHidden/>
    <w:unhideWhenUsed/>
    <w:uiPriority w:val="99"/>
    <w:pPr>
      <w:jc w:val="left"/>
    </w:pPr>
    <w:rPr>
      <w:rFonts w:ascii="Times New Roman" w:hAnsi="Times New Roman" w:eastAsia="宋体" w:cs="Times New Roman"/>
      <w:szCs w:val="24"/>
    </w:rPr>
  </w:style>
  <w:style w:type="paragraph" w:styleId="7">
    <w:name w:val="Body Text 3"/>
    <w:basedOn w:val="1"/>
    <w:link w:val="42"/>
    <w:semiHidden/>
    <w:unhideWhenUsed/>
    <w:uiPriority w:val="99"/>
    <w:pPr>
      <w:spacing w:after="120"/>
    </w:pPr>
    <w:rPr>
      <w:sz w:val="16"/>
      <w:szCs w:val="16"/>
    </w:rPr>
  </w:style>
  <w:style w:type="paragraph" w:styleId="8">
    <w:name w:val="Body Text"/>
    <w:basedOn w:val="1"/>
    <w:link w:val="34"/>
    <w:semiHidden/>
    <w:unhideWhenUsed/>
    <w:uiPriority w:val="99"/>
    <w:pPr>
      <w:spacing w:after="120"/>
    </w:pPr>
    <w:rPr>
      <w:rFonts w:ascii="Times New Roman" w:hAnsi="Times New Roman" w:eastAsia="宋体" w:cs="Times New Roman"/>
      <w:szCs w:val="24"/>
    </w:rPr>
  </w:style>
  <w:style w:type="paragraph" w:styleId="9">
    <w:name w:val="Body Text Indent"/>
    <w:basedOn w:val="1"/>
    <w:link w:val="29"/>
    <w:uiPriority w:val="0"/>
    <w:pPr>
      <w:tabs>
        <w:tab w:val="left" w:pos="-105"/>
      </w:tabs>
      <w:spacing w:line="460" w:lineRule="exact"/>
      <w:ind w:right="-147" w:rightChars="-70" w:firstLine="454"/>
      <w:outlineLvl w:val="2"/>
    </w:pPr>
    <w:rPr>
      <w:rFonts w:ascii="宋体" w:hAnsi="宋体" w:eastAsia="宋体" w:cs="Times New Roman"/>
      <w:sz w:val="28"/>
      <w:szCs w:val="20"/>
    </w:rPr>
  </w:style>
  <w:style w:type="paragraph" w:styleId="10">
    <w:name w:val="Plain Text"/>
    <w:basedOn w:val="1"/>
    <w:link w:val="35"/>
    <w:uiPriority w:val="0"/>
    <w:pPr>
      <w:spacing w:line="500" w:lineRule="exact"/>
    </w:pPr>
    <w:rPr>
      <w:rFonts w:ascii="宋体" w:hAnsi="Courier New" w:eastAsia="宋体"/>
    </w:rPr>
  </w:style>
  <w:style w:type="paragraph" w:styleId="11">
    <w:name w:val="Date"/>
    <w:basedOn w:val="1"/>
    <w:next w:val="1"/>
    <w:link w:val="37"/>
    <w:semiHidden/>
    <w:unhideWhenUsed/>
    <w:uiPriority w:val="99"/>
    <w:pPr>
      <w:ind w:left="100" w:leftChars="2500"/>
    </w:pPr>
    <w:rPr>
      <w:rFonts w:ascii="Times New Roman" w:hAnsi="Times New Roman" w:eastAsia="宋体" w:cs="Times New Roman"/>
      <w:szCs w:val="24"/>
    </w:rPr>
  </w:style>
  <w:style w:type="paragraph" w:styleId="12">
    <w:name w:val="Body Text Indent 2"/>
    <w:basedOn w:val="1"/>
    <w:link w:val="30"/>
    <w:uiPriority w:val="0"/>
    <w:pPr>
      <w:tabs>
        <w:tab w:val="left" w:pos="-105"/>
      </w:tabs>
      <w:spacing w:line="360" w:lineRule="auto"/>
      <w:ind w:right="-147" w:rightChars="-70" w:firstLine="540"/>
      <w:outlineLvl w:val="2"/>
    </w:pPr>
    <w:rPr>
      <w:rFonts w:ascii="宋体" w:hAnsi="宋体" w:eastAsia="宋体" w:cs="Times New Roman"/>
      <w:color w:val="000000"/>
      <w:sz w:val="24"/>
      <w:szCs w:val="20"/>
    </w:rPr>
  </w:style>
  <w:style w:type="paragraph" w:styleId="13">
    <w:name w:val="Balloon Text"/>
    <w:basedOn w:val="1"/>
    <w:link w:val="41"/>
    <w:semiHidden/>
    <w:unhideWhenUsed/>
    <w:uiPriority w:val="99"/>
    <w:rPr>
      <w:rFonts w:ascii="Times New Roman" w:hAnsi="Times New Roman" w:eastAsia="宋体" w:cs="Times New Roman"/>
      <w:sz w:val="18"/>
      <w:szCs w:val="18"/>
    </w:rPr>
  </w:style>
  <w:style w:type="paragraph" w:styleId="14">
    <w:name w:val="footer"/>
    <w:basedOn w:val="1"/>
    <w:link w:val="27"/>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5">
    <w:name w:val="header"/>
    <w:basedOn w:val="1"/>
    <w:link w:val="26"/>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6">
    <w:name w:val="Normal (Web)"/>
    <w:basedOn w:val="1"/>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styleId="19">
    <w:name w:val="Strong"/>
    <w:qFormat/>
    <w:uiPriority w:val="0"/>
    <w:rPr>
      <w:b/>
      <w:bCs/>
    </w:rPr>
  </w:style>
  <w:style w:type="character" w:styleId="20">
    <w:name w:val="page number"/>
    <w:basedOn w:val="18"/>
    <w:uiPriority w:val="0"/>
  </w:style>
  <w:style w:type="character" w:styleId="21">
    <w:name w:val="Hyperlink"/>
    <w:uiPriority w:val="99"/>
    <w:rPr>
      <w:rFonts w:cs="Times New Roman"/>
      <w:color w:val="0000FF"/>
      <w:u w:val="single"/>
    </w:rPr>
  </w:style>
  <w:style w:type="character" w:styleId="22">
    <w:name w:val="annotation reference"/>
    <w:semiHidden/>
    <w:uiPriority w:val="0"/>
    <w:rPr>
      <w:sz w:val="21"/>
      <w:szCs w:val="21"/>
    </w:rPr>
  </w:style>
  <w:style w:type="character" w:customStyle="1" w:styleId="23">
    <w:name w:val="标题 1 Char"/>
    <w:basedOn w:val="18"/>
    <w:link w:val="2"/>
    <w:uiPriority w:val="0"/>
    <w:rPr>
      <w:rFonts w:ascii="Times New Roman" w:hAnsi="Times New Roman" w:eastAsia="宋体" w:cs="Times New Roman"/>
      <w:b/>
      <w:bCs/>
      <w:kern w:val="44"/>
      <w:sz w:val="44"/>
      <w:szCs w:val="44"/>
    </w:rPr>
  </w:style>
  <w:style w:type="character" w:customStyle="1" w:styleId="24">
    <w:name w:val="标题 3 Char"/>
    <w:basedOn w:val="18"/>
    <w:link w:val="3"/>
    <w:qFormat/>
    <w:uiPriority w:val="0"/>
    <w:rPr>
      <w:rFonts w:ascii="宋体" w:hAnsi="宋体" w:eastAsia="宋体" w:cs="Times New Roman"/>
      <w:b/>
      <w:kern w:val="0"/>
      <w:sz w:val="32"/>
      <w:szCs w:val="20"/>
    </w:rPr>
  </w:style>
  <w:style w:type="character" w:customStyle="1" w:styleId="25">
    <w:name w:val="标题 4 Char"/>
    <w:basedOn w:val="18"/>
    <w:link w:val="5"/>
    <w:qFormat/>
    <w:uiPriority w:val="0"/>
    <w:rPr>
      <w:rFonts w:ascii="Arial" w:hAnsi="Arial" w:eastAsia="黑体" w:cs="Times New Roman"/>
      <w:b/>
      <w:kern w:val="0"/>
      <w:sz w:val="28"/>
      <w:szCs w:val="20"/>
    </w:rPr>
  </w:style>
  <w:style w:type="character" w:customStyle="1" w:styleId="26">
    <w:name w:val="页眉 Char"/>
    <w:basedOn w:val="18"/>
    <w:link w:val="15"/>
    <w:qFormat/>
    <w:uiPriority w:val="0"/>
    <w:rPr>
      <w:rFonts w:ascii="Times New Roman" w:hAnsi="Times New Roman" w:eastAsia="宋体" w:cs="Times New Roman"/>
      <w:sz w:val="18"/>
      <w:szCs w:val="18"/>
    </w:rPr>
  </w:style>
  <w:style w:type="character" w:customStyle="1" w:styleId="27">
    <w:name w:val="页脚 Char"/>
    <w:basedOn w:val="18"/>
    <w:link w:val="14"/>
    <w:qFormat/>
    <w:uiPriority w:val="99"/>
    <w:rPr>
      <w:rFonts w:ascii="Times New Roman" w:hAnsi="Times New Roman" w:eastAsia="宋体" w:cs="Times New Roman"/>
      <w:sz w:val="18"/>
      <w:szCs w:val="18"/>
    </w:rPr>
  </w:style>
  <w:style w:type="paragraph" w:customStyle="1" w:styleId="28">
    <w:name w:val="JY的章标题"/>
    <w:basedOn w:val="1"/>
    <w:qFormat/>
    <w:uiPriority w:val="0"/>
    <w:pPr>
      <w:numPr>
        <w:ilvl w:val="0"/>
        <w:numId w:val="1"/>
      </w:numPr>
      <w:tabs>
        <w:tab w:val="left" w:pos="-105"/>
      </w:tabs>
      <w:spacing w:line="440" w:lineRule="exact"/>
      <w:ind w:right="-147" w:rightChars="-70"/>
      <w:outlineLvl w:val="2"/>
    </w:pPr>
    <w:rPr>
      <w:rFonts w:ascii="宋体" w:hAnsi="宋体" w:eastAsia="宋体" w:cs="Times New Roman"/>
      <w:sz w:val="24"/>
      <w:szCs w:val="20"/>
    </w:rPr>
  </w:style>
  <w:style w:type="character" w:customStyle="1" w:styleId="29">
    <w:name w:val="正文文本缩进 Char"/>
    <w:basedOn w:val="18"/>
    <w:link w:val="9"/>
    <w:qFormat/>
    <w:uiPriority w:val="0"/>
    <w:rPr>
      <w:rFonts w:ascii="宋体" w:hAnsi="宋体" w:eastAsia="宋体" w:cs="Times New Roman"/>
      <w:sz w:val="28"/>
      <w:szCs w:val="20"/>
    </w:rPr>
  </w:style>
  <w:style w:type="character" w:customStyle="1" w:styleId="30">
    <w:name w:val="正文文本缩进 2 Char"/>
    <w:basedOn w:val="18"/>
    <w:link w:val="12"/>
    <w:qFormat/>
    <w:uiPriority w:val="0"/>
    <w:rPr>
      <w:rFonts w:ascii="宋体" w:hAnsi="宋体" w:eastAsia="宋体" w:cs="Times New Roman"/>
      <w:color w:val="000000"/>
      <w:sz w:val="24"/>
      <w:szCs w:val="20"/>
    </w:rPr>
  </w:style>
  <w:style w:type="paragraph" w:customStyle="1" w:styleId="31">
    <w:name w:val="第二章小节标题"/>
    <w:next w:val="8"/>
    <w:qFormat/>
    <w:uiPriority w:val="0"/>
    <w:pPr>
      <w:widowControl w:val="0"/>
      <w:ind w:firstLine="587" w:firstLineChars="209"/>
      <w:outlineLvl w:val="1"/>
    </w:pPr>
    <w:rPr>
      <w:rFonts w:ascii="Times New Roman" w:hAnsi="Times New Roman" w:eastAsia="宋体" w:cs="Times New Roman"/>
      <w:b/>
      <w:kern w:val="2"/>
      <w:sz w:val="28"/>
      <w:szCs w:val="28"/>
      <w:lang w:val="en-US" w:eastAsia="zh-CN" w:bidi="ar-SA"/>
    </w:rPr>
  </w:style>
  <w:style w:type="character" w:customStyle="1" w:styleId="32">
    <w:name w:val="标题 2 Char"/>
    <w:qFormat/>
    <w:uiPriority w:val="0"/>
    <w:rPr>
      <w:rFonts w:ascii="Arial"/>
      <w:sz w:val="32"/>
    </w:rPr>
  </w:style>
  <w:style w:type="paragraph" w:customStyle="1" w:styleId="33">
    <w:name w:val="第二章章标题"/>
    <w:basedOn w:val="1"/>
    <w:next w:val="8"/>
    <w:qFormat/>
    <w:uiPriority w:val="0"/>
    <w:pPr>
      <w:spacing w:beforeLines="50" w:afterLines="50"/>
      <w:ind w:right="-147" w:firstLine="446" w:firstLineChars="185"/>
      <w:jc w:val="left"/>
      <w:outlineLvl w:val="0"/>
    </w:pPr>
    <w:rPr>
      <w:rFonts w:ascii="宋体" w:hAnsi="宋体" w:eastAsia="宋体" w:cs="Times New Roman"/>
      <w:b/>
      <w:bCs/>
      <w:sz w:val="24"/>
      <w:szCs w:val="24"/>
    </w:rPr>
  </w:style>
  <w:style w:type="character" w:customStyle="1" w:styleId="34">
    <w:name w:val="正文文本 Char"/>
    <w:basedOn w:val="18"/>
    <w:link w:val="8"/>
    <w:semiHidden/>
    <w:qFormat/>
    <w:uiPriority w:val="99"/>
    <w:rPr>
      <w:rFonts w:ascii="Times New Roman" w:hAnsi="Times New Roman" w:eastAsia="宋体" w:cs="Times New Roman"/>
      <w:szCs w:val="24"/>
    </w:rPr>
  </w:style>
  <w:style w:type="character" w:customStyle="1" w:styleId="35">
    <w:name w:val="纯文本 Char"/>
    <w:link w:val="10"/>
    <w:qFormat/>
    <w:uiPriority w:val="0"/>
    <w:rPr>
      <w:rFonts w:ascii="宋体" w:hAnsi="Courier New" w:eastAsia="宋体"/>
    </w:rPr>
  </w:style>
  <w:style w:type="character" w:customStyle="1" w:styleId="36">
    <w:name w:val="纯文本 Char1"/>
    <w:basedOn w:val="18"/>
    <w:semiHidden/>
    <w:qFormat/>
    <w:uiPriority w:val="99"/>
    <w:rPr>
      <w:rFonts w:ascii="宋体" w:hAnsi="Courier New" w:eastAsia="宋体" w:cs="Courier New"/>
      <w:szCs w:val="21"/>
    </w:rPr>
  </w:style>
  <w:style w:type="character" w:customStyle="1" w:styleId="37">
    <w:name w:val="日期 Char"/>
    <w:basedOn w:val="18"/>
    <w:link w:val="11"/>
    <w:semiHidden/>
    <w:qFormat/>
    <w:uiPriority w:val="99"/>
    <w:rPr>
      <w:rFonts w:ascii="Times New Roman" w:hAnsi="Times New Roman" w:eastAsia="宋体" w:cs="Times New Roman"/>
      <w:szCs w:val="24"/>
    </w:rPr>
  </w:style>
  <w:style w:type="paragraph" w:styleId="38">
    <w:name w:val="List Paragraph"/>
    <w:basedOn w:val="1"/>
    <w:qFormat/>
    <w:uiPriority w:val="34"/>
    <w:pPr>
      <w:ind w:firstLine="420" w:firstLineChars="200"/>
    </w:pPr>
    <w:rPr>
      <w:rFonts w:ascii="Times New Roman" w:hAnsi="Times New Roman" w:eastAsia="宋体" w:cs="Times New Roman"/>
      <w:szCs w:val="24"/>
    </w:rPr>
  </w:style>
  <w:style w:type="paragraph" w:customStyle="1" w:styleId="39">
    <w:name w:val="Char Char Char Char Char Char Char"/>
    <w:basedOn w:val="1"/>
    <w:qFormat/>
    <w:uiPriority w:val="0"/>
    <w:pPr>
      <w:widowControl/>
      <w:snapToGrid w:val="0"/>
      <w:spacing w:after="160" w:line="360" w:lineRule="auto"/>
      <w:jc w:val="left"/>
    </w:pPr>
    <w:rPr>
      <w:rFonts w:ascii="Times New Roman" w:hAnsi="Times New Roman" w:eastAsia="宋体" w:cs="Times New Roman"/>
      <w:szCs w:val="20"/>
    </w:rPr>
  </w:style>
  <w:style w:type="character" w:customStyle="1" w:styleId="40">
    <w:name w:val="批注文字 Char"/>
    <w:basedOn w:val="18"/>
    <w:link w:val="6"/>
    <w:semiHidden/>
    <w:qFormat/>
    <w:uiPriority w:val="99"/>
    <w:rPr>
      <w:rFonts w:ascii="Times New Roman" w:hAnsi="Times New Roman" w:eastAsia="宋体" w:cs="Times New Roman"/>
      <w:szCs w:val="24"/>
    </w:rPr>
  </w:style>
  <w:style w:type="character" w:customStyle="1" w:styleId="41">
    <w:name w:val="批注框文本 Char"/>
    <w:basedOn w:val="18"/>
    <w:link w:val="13"/>
    <w:semiHidden/>
    <w:qFormat/>
    <w:uiPriority w:val="99"/>
    <w:rPr>
      <w:rFonts w:ascii="Times New Roman" w:hAnsi="Times New Roman" w:eastAsia="宋体" w:cs="Times New Roman"/>
      <w:sz w:val="18"/>
      <w:szCs w:val="18"/>
    </w:rPr>
  </w:style>
  <w:style w:type="character" w:customStyle="1" w:styleId="42">
    <w:name w:val="正文文本 3 Char"/>
    <w:basedOn w:val="18"/>
    <w:link w:val="7"/>
    <w:semiHidden/>
    <w:qFormat/>
    <w:uiPriority w:val="99"/>
    <w:rPr>
      <w:sz w:val="16"/>
      <w:szCs w:val="16"/>
    </w:rPr>
  </w:style>
  <w:style w:type="character" w:customStyle="1" w:styleId="43">
    <w:name w:val="apple-converted-space"/>
    <w:basedOn w:val="1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383</Words>
  <Characters>2188</Characters>
  <Lines>18</Lines>
  <Paragraphs>5</Paragraphs>
  <TotalTime>1</TotalTime>
  <ScaleCrop>false</ScaleCrop>
  <LinksUpToDate>false</LinksUpToDate>
  <CharactersWithSpaces>2566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2021-03-23T06:03:00Z</dcterms:created>
  <dc:creator>dreamsummit</dc:creator>
  <cp:lastModifiedBy>丫头</cp:lastModifiedBy>
  <dcterms:modified xsi:type="dcterms:W3CDTF">2021-05-06T03:11:16Z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693BE667376A496DA3BA9FDB16017875</vt:lpwstr>
  </property>
</Properties>
</file>