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default" w:ascii="宋体" w:hAnsi="宋体" w:eastAsia="宋体" w:cs="宋体"/>
          <w:b/>
          <w:bCs/>
          <w:sz w:val="32"/>
          <w:szCs w:val="40"/>
          <w:lang w:val="en-US" w:eastAsia="zh-CN"/>
        </w:rPr>
      </w:pPr>
      <w:r>
        <w:rPr>
          <w:rFonts w:hint="eastAsia" w:ascii="宋体" w:hAnsi="宋体" w:eastAsia="宋体" w:cs="宋体"/>
          <w:b/>
          <w:bCs/>
          <w:sz w:val="32"/>
          <w:szCs w:val="40"/>
          <w:lang w:val="en-US" w:eastAsia="zh-CN"/>
        </w:rPr>
        <w:t>鑫广绿环再生资源股份有限公司</w:t>
      </w:r>
    </w:p>
    <w:p>
      <w:pPr>
        <w:spacing w:line="360" w:lineRule="auto"/>
        <w:jc w:val="center"/>
        <w:rPr>
          <w:rFonts w:hint="eastAsia" w:ascii="宋体" w:hAnsi="宋体" w:eastAsia="宋体" w:cs="宋体"/>
          <w:b/>
          <w:bCs/>
          <w:sz w:val="32"/>
          <w:szCs w:val="40"/>
        </w:rPr>
      </w:pPr>
      <w:r>
        <w:rPr>
          <w:rFonts w:hint="eastAsia" w:ascii="宋体" w:hAnsi="宋体" w:eastAsia="宋体" w:cs="宋体"/>
          <w:b/>
          <w:bCs/>
          <w:sz w:val="32"/>
          <w:szCs w:val="40"/>
        </w:rPr>
        <w:t>《A区</w:t>
      </w:r>
      <w:r>
        <w:rPr>
          <w:rFonts w:hint="eastAsia" w:ascii="宋体" w:hAnsi="宋体" w:eastAsia="宋体" w:cs="宋体"/>
          <w:b/>
          <w:bCs/>
          <w:sz w:val="32"/>
          <w:szCs w:val="40"/>
          <w:lang w:val="en-US" w:eastAsia="zh-CN"/>
        </w:rPr>
        <w:t>B区建筑消防设施维护保养</w:t>
      </w:r>
      <w:r>
        <w:rPr>
          <w:rFonts w:hint="eastAsia" w:ascii="宋体" w:hAnsi="宋体" w:eastAsia="宋体" w:cs="宋体"/>
          <w:b/>
          <w:bCs/>
          <w:sz w:val="32"/>
          <w:szCs w:val="40"/>
        </w:rPr>
        <w:t>》招标书</w:t>
      </w:r>
    </w:p>
    <w:p>
      <w:pPr>
        <w:spacing w:line="360" w:lineRule="auto"/>
        <w:ind w:firstLine="480" w:firstLineChars="200"/>
        <w:rPr>
          <w:rFonts w:hint="eastAsia" w:ascii="宋体" w:hAnsi="宋体" w:eastAsia="宋体" w:cs="宋体"/>
          <w:sz w:val="24"/>
          <w:szCs w:val="32"/>
          <w:lang w:val="en-US" w:eastAsia="zh-CN"/>
        </w:rPr>
      </w:pPr>
      <w:r>
        <w:rPr>
          <w:rFonts w:hint="eastAsia" w:ascii="宋体" w:hAnsi="宋体" w:eastAsia="宋体" w:cs="宋体"/>
          <w:sz w:val="24"/>
          <w:szCs w:val="32"/>
        </w:rPr>
        <w:t>根据《中华人民共和国招标投标法》以及有关的法律法规，遵循公开、公平、公正和诚信实用的原则，鑫广绿环再生资源股份有限公司（以下简称“本公司”）就《A区</w:t>
      </w:r>
      <w:r>
        <w:rPr>
          <w:rFonts w:hint="eastAsia" w:ascii="宋体" w:hAnsi="宋体" w:eastAsia="宋体" w:cs="宋体"/>
          <w:sz w:val="24"/>
          <w:szCs w:val="32"/>
          <w:lang w:val="en-US" w:eastAsia="zh-CN"/>
        </w:rPr>
        <w:t>B区建筑消防设施维护保养</w:t>
      </w:r>
      <w:r>
        <w:rPr>
          <w:rFonts w:hint="eastAsia" w:ascii="宋体" w:hAnsi="宋体" w:eastAsia="宋体" w:cs="宋体"/>
          <w:sz w:val="24"/>
          <w:szCs w:val="32"/>
        </w:rPr>
        <w:t>》进行公开招标。</w:t>
      </w:r>
      <w:r>
        <w:rPr>
          <w:rFonts w:hint="eastAsia" w:ascii="宋体" w:hAnsi="宋体" w:eastAsia="宋体" w:cs="宋体"/>
          <w:sz w:val="24"/>
          <w:szCs w:val="32"/>
          <w:lang w:val="en-US" w:eastAsia="zh-CN"/>
        </w:rPr>
        <w:t>现欢迎符合相关条件的企业参与投标。</w:t>
      </w:r>
    </w:p>
    <w:p>
      <w:pPr>
        <w:numPr>
          <w:ilvl w:val="0"/>
          <w:numId w:val="1"/>
        </w:numPr>
        <w:spacing w:line="360" w:lineRule="auto"/>
        <w:rPr>
          <w:rFonts w:hint="eastAsia" w:ascii="宋体" w:hAnsi="宋体" w:eastAsia="宋体" w:cs="宋体"/>
          <w:b/>
          <w:bCs/>
          <w:sz w:val="24"/>
          <w:szCs w:val="32"/>
          <w:lang w:val="en-US" w:eastAsia="zh-CN"/>
        </w:rPr>
      </w:pPr>
      <w:r>
        <w:rPr>
          <w:rFonts w:hint="eastAsia" w:ascii="宋体" w:hAnsi="宋体" w:eastAsia="宋体" w:cs="宋体"/>
          <w:b/>
          <w:bCs/>
          <w:sz w:val="24"/>
          <w:szCs w:val="32"/>
          <w:lang w:val="en-US" w:eastAsia="zh-CN"/>
        </w:rPr>
        <w:t>项目概况</w:t>
      </w:r>
    </w:p>
    <w:p>
      <w:pPr>
        <w:numPr>
          <w:ilvl w:val="0"/>
          <w:numId w:val="0"/>
        </w:numPr>
        <w:spacing w:line="360" w:lineRule="auto"/>
        <w:ind w:firstLine="480" w:firstLineChars="200"/>
        <w:rPr>
          <w:rFonts w:hint="eastAsia" w:ascii="宋体" w:hAnsi="宋体" w:eastAsia="宋体" w:cs="宋体"/>
          <w:b w:val="0"/>
          <w:bCs w:val="0"/>
          <w:sz w:val="24"/>
          <w:szCs w:val="32"/>
          <w:lang w:val="en-US" w:eastAsia="zh-CN"/>
        </w:rPr>
      </w:pPr>
      <w:r>
        <w:rPr>
          <w:rFonts w:hint="eastAsia" w:ascii="宋体" w:hAnsi="宋体" w:eastAsia="宋体" w:cs="宋体"/>
          <w:b w:val="0"/>
          <w:bCs w:val="0"/>
          <w:sz w:val="24"/>
          <w:szCs w:val="32"/>
          <w:lang w:val="en-US" w:eastAsia="zh-CN"/>
        </w:rPr>
        <w:t>本项目是负责对本公司建筑消防设施的维护保养，该项目包括A区和B区两厂区。A区总建筑面积为85421㎡，B区总建筑面积为21109㎡。</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969"/>
        <w:gridCol w:w="2775"/>
        <w:gridCol w:w="2490"/>
        <w:gridCol w:w="22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8522" w:type="dxa"/>
            <w:gridSpan w:val="4"/>
          </w:tcPr>
          <w:p>
            <w:pPr>
              <w:numPr>
                <w:ilvl w:val="0"/>
                <w:numId w:val="0"/>
              </w:numPr>
              <w:tabs>
                <w:tab w:val="left" w:pos="3171"/>
              </w:tabs>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A区建筑物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969"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编号</w:t>
            </w:r>
          </w:p>
        </w:tc>
        <w:tc>
          <w:tcPr>
            <w:tcW w:w="2775"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建筑物名称</w:t>
            </w:r>
          </w:p>
        </w:tc>
        <w:tc>
          <w:tcPr>
            <w:tcW w:w="2490"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建筑面积（平方米）</w:t>
            </w:r>
          </w:p>
        </w:tc>
        <w:tc>
          <w:tcPr>
            <w:tcW w:w="2288" w:type="dxa"/>
          </w:tcPr>
          <w:p>
            <w:pPr>
              <w:numPr>
                <w:ilvl w:val="0"/>
                <w:numId w:val="0"/>
              </w:numPr>
              <w:tabs>
                <w:tab w:val="left" w:pos="805"/>
              </w:tabs>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建筑层数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969"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1</w:t>
            </w:r>
          </w:p>
        </w:tc>
        <w:tc>
          <w:tcPr>
            <w:tcW w:w="2775"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宿舍楼</w:t>
            </w:r>
          </w:p>
        </w:tc>
        <w:tc>
          <w:tcPr>
            <w:tcW w:w="2490"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3684㎡</w:t>
            </w:r>
          </w:p>
        </w:tc>
        <w:tc>
          <w:tcPr>
            <w:tcW w:w="2288"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地上三层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969"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2</w:t>
            </w:r>
          </w:p>
        </w:tc>
        <w:tc>
          <w:tcPr>
            <w:tcW w:w="2775"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办公楼</w:t>
            </w:r>
          </w:p>
        </w:tc>
        <w:tc>
          <w:tcPr>
            <w:tcW w:w="2490"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2657㎡</w:t>
            </w:r>
          </w:p>
        </w:tc>
        <w:tc>
          <w:tcPr>
            <w:tcW w:w="2288"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地上三层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969"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3</w:t>
            </w:r>
          </w:p>
        </w:tc>
        <w:tc>
          <w:tcPr>
            <w:tcW w:w="2775"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A3客服馆</w:t>
            </w:r>
          </w:p>
        </w:tc>
        <w:tc>
          <w:tcPr>
            <w:tcW w:w="2490"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2665㎡</w:t>
            </w:r>
          </w:p>
        </w:tc>
        <w:tc>
          <w:tcPr>
            <w:tcW w:w="2288"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地上三层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69"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4</w:t>
            </w:r>
          </w:p>
        </w:tc>
        <w:tc>
          <w:tcPr>
            <w:tcW w:w="2775"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A4仓库</w:t>
            </w:r>
          </w:p>
        </w:tc>
        <w:tc>
          <w:tcPr>
            <w:tcW w:w="2490"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3058㎡</w:t>
            </w:r>
          </w:p>
        </w:tc>
        <w:tc>
          <w:tcPr>
            <w:tcW w:w="2288"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地上一层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969"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5</w:t>
            </w:r>
          </w:p>
        </w:tc>
        <w:tc>
          <w:tcPr>
            <w:tcW w:w="2775"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A5仓库</w:t>
            </w:r>
          </w:p>
        </w:tc>
        <w:tc>
          <w:tcPr>
            <w:tcW w:w="2490"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3058㎡</w:t>
            </w:r>
          </w:p>
        </w:tc>
        <w:tc>
          <w:tcPr>
            <w:tcW w:w="2288" w:type="dxa"/>
          </w:tcPr>
          <w:p>
            <w:pPr>
              <w:numPr>
                <w:ilvl w:val="0"/>
                <w:numId w:val="0"/>
              </w:numPr>
              <w:spacing w:line="360" w:lineRule="auto"/>
              <w:jc w:val="center"/>
              <w:rPr>
                <w:rFonts w:hint="eastAsia"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地上一层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969"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6</w:t>
            </w:r>
          </w:p>
        </w:tc>
        <w:tc>
          <w:tcPr>
            <w:tcW w:w="2775"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A6仓库</w:t>
            </w:r>
          </w:p>
        </w:tc>
        <w:tc>
          <w:tcPr>
            <w:tcW w:w="2490"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3058㎡</w:t>
            </w:r>
          </w:p>
        </w:tc>
        <w:tc>
          <w:tcPr>
            <w:tcW w:w="2288" w:type="dxa"/>
          </w:tcPr>
          <w:p>
            <w:pPr>
              <w:numPr>
                <w:ilvl w:val="0"/>
                <w:numId w:val="0"/>
              </w:numPr>
              <w:spacing w:line="360" w:lineRule="auto"/>
              <w:jc w:val="center"/>
              <w:rPr>
                <w:rFonts w:hint="eastAsia"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地上一层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969"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7</w:t>
            </w:r>
          </w:p>
        </w:tc>
        <w:tc>
          <w:tcPr>
            <w:tcW w:w="2775"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A4东西向车间</w:t>
            </w:r>
          </w:p>
        </w:tc>
        <w:tc>
          <w:tcPr>
            <w:tcW w:w="2490"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3058㎡</w:t>
            </w:r>
          </w:p>
        </w:tc>
        <w:tc>
          <w:tcPr>
            <w:tcW w:w="2288" w:type="dxa"/>
          </w:tcPr>
          <w:p>
            <w:pPr>
              <w:numPr>
                <w:ilvl w:val="0"/>
                <w:numId w:val="0"/>
              </w:numPr>
              <w:spacing w:line="360" w:lineRule="auto"/>
              <w:jc w:val="center"/>
              <w:rPr>
                <w:rFonts w:hint="eastAsia"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地上一层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969"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8</w:t>
            </w:r>
          </w:p>
        </w:tc>
        <w:tc>
          <w:tcPr>
            <w:tcW w:w="2775"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A7桶翻新车间</w:t>
            </w:r>
          </w:p>
        </w:tc>
        <w:tc>
          <w:tcPr>
            <w:tcW w:w="2490"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5299㎡</w:t>
            </w:r>
          </w:p>
        </w:tc>
        <w:tc>
          <w:tcPr>
            <w:tcW w:w="2288"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地上一层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969"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9</w:t>
            </w:r>
          </w:p>
        </w:tc>
        <w:tc>
          <w:tcPr>
            <w:tcW w:w="2775"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A8三万吨车间</w:t>
            </w:r>
          </w:p>
        </w:tc>
        <w:tc>
          <w:tcPr>
            <w:tcW w:w="2490"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6264㎡</w:t>
            </w:r>
          </w:p>
        </w:tc>
        <w:tc>
          <w:tcPr>
            <w:tcW w:w="2288"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地上一层局部四层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969"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10</w:t>
            </w:r>
          </w:p>
        </w:tc>
        <w:tc>
          <w:tcPr>
            <w:tcW w:w="2775"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A9气化炉车间</w:t>
            </w:r>
          </w:p>
        </w:tc>
        <w:tc>
          <w:tcPr>
            <w:tcW w:w="2490"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1909㎡</w:t>
            </w:r>
          </w:p>
        </w:tc>
        <w:tc>
          <w:tcPr>
            <w:tcW w:w="2288"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地上一层局部两层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969"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11</w:t>
            </w:r>
          </w:p>
        </w:tc>
        <w:tc>
          <w:tcPr>
            <w:tcW w:w="2775"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A10车间</w:t>
            </w:r>
          </w:p>
        </w:tc>
        <w:tc>
          <w:tcPr>
            <w:tcW w:w="2490"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914㎡</w:t>
            </w:r>
          </w:p>
        </w:tc>
        <w:tc>
          <w:tcPr>
            <w:tcW w:w="2288"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地上一层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969"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12</w:t>
            </w:r>
          </w:p>
        </w:tc>
        <w:tc>
          <w:tcPr>
            <w:tcW w:w="2775"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B1车间</w:t>
            </w:r>
          </w:p>
        </w:tc>
        <w:tc>
          <w:tcPr>
            <w:tcW w:w="2490"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3862㎡</w:t>
            </w:r>
          </w:p>
        </w:tc>
        <w:tc>
          <w:tcPr>
            <w:tcW w:w="2288"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地上一层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969"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13</w:t>
            </w:r>
          </w:p>
        </w:tc>
        <w:tc>
          <w:tcPr>
            <w:tcW w:w="2775"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B2家电拆解车间</w:t>
            </w:r>
          </w:p>
        </w:tc>
        <w:tc>
          <w:tcPr>
            <w:tcW w:w="2490"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5904㎡</w:t>
            </w:r>
          </w:p>
        </w:tc>
        <w:tc>
          <w:tcPr>
            <w:tcW w:w="2288"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地上一层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969"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14</w:t>
            </w:r>
          </w:p>
        </w:tc>
        <w:tc>
          <w:tcPr>
            <w:tcW w:w="2775"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B3仓库</w:t>
            </w:r>
          </w:p>
        </w:tc>
        <w:tc>
          <w:tcPr>
            <w:tcW w:w="2490"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5904㎡</w:t>
            </w:r>
          </w:p>
        </w:tc>
        <w:tc>
          <w:tcPr>
            <w:tcW w:w="2288"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地上一层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969"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15</w:t>
            </w:r>
          </w:p>
        </w:tc>
        <w:tc>
          <w:tcPr>
            <w:tcW w:w="2775"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B4车间</w:t>
            </w:r>
          </w:p>
        </w:tc>
        <w:tc>
          <w:tcPr>
            <w:tcW w:w="2490"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5963㎡</w:t>
            </w:r>
          </w:p>
        </w:tc>
        <w:tc>
          <w:tcPr>
            <w:tcW w:w="2288"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地上一层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969"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16</w:t>
            </w:r>
          </w:p>
        </w:tc>
        <w:tc>
          <w:tcPr>
            <w:tcW w:w="2775"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B5仓库</w:t>
            </w:r>
          </w:p>
        </w:tc>
        <w:tc>
          <w:tcPr>
            <w:tcW w:w="2490"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1423㎡</w:t>
            </w:r>
          </w:p>
        </w:tc>
        <w:tc>
          <w:tcPr>
            <w:tcW w:w="2288"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地上一层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969"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17</w:t>
            </w:r>
          </w:p>
        </w:tc>
        <w:tc>
          <w:tcPr>
            <w:tcW w:w="2775"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B6仓库</w:t>
            </w:r>
          </w:p>
        </w:tc>
        <w:tc>
          <w:tcPr>
            <w:tcW w:w="2490"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3861㎡</w:t>
            </w:r>
          </w:p>
        </w:tc>
        <w:tc>
          <w:tcPr>
            <w:tcW w:w="2288"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地上一层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969"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18</w:t>
            </w:r>
          </w:p>
        </w:tc>
        <w:tc>
          <w:tcPr>
            <w:tcW w:w="2775"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三期库</w:t>
            </w:r>
          </w:p>
        </w:tc>
        <w:tc>
          <w:tcPr>
            <w:tcW w:w="2490"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18821㎡</w:t>
            </w:r>
          </w:p>
        </w:tc>
        <w:tc>
          <w:tcPr>
            <w:tcW w:w="2288"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地上二层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969"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19</w:t>
            </w:r>
          </w:p>
        </w:tc>
        <w:tc>
          <w:tcPr>
            <w:tcW w:w="2775"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汽车拆解车间</w:t>
            </w:r>
          </w:p>
        </w:tc>
        <w:tc>
          <w:tcPr>
            <w:tcW w:w="2490"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3707㎡</w:t>
            </w:r>
          </w:p>
        </w:tc>
        <w:tc>
          <w:tcPr>
            <w:tcW w:w="2288"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地上一层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969"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20</w:t>
            </w:r>
          </w:p>
        </w:tc>
        <w:tc>
          <w:tcPr>
            <w:tcW w:w="2775"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破碎控制室</w:t>
            </w:r>
          </w:p>
        </w:tc>
        <w:tc>
          <w:tcPr>
            <w:tcW w:w="2490"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352㎡</w:t>
            </w:r>
          </w:p>
        </w:tc>
        <w:tc>
          <w:tcPr>
            <w:tcW w:w="2288"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地上两层局部三层</w:t>
            </w:r>
          </w:p>
        </w:tc>
      </w:tr>
    </w:tbl>
    <w:p>
      <w:pPr>
        <w:numPr>
          <w:ilvl w:val="0"/>
          <w:numId w:val="0"/>
        </w:numPr>
        <w:spacing w:line="360" w:lineRule="auto"/>
        <w:ind w:firstLine="480" w:firstLineChars="200"/>
        <w:rPr>
          <w:rFonts w:hint="eastAsia" w:ascii="宋体" w:hAnsi="宋体" w:eastAsia="宋体" w:cs="宋体"/>
          <w:b w:val="0"/>
          <w:bCs w:val="0"/>
          <w:sz w:val="24"/>
          <w:szCs w:val="32"/>
          <w:lang w:val="en-US" w:eastAsia="zh-CN"/>
        </w:rPr>
      </w:pP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969"/>
        <w:gridCol w:w="2775"/>
        <w:gridCol w:w="2490"/>
        <w:gridCol w:w="22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8522" w:type="dxa"/>
            <w:gridSpan w:val="4"/>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B区建筑物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969"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序号</w:t>
            </w:r>
          </w:p>
        </w:tc>
        <w:tc>
          <w:tcPr>
            <w:tcW w:w="2775"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建筑物名称</w:t>
            </w:r>
          </w:p>
        </w:tc>
        <w:tc>
          <w:tcPr>
            <w:tcW w:w="2490" w:type="dxa"/>
          </w:tcPr>
          <w:p>
            <w:pPr>
              <w:numPr>
                <w:ilvl w:val="0"/>
                <w:numId w:val="0"/>
              </w:numPr>
              <w:spacing w:line="360" w:lineRule="auto"/>
              <w:jc w:val="center"/>
              <w:rPr>
                <w:rFonts w:hint="eastAsia"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建筑面积（平方米）</w:t>
            </w:r>
          </w:p>
        </w:tc>
        <w:tc>
          <w:tcPr>
            <w:tcW w:w="2288"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建筑层数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969"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1</w:t>
            </w:r>
          </w:p>
        </w:tc>
        <w:tc>
          <w:tcPr>
            <w:tcW w:w="2775"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办公楼</w:t>
            </w:r>
          </w:p>
        </w:tc>
        <w:tc>
          <w:tcPr>
            <w:tcW w:w="2490"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772㎡</w:t>
            </w:r>
          </w:p>
        </w:tc>
        <w:tc>
          <w:tcPr>
            <w:tcW w:w="2288"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地上二层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69"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2</w:t>
            </w:r>
          </w:p>
        </w:tc>
        <w:tc>
          <w:tcPr>
            <w:tcW w:w="2775"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B2-B4车间</w:t>
            </w:r>
          </w:p>
        </w:tc>
        <w:tc>
          <w:tcPr>
            <w:tcW w:w="2490"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4631㎡</w:t>
            </w:r>
          </w:p>
        </w:tc>
        <w:tc>
          <w:tcPr>
            <w:tcW w:w="2288"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地上一层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69"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3</w:t>
            </w:r>
          </w:p>
        </w:tc>
        <w:tc>
          <w:tcPr>
            <w:tcW w:w="2775"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B3造粒车间</w:t>
            </w:r>
          </w:p>
        </w:tc>
        <w:tc>
          <w:tcPr>
            <w:tcW w:w="2490"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3706㎡</w:t>
            </w:r>
          </w:p>
        </w:tc>
        <w:tc>
          <w:tcPr>
            <w:tcW w:w="2288"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地上一层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969"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4</w:t>
            </w:r>
          </w:p>
        </w:tc>
        <w:tc>
          <w:tcPr>
            <w:tcW w:w="2775"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2号车间</w:t>
            </w:r>
          </w:p>
        </w:tc>
        <w:tc>
          <w:tcPr>
            <w:tcW w:w="2490"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12000㎡</w:t>
            </w:r>
          </w:p>
        </w:tc>
        <w:tc>
          <w:tcPr>
            <w:tcW w:w="2288" w:type="dxa"/>
          </w:tcPr>
          <w:p>
            <w:pPr>
              <w:numPr>
                <w:ilvl w:val="0"/>
                <w:numId w:val="0"/>
              </w:numPr>
              <w:spacing w:line="360" w:lineRule="auto"/>
              <w:jc w:val="center"/>
              <w:rPr>
                <w:rFonts w:hint="default" w:ascii="宋体" w:hAnsi="宋体" w:eastAsia="宋体" w:cs="宋体"/>
                <w:b w:val="0"/>
                <w:bCs w:val="0"/>
                <w:sz w:val="24"/>
                <w:szCs w:val="32"/>
                <w:vertAlign w:val="baseline"/>
                <w:lang w:val="en-US" w:eastAsia="zh-CN"/>
              </w:rPr>
            </w:pPr>
            <w:r>
              <w:rPr>
                <w:rFonts w:hint="eastAsia" w:ascii="宋体" w:hAnsi="宋体" w:eastAsia="宋体" w:cs="宋体"/>
                <w:b w:val="0"/>
                <w:bCs w:val="0"/>
                <w:sz w:val="24"/>
                <w:szCs w:val="32"/>
                <w:vertAlign w:val="baseline"/>
                <w:lang w:val="en-US" w:eastAsia="zh-CN"/>
              </w:rPr>
              <w:t>地上一层</w:t>
            </w:r>
          </w:p>
        </w:tc>
      </w:tr>
    </w:tbl>
    <w:p>
      <w:pPr>
        <w:numPr>
          <w:ilvl w:val="0"/>
          <w:numId w:val="0"/>
        </w:numPr>
        <w:spacing w:line="360" w:lineRule="auto"/>
        <w:ind w:firstLine="480" w:firstLineChars="200"/>
        <w:rPr>
          <w:rFonts w:hint="eastAsia" w:ascii="宋体" w:hAnsi="宋体" w:eastAsia="宋体" w:cs="宋体"/>
          <w:b w:val="0"/>
          <w:bCs w:val="0"/>
          <w:sz w:val="24"/>
          <w:szCs w:val="32"/>
          <w:lang w:val="en-US" w:eastAsia="zh-CN"/>
        </w:rPr>
      </w:pPr>
    </w:p>
    <w:p>
      <w:pPr>
        <w:numPr>
          <w:ilvl w:val="0"/>
          <w:numId w:val="1"/>
        </w:numPr>
        <w:spacing w:line="360" w:lineRule="auto"/>
        <w:rPr>
          <w:rFonts w:hint="eastAsia" w:ascii="宋体" w:hAnsi="宋体" w:eastAsia="宋体" w:cs="宋体"/>
          <w:b/>
          <w:bCs/>
          <w:sz w:val="24"/>
          <w:szCs w:val="32"/>
          <w:lang w:val="en-US" w:eastAsia="zh-CN"/>
        </w:rPr>
      </w:pPr>
      <w:r>
        <w:rPr>
          <w:rFonts w:hint="eastAsia" w:ascii="宋体" w:hAnsi="宋体" w:eastAsia="宋体" w:cs="宋体"/>
          <w:b/>
          <w:bCs/>
          <w:sz w:val="24"/>
          <w:szCs w:val="32"/>
          <w:lang w:val="en-US" w:eastAsia="zh-CN"/>
        </w:rPr>
        <w:t>维保范围</w:t>
      </w:r>
    </w:p>
    <w:p>
      <w:pPr>
        <w:numPr>
          <w:ilvl w:val="0"/>
          <w:numId w:val="0"/>
        </w:numPr>
        <w:spacing w:line="360" w:lineRule="auto"/>
        <w:ind w:firstLine="480" w:firstLineChars="200"/>
        <w:rPr>
          <w:rFonts w:hint="default" w:ascii="宋体" w:hAnsi="宋体" w:eastAsia="宋体" w:cs="宋体"/>
          <w:b w:val="0"/>
          <w:bCs w:val="0"/>
          <w:sz w:val="24"/>
          <w:szCs w:val="32"/>
          <w:lang w:val="en-US" w:eastAsia="zh-CN"/>
        </w:rPr>
      </w:pPr>
      <w:r>
        <w:rPr>
          <w:rFonts w:hint="eastAsia" w:ascii="宋体" w:hAnsi="宋体" w:eastAsia="宋体" w:cs="宋体"/>
          <w:b w:val="0"/>
          <w:bCs w:val="0"/>
          <w:sz w:val="24"/>
          <w:szCs w:val="32"/>
          <w:lang w:val="en-US" w:eastAsia="zh-CN"/>
        </w:rPr>
        <w:t>投标单位负责下列建筑消防设施的维修保养：</w:t>
      </w:r>
    </w:p>
    <w:p>
      <w:pPr>
        <w:numPr>
          <w:ilvl w:val="0"/>
          <w:numId w:val="2"/>
        </w:numPr>
        <w:spacing w:line="360" w:lineRule="auto"/>
        <w:ind w:leftChars="0"/>
        <w:rPr>
          <w:rFonts w:hint="eastAsia" w:ascii="宋体" w:hAnsi="宋体" w:eastAsia="宋体" w:cs="宋体"/>
          <w:b w:val="0"/>
          <w:bCs w:val="0"/>
          <w:sz w:val="24"/>
          <w:szCs w:val="32"/>
          <w:lang w:val="en-US" w:eastAsia="zh-CN"/>
        </w:rPr>
      </w:pPr>
      <w:r>
        <w:rPr>
          <w:rFonts w:hint="eastAsia" w:ascii="宋体" w:hAnsi="宋体" w:eastAsia="宋体" w:cs="宋体"/>
          <w:b w:val="0"/>
          <w:bCs w:val="0"/>
          <w:sz w:val="24"/>
          <w:szCs w:val="32"/>
          <w:lang w:val="en-US" w:eastAsia="zh-CN"/>
        </w:rPr>
        <w:t>建筑防火分隔和安全疏散设施；2、火灾自动报警系统；3、消防给水设施；4、室内外消火栓系统；5、消防水炮灭火系统；6、自动喷淋灭火系统；7、泡沫灭火系统；8、防烟、排烟设施；9、消防电器和通讯设施；10、干粉灭火系统；11、移动式灭火器材；12其他消防设施。</w:t>
      </w:r>
    </w:p>
    <w:p>
      <w:pPr>
        <w:numPr>
          <w:ilvl w:val="0"/>
          <w:numId w:val="1"/>
        </w:numPr>
        <w:spacing w:line="360" w:lineRule="auto"/>
        <w:rPr>
          <w:rFonts w:hint="eastAsia" w:ascii="宋体" w:hAnsi="宋体" w:eastAsia="宋体" w:cs="宋体"/>
          <w:b/>
          <w:bCs/>
          <w:sz w:val="24"/>
          <w:szCs w:val="32"/>
          <w:lang w:val="en-US" w:eastAsia="zh-CN"/>
        </w:rPr>
      </w:pPr>
      <w:r>
        <w:rPr>
          <w:rFonts w:hint="eastAsia" w:ascii="宋体" w:hAnsi="宋体" w:eastAsia="宋体" w:cs="宋体"/>
          <w:b/>
          <w:bCs/>
          <w:sz w:val="24"/>
          <w:szCs w:val="32"/>
          <w:lang w:val="en-US" w:eastAsia="zh-CN"/>
        </w:rPr>
        <w:t>维保方式及要求</w:t>
      </w:r>
    </w:p>
    <w:p>
      <w:pPr>
        <w:spacing w:line="360" w:lineRule="auto"/>
        <w:rPr>
          <w:rFonts w:hint="eastAsia" w:ascii="宋体" w:hAnsi="宋体" w:eastAsia="宋体" w:cs="宋体"/>
          <w:sz w:val="24"/>
          <w:szCs w:val="32"/>
        </w:rPr>
      </w:pPr>
      <w:r>
        <w:rPr>
          <w:rFonts w:hint="eastAsia" w:ascii="宋体" w:hAnsi="宋体" w:eastAsia="宋体" w:cs="宋体"/>
          <w:sz w:val="24"/>
          <w:szCs w:val="32"/>
          <w:lang w:val="en-US" w:eastAsia="zh-CN"/>
        </w:rPr>
        <w:t>3.1维保</w:t>
      </w:r>
      <w:r>
        <w:rPr>
          <w:rFonts w:hint="eastAsia" w:ascii="宋体" w:hAnsi="宋体" w:eastAsia="宋体" w:cs="宋体"/>
          <w:sz w:val="24"/>
          <w:szCs w:val="32"/>
        </w:rPr>
        <w:t>单位对</w:t>
      </w:r>
      <w:r>
        <w:rPr>
          <w:rFonts w:hint="eastAsia" w:ascii="宋体" w:hAnsi="宋体" w:eastAsia="宋体" w:cs="宋体"/>
          <w:sz w:val="24"/>
          <w:szCs w:val="32"/>
          <w:lang w:val="en-US" w:eastAsia="zh-CN"/>
        </w:rPr>
        <w:t>本公司</w:t>
      </w:r>
      <w:r>
        <w:rPr>
          <w:rFonts w:hint="eastAsia" w:ascii="宋体" w:hAnsi="宋体" w:eastAsia="宋体" w:cs="宋体"/>
          <w:sz w:val="24"/>
          <w:szCs w:val="32"/>
          <w:lang w:eastAsia="zh-CN"/>
        </w:rPr>
        <w:t>建筑消防设施应依据《建筑消防设施保养规程》、《山东省建筑消防设施维修保养企业管理办法》</w:t>
      </w:r>
      <w:r>
        <w:rPr>
          <w:rFonts w:hint="eastAsia" w:ascii="宋体" w:hAnsi="宋体" w:eastAsia="宋体" w:cs="宋体"/>
          <w:sz w:val="24"/>
          <w:szCs w:val="32"/>
          <w:lang w:val="en-US" w:eastAsia="zh-CN"/>
        </w:rPr>
        <w:t>每月进行一次</w:t>
      </w:r>
      <w:r>
        <w:rPr>
          <w:rFonts w:hint="eastAsia" w:ascii="宋体" w:hAnsi="宋体" w:eastAsia="宋体" w:cs="宋体"/>
          <w:sz w:val="24"/>
          <w:szCs w:val="32"/>
          <w:lang w:eastAsia="zh-CN"/>
        </w:rPr>
        <w:t>维</w:t>
      </w:r>
      <w:r>
        <w:rPr>
          <w:rFonts w:hint="eastAsia" w:ascii="宋体" w:hAnsi="宋体" w:eastAsia="宋体" w:cs="宋体"/>
          <w:sz w:val="24"/>
          <w:szCs w:val="32"/>
          <w:lang w:val="en-US" w:eastAsia="zh-CN"/>
        </w:rPr>
        <w:t>护</w:t>
      </w:r>
      <w:r>
        <w:rPr>
          <w:rFonts w:hint="eastAsia" w:ascii="宋体" w:hAnsi="宋体" w:eastAsia="宋体" w:cs="宋体"/>
          <w:sz w:val="24"/>
          <w:szCs w:val="32"/>
          <w:lang w:eastAsia="zh-CN"/>
        </w:rPr>
        <w:t>保</w:t>
      </w:r>
      <w:r>
        <w:rPr>
          <w:rFonts w:hint="eastAsia" w:ascii="宋体" w:hAnsi="宋体" w:eastAsia="宋体" w:cs="宋体"/>
          <w:sz w:val="24"/>
          <w:szCs w:val="32"/>
          <w:lang w:val="en-US" w:eastAsia="zh-CN"/>
        </w:rPr>
        <w:t>养</w:t>
      </w:r>
      <w:r>
        <w:rPr>
          <w:rFonts w:hint="eastAsia" w:ascii="宋体" w:hAnsi="宋体" w:eastAsia="宋体" w:cs="宋体"/>
          <w:sz w:val="24"/>
          <w:szCs w:val="32"/>
        </w:rPr>
        <w:t>。</w:t>
      </w:r>
    </w:p>
    <w:p>
      <w:pPr>
        <w:spacing w:line="360" w:lineRule="auto"/>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3.2维保单位</w:t>
      </w:r>
      <w:r>
        <w:rPr>
          <w:rFonts w:hint="eastAsia" w:ascii="宋体" w:hAnsi="宋体" w:eastAsia="宋体" w:cs="宋体"/>
          <w:sz w:val="24"/>
          <w:szCs w:val="32"/>
        </w:rPr>
        <w:t>按照国家有关法律、法规、标准，客观、公正地对</w:t>
      </w:r>
      <w:r>
        <w:rPr>
          <w:rFonts w:hint="eastAsia" w:ascii="宋体" w:hAnsi="宋体" w:eastAsia="宋体" w:cs="宋体"/>
          <w:sz w:val="24"/>
          <w:szCs w:val="32"/>
          <w:lang w:val="en-US" w:eastAsia="zh-CN"/>
        </w:rPr>
        <w:t>本公司建筑消防设施</w:t>
      </w:r>
      <w:r>
        <w:rPr>
          <w:rFonts w:hint="eastAsia" w:ascii="宋体" w:hAnsi="宋体" w:eastAsia="宋体" w:cs="宋体"/>
          <w:sz w:val="24"/>
          <w:szCs w:val="32"/>
        </w:rPr>
        <w:t>进行分析及评估。</w:t>
      </w:r>
    </w:p>
    <w:p>
      <w:pPr>
        <w:numPr>
          <w:ilvl w:val="0"/>
          <w:numId w:val="0"/>
        </w:numPr>
        <w:spacing w:line="360" w:lineRule="auto"/>
        <w:rPr>
          <w:rFonts w:hint="default" w:ascii="宋体" w:hAnsi="宋体" w:eastAsia="宋体" w:cs="宋体"/>
          <w:b w:val="0"/>
          <w:bCs w:val="0"/>
          <w:sz w:val="24"/>
          <w:szCs w:val="32"/>
          <w:lang w:val="en-US" w:eastAsia="zh-CN"/>
        </w:rPr>
      </w:pPr>
      <w:r>
        <w:rPr>
          <w:rFonts w:hint="eastAsia" w:ascii="宋体" w:hAnsi="宋体" w:eastAsia="宋体" w:cs="宋体"/>
          <w:b w:val="0"/>
          <w:bCs w:val="0"/>
          <w:sz w:val="24"/>
          <w:szCs w:val="32"/>
          <w:lang w:val="en-US" w:eastAsia="zh-CN"/>
        </w:rPr>
        <w:t>3.3维保单位出具月度维保报告，发现消防隐患应以书面形式告知本公司，并出具合理整改意见。</w:t>
      </w:r>
    </w:p>
    <w:p>
      <w:pPr>
        <w:numPr>
          <w:ilvl w:val="0"/>
          <w:numId w:val="0"/>
        </w:numPr>
        <w:spacing w:line="360" w:lineRule="auto"/>
        <w:rPr>
          <w:rFonts w:hint="default" w:ascii="宋体" w:hAnsi="宋体" w:eastAsia="宋体" w:cs="宋体"/>
          <w:b w:val="0"/>
          <w:bCs w:val="0"/>
          <w:sz w:val="24"/>
          <w:szCs w:val="32"/>
          <w:lang w:val="en-US" w:eastAsia="zh-CN"/>
        </w:rPr>
      </w:pPr>
      <w:r>
        <w:rPr>
          <w:rFonts w:hint="eastAsia" w:ascii="宋体" w:hAnsi="宋体" w:eastAsia="宋体" w:cs="宋体"/>
          <w:b w:val="0"/>
          <w:bCs w:val="0"/>
          <w:sz w:val="24"/>
          <w:szCs w:val="32"/>
          <w:lang w:val="en-US" w:eastAsia="zh-CN"/>
        </w:rPr>
        <w:t>3.4维保单位为本公司提供消防设施现场指示牌及消防设备设施操作说明。</w:t>
      </w:r>
    </w:p>
    <w:p>
      <w:pPr>
        <w:spacing w:line="360" w:lineRule="auto"/>
        <w:rPr>
          <w:rFonts w:hint="eastAsia" w:ascii="宋体" w:hAnsi="宋体" w:eastAsia="宋体" w:cs="宋体"/>
          <w:sz w:val="24"/>
          <w:szCs w:val="32"/>
        </w:rPr>
      </w:pPr>
      <w:r>
        <w:rPr>
          <w:rFonts w:hint="eastAsia" w:ascii="宋体" w:hAnsi="宋体" w:eastAsia="宋体" w:cs="宋体"/>
          <w:sz w:val="24"/>
          <w:szCs w:val="32"/>
          <w:lang w:val="en-US" w:eastAsia="zh-CN"/>
        </w:rPr>
        <w:t>3.5维保</w:t>
      </w:r>
      <w:r>
        <w:rPr>
          <w:rFonts w:hint="eastAsia" w:ascii="宋体" w:hAnsi="宋体" w:eastAsia="宋体" w:cs="宋体"/>
          <w:sz w:val="24"/>
          <w:szCs w:val="32"/>
        </w:rPr>
        <w:t>单位应对本公司提供技术材料、数据妥善保管，本公司所提供的技术材料、数据和设计本公司的商业秘密乙方不得引用、发表和向第三者提供。本合同变更、解除或者终止，均不免除乙方应继续承担约定的保密义务。</w:t>
      </w:r>
    </w:p>
    <w:p>
      <w:pPr>
        <w:spacing w:line="360" w:lineRule="auto"/>
        <w:rPr>
          <w:rFonts w:hint="eastAsia" w:ascii="宋体" w:hAnsi="宋体" w:eastAsia="宋体" w:cs="宋体"/>
          <w:b w:val="0"/>
          <w:bCs w:val="0"/>
          <w:sz w:val="24"/>
          <w:szCs w:val="32"/>
          <w:lang w:val="en-US" w:eastAsia="zh-CN"/>
        </w:rPr>
      </w:pPr>
      <w:r>
        <w:rPr>
          <w:rFonts w:hint="eastAsia" w:ascii="宋体" w:hAnsi="宋体" w:eastAsia="宋体" w:cs="宋体"/>
          <w:sz w:val="24"/>
          <w:szCs w:val="32"/>
          <w:lang w:val="en-US" w:eastAsia="zh-CN"/>
        </w:rPr>
        <w:t>3.6维保</w:t>
      </w:r>
      <w:r>
        <w:rPr>
          <w:rFonts w:hint="eastAsia" w:ascii="宋体" w:hAnsi="宋体" w:eastAsia="宋体" w:cs="宋体"/>
          <w:sz w:val="24"/>
          <w:szCs w:val="32"/>
        </w:rPr>
        <w:t>单位向本公司提供力所能及的其</w:t>
      </w:r>
      <w:r>
        <w:rPr>
          <w:rFonts w:hint="eastAsia" w:ascii="宋体" w:hAnsi="宋体" w:eastAsia="宋体" w:cs="宋体"/>
          <w:sz w:val="24"/>
          <w:szCs w:val="32"/>
          <w:lang w:val="en-US" w:eastAsia="zh-CN"/>
        </w:rPr>
        <w:t>它</w:t>
      </w:r>
      <w:r>
        <w:rPr>
          <w:rFonts w:hint="eastAsia" w:ascii="宋体" w:hAnsi="宋体" w:eastAsia="宋体" w:cs="宋体"/>
          <w:sz w:val="24"/>
          <w:szCs w:val="32"/>
        </w:rPr>
        <w:t>咨询服务。</w:t>
      </w:r>
    </w:p>
    <w:p>
      <w:pPr>
        <w:pStyle w:val="2"/>
        <w:widowControl/>
        <w:shd w:val="clear" w:color="auto" w:fill="FFFFFF"/>
        <w:spacing w:beforeAutospacing="0" w:afterAutospacing="0" w:line="315" w:lineRule="atLeast"/>
        <w:ind w:left="510" w:hanging="510"/>
        <w:jc w:val="both"/>
        <w:rPr>
          <w:rFonts w:hint="eastAsia" w:ascii="宋体" w:hAnsi="宋体" w:eastAsia="宋体" w:cs="宋体"/>
          <w:color w:val="000000"/>
          <w:sz w:val="21"/>
          <w:szCs w:val="21"/>
        </w:rPr>
      </w:pPr>
      <w:r>
        <w:rPr>
          <w:rFonts w:hint="eastAsia" w:ascii="宋体" w:hAnsi="宋体" w:eastAsia="宋体" w:cs="宋体"/>
          <w:b/>
          <w:color w:val="000000"/>
          <w:shd w:val="clear" w:color="auto" w:fill="FFFFFF"/>
          <w:lang w:val="en-US" w:eastAsia="zh-CN"/>
        </w:rPr>
        <w:t>四</w:t>
      </w:r>
      <w:r>
        <w:rPr>
          <w:rFonts w:hint="eastAsia" w:ascii="宋体" w:hAnsi="宋体" w:eastAsia="宋体" w:cs="宋体"/>
          <w:b/>
          <w:color w:val="000000"/>
          <w:shd w:val="clear" w:color="auto" w:fill="FFFFFF"/>
        </w:rPr>
        <w:t>、</w:t>
      </w:r>
      <w:r>
        <w:rPr>
          <w:rFonts w:hint="eastAsia" w:ascii="宋体" w:hAnsi="宋体" w:eastAsia="宋体" w:cs="宋体"/>
          <w:b/>
          <w:color w:val="000000"/>
          <w:sz w:val="14"/>
          <w:szCs w:val="14"/>
          <w:shd w:val="clear" w:color="auto" w:fill="FFFFFF"/>
        </w:rPr>
        <w:t> </w:t>
      </w:r>
      <w:r>
        <w:rPr>
          <w:rFonts w:hint="eastAsia" w:ascii="宋体" w:hAnsi="宋体" w:eastAsia="宋体" w:cs="宋体"/>
          <w:b/>
          <w:color w:val="000000"/>
          <w:shd w:val="clear" w:color="auto" w:fill="FFFFFF"/>
        </w:rPr>
        <w:t>投标单位资质要求</w:t>
      </w:r>
    </w:p>
    <w:p>
      <w:pPr>
        <w:spacing w:line="360" w:lineRule="auto"/>
        <w:rPr>
          <w:rFonts w:hint="eastAsia" w:ascii="宋体" w:hAnsi="宋体" w:eastAsia="宋体" w:cs="宋体"/>
          <w:sz w:val="24"/>
          <w:szCs w:val="32"/>
        </w:rPr>
      </w:pPr>
      <w:r>
        <w:rPr>
          <w:rFonts w:hint="eastAsia" w:ascii="宋体" w:hAnsi="宋体" w:eastAsia="宋体" w:cs="宋体"/>
          <w:sz w:val="24"/>
          <w:szCs w:val="32"/>
          <w:lang w:val="en-US" w:eastAsia="zh-CN"/>
        </w:rPr>
        <w:t>4.1</w:t>
      </w:r>
      <w:r>
        <w:rPr>
          <w:rFonts w:hint="eastAsia" w:ascii="宋体" w:hAnsi="宋体" w:eastAsia="宋体" w:cs="宋体"/>
          <w:sz w:val="24"/>
          <w:szCs w:val="32"/>
        </w:rPr>
        <w:t>投标单位应在当地有办事处（便于随时提供消防技术咨询）</w:t>
      </w:r>
      <w:r>
        <w:rPr>
          <w:rFonts w:hint="eastAsia" w:ascii="宋体" w:hAnsi="宋体" w:eastAsia="宋体" w:cs="宋体"/>
          <w:sz w:val="24"/>
          <w:szCs w:val="32"/>
          <w:lang w:eastAsia="zh-CN"/>
        </w:rPr>
        <w:t>，</w:t>
      </w:r>
      <w:r>
        <w:rPr>
          <w:rFonts w:hint="eastAsia" w:ascii="宋体" w:hAnsi="宋体" w:eastAsia="宋体" w:cs="宋体"/>
          <w:sz w:val="24"/>
          <w:szCs w:val="32"/>
        </w:rPr>
        <w:t>有消防工程项目施工经验。</w:t>
      </w:r>
    </w:p>
    <w:p>
      <w:pPr>
        <w:spacing w:line="360" w:lineRule="auto"/>
        <w:rPr>
          <w:rFonts w:hint="eastAsia" w:ascii="宋体" w:hAnsi="宋体" w:eastAsia="宋体" w:cs="宋体"/>
          <w:sz w:val="24"/>
          <w:szCs w:val="32"/>
        </w:rPr>
      </w:pPr>
      <w:r>
        <w:rPr>
          <w:rFonts w:hint="eastAsia" w:ascii="宋体" w:hAnsi="宋体" w:eastAsia="宋体" w:cs="宋体"/>
          <w:sz w:val="24"/>
          <w:szCs w:val="32"/>
          <w:lang w:val="en-US" w:eastAsia="zh-CN"/>
        </w:rPr>
        <w:t>4.2</w:t>
      </w:r>
      <w:r>
        <w:rPr>
          <w:rFonts w:hint="eastAsia" w:ascii="宋体" w:hAnsi="宋体" w:eastAsia="宋体" w:cs="宋体"/>
          <w:sz w:val="24"/>
          <w:szCs w:val="32"/>
        </w:rPr>
        <w:t>投标单位具备合法营业执照</w:t>
      </w:r>
      <w:r>
        <w:rPr>
          <w:rFonts w:hint="eastAsia" w:ascii="宋体" w:hAnsi="宋体" w:eastAsia="宋体" w:cs="宋体"/>
          <w:sz w:val="24"/>
          <w:szCs w:val="32"/>
          <w:lang w:eastAsia="zh-CN"/>
        </w:rPr>
        <w:t>，</w:t>
      </w:r>
      <w:r>
        <w:rPr>
          <w:rFonts w:hint="eastAsia" w:ascii="宋体" w:hAnsi="宋体" w:eastAsia="宋体" w:cs="宋体"/>
          <w:sz w:val="24"/>
          <w:szCs w:val="32"/>
          <w:lang w:val="en-US" w:eastAsia="zh-CN"/>
        </w:rPr>
        <w:t>相关维保</w:t>
      </w:r>
      <w:r>
        <w:rPr>
          <w:rFonts w:hint="eastAsia" w:ascii="宋体" w:hAnsi="宋体" w:eastAsia="宋体" w:cs="宋体"/>
          <w:sz w:val="24"/>
          <w:szCs w:val="32"/>
          <w:lang w:eastAsia="zh-CN"/>
        </w:rPr>
        <w:t>人员</w:t>
      </w:r>
      <w:r>
        <w:rPr>
          <w:rFonts w:hint="eastAsia" w:ascii="宋体" w:hAnsi="宋体" w:eastAsia="宋体" w:cs="宋体"/>
          <w:sz w:val="24"/>
          <w:szCs w:val="32"/>
          <w:lang w:val="en-US" w:eastAsia="zh-CN"/>
        </w:rPr>
        <w:t>具有合法从业资格</w:t>
      </w:r>
      <w:r>
        <w:rPr>
          <w:rFonts w:hint="eastAsia" w:ascii="宋体" w:hAnsi="宋体" w:eastAsia="宋体" w:cs="宋体"/>
          <w:sz w:val="24"/>
          <w:szCs w:val="32"/>
        </w:rPr>
        <w:t>。</w:t>
      </w:r>
    </w:p>
    <w:p>
      <w:pPr>
        <w:spacing w:line="360" w:lineRule="auto"/>
        <w:rPr>
          <w:rFonts w:hint="eastAsia" w:ascii="宋体" w:hAnsi="宋体" w:eastAsia="宋体" w:cs="宋体"/>
          <w:sz w:val="24"/>
          <w:szCs w:val="32"/>
        </w:rPr>
      </w:pPr>
      <w:r>
        <w:rPr>
          <w:rFonts w:hint="eastAsia" w:ascii="宋体" w:hAnsi="宋体" w:eastAsia="宋体" w:cs="宋体"/>
          <w:sz w:val="24"/>
          <w:szCs w:val="32"/>
          <w:lang w:val="en-US" w:eastAsia="zh-CN"/>
        </w:rPr>
        <w:t>4.3</w:t>
      </w:r>
      <w:r>
        <w:rPr>
          <w:rFonts w:hint="eastAsia" w:ascii="宋体" w:hAnsi="宋体" w:eastAsia="宋体" w:cs="宋体"/>
          <w:sz w:val="24"/>
          <w:szCs w:val="32"/>
        </w:rPr>
        <w:t>本公司不接受联合体参与投标。</w:t>
      </w:r>
    </w:p>
    <w:p>
      <w:pPr>
        <w:pStyle w:val="2"/>
        <w:widowControl/>
        <w:shd w:val="clear" w:color="auto" w:fill="FFFFFF"/>
        <w:spacing w:beforeAutospacing="0" w:afterAutospacing="0" w:line="315" w:lineRule="atLeast"/>
        <w:ind w:left="510" w:hanging="510"/>
        <w:jc w:val="both"/>
        <w:rPr>
          <w:rFonts w:hint="eastAsia" w:ascii="宋体" w:hAnsi="宋体" w:eastAsia="宋体" w:cs="宋体"/>
          <w:color w:val="000000"/>
          <w:sz w:val="21"/>
          <w:szCs w:val="21"/>
        </w:rPr>
      </w:pPr>
      <w:r>
        <w:rPr>
          <w:rFonts w:hint="eastAsia" w:ascii="宋体" w:hAnsi="宋体" w:eastAsia="宋体" w:cs="宋体"/>
          <w:b/>
          <w:color w:val="000000"/>
          <w:shd w:val="clear" w:color="auto" w:fill="FFFFFF"/>
          <w:lang w:val="en-US" w:eastAsia="zh-CN"/>
        </w:rPr>
        <w:t>五</w:t>
      </w:r>
      <w:r>
        <w:rPr>
          <w:rFonts w:hint="eastAsia" w:ascii="宋体" w:hAnsi="宋体" w:eastAsia="宋体" w:cs="宋体"/>
          <w:b/>
          <w:color w:val="000000"/>
          <w:shd w:val="clear" w:color="auto" w:fill="FFFFFF"/>
        </w:rPr>
        <w:t>、</w:t>
      </w:r>
      <w:r>
        <w:rPr>
          <w:rFonts w:hint="eastAsia" w:ascii="宋体" w:hAnsi="宋体" w:eastAsia="宋体" w:cs="宋体"/>
          <w:b/>
          <w:color w:val="000000"/>
          <w:sz w:val="14"/>
          <w:szCs w:val="14"/>
          <w:shd w:val="clear" w:color="auto" w:fill="FFFFFF"/>
        </w:rPr>
        <w:t> </w:t>
      </w:r>
      <w:r>
        <w:rPr>
          <w:rFonts w:hint="eastAsia" w:ascii="宋体" w:hAnsi="宋体" w:eastAsia="宋体" w:cs="宋体"/>
          <w:b/>
          <w:color w:val="000000"/>
          <w:shd w:val="clear" w:color="auto" w:fill="FFFFFF"/>
        </w:rPr>
        <w:t>本公司履行招标事项</w:t>
      </w:r>
    </w:p>
    <w:p>
      <w:pPr>
        <w:spacing w:line="360" w:lineRule="auto"/>
        <w:rPr>
          <w:rFonts w:hint="eastAsia" w:ascii="宋体" w:hAnsi="宋体" w:eastAsia="宋体" w:cs="宋体"/>
          <w:sz w:val="24"/>
          <w:szCs w:val="32"/>
        </w:rPr>
      </w:pPr>
      <w:r>
        <w:rPr>
          <w:rFonts w:hint="eastAsia" w:ascii="宋体" w:hAnsi="宋体" w:eastAsia="宋体" w:cs="宋体"/>
          <w:sz w:val="24"/>
          <w:szCs w:val="32"/>
          <w:lang w:val="en-US" w:eastAsia="zh-CN"/>
        </w:rPr>
        <w:t>5.1</w:t>
      </w:r>
      <w:r>
        <w:rPr>
          <w:rFonts w:hint="eastAsia" w:ascii="宋体" w:hAnsi="宋体" w:eastAsia="宋体" w:cs="宋体"/>
          <w:sz w:val="24"/>
          <w:szCs w:val="32"/>
        </w:rPr>
        <w:t>标单制定：环安部根据本公司《A区</w:t>
      </w:r>
      <w:r>
        <w:rPr>
          <w:rFonts w:hint="eastAsia" w:ascii="宋体" w:hAnsi="宋体" w:eastAsia="宋体" w:cs="宋体"/>
          <w:sz w:val="24"/>
          <w:szCs w:val="32"/>
          <w:lang w:val="en-US" w:eastAsia="zh-CN"/>
        </w:rPr>
        <w:t>B区建筑消防设施维护保养</w:t>
      </w:r>
      <w:r>
        <w:rPr>
          <w:rFonts w:hint="eastAsia" w:ascii="宋体" w:hAnsi="宋体" w:eastAsia="宋体" w:cs="宋体"/>
          <w:sz w:val="24"/>
          <w:szCs w:val="32"/>
        </w:rPr>
        <w:t>》的相关工作，依照实际情况制定本次开标事项。</w:t>
      </w:r>
    </w:p>
    <w:p>
      <w:pPr>
        <w:spacing w:line="360" w:lineRule="auto"/>
        <w:rPr>
          <w:rFonts w:hint="eastAsia" w:ascii="宋体" w:hAnsi="宋体" w:eastAsia="宋体" w:cs="宋体"/>
          <w:sz w:val="24"/>
          <w:szCs w:val="32"/>
        </w:rPr>
      </w:pPr>
      <w:r>
        <w:rPr>
          <w:rFonts w:hint="eastAsia" w:ascii="宋体" w:hAnsi="宋体" w:eastAsia="宋体" w:cs="宋体"/>
          <w:sz w:val="24"/>
          <w:szCs w:val="32"/>
          <w:lang w:val="en-US" w:eastAsia="zh-CN"/>
        </w:rPr>
        <w:t>5</w:t>
      </w:r>
      <w:r>
        <w:rPr>
          <w:rFonts w:hint="eastAsia" w:ascii="宋体" w:hAnsi="宋体" w:eastAsia="宋体" w:cs="宋体"/>
          <w:sz w:val="24"/>
          <w:szCs w:val="32"/>
        </w:rPr>
        <w:t>.2招标小组依所定资格条件对参与投标之单位进行审查，不符合条件者不得参与竞标。</w:t>
      </w:r>
    </w:p>
    <w:p>
      <w:pPr>
        <w:spacing w:line="360" w:lineRule="auto"/>
        <w:rPr>
          <w:rFonts w:hint="eastAsia" w:ascii="宋体" w:hAnsi="宋体" w:eastAsia="宋体" w:cs="宋体"/>
          <w:sz w:val="24"/>
          <w:szCs w:val="32"/>
        </w:rPr>
      </w:pPr>
      <w:r>
        <w:rPr>
          <w:rFonts w:hint="eastAsia" w:ascii="宋体" w:hAnsi="宋体" w:eastAsia="宋体" w:cs="宋体"/>
          <w:sz w:val="24"/>
          <w:szCs w:val="32"/>
          <w:lang w:val="en-US" w:eastAsia="zh-CN"/>
        </w:rPr>
        <w:t>5</w:t>
      </w:r>
      <w:r>
        <w:rPr>
          <w:rFonts w:hint="eastAsia" w:ascii="宋体" w:hAnsi="宋体" w:eastAsia="宋体" w:cs="宋体"/>
          <w:sz w:val="24"/>
          <w:szCs w:val="32"/>
        </w:rPr>
        <w:t>.3邀请投标单位：环安部于</w:t>
      </w:r>
      <w:r>
        <w:rPr>
          <w:rFonts w:hint="eastAsia" w:ascii="宋体" w:hAnsi="宋体" w:eastAsia="宋体" w:cs="宋体"/>
          <w:sz w:val="24"/>
          <w:szCs w:val="32"/>
          <w:u w:val="single"/>
        </w:rPr>
        <w:t> </w:t>
      </w:r>
      <w:r>
        <w:rPr>
          <w:rFonts w:hint="eastAsia" w:ascii="宋体" w:hAnsi="宋体" w:eastAsia="宋体" w:cs="宋体"/>
          <w:sz w:val="24"/>
          <w:szCs w:val="32"/>
          <w:u w:val="single"/>
          <w:lang w:val="en-US" w:eastAsia="zh-CN"/>
        </w:rPr>
        <w:t xml:space="preserve">  3</w:t>
      </w:r>
      <w:r>
        <w:rPr>
          <w:rFonts w:hint="eastAsia" w:ascii="宋体" w:hAnsi="宋体" w:eastAsia="宋体" w:cs="宋体"/>
          <w:sz w:val="24"/>
          <w:szCs w:val="32"/>
        </w:rPr>
        <w:t>月</w:t>
      </w:r>
      <w:r>
        <w:rPr>
          <w:rFonts w:hint="eastAsia" w:ascii="宋体" w:hAnsi="宋体" w:eastAsia="宋体" w:cs="宋体"/>
          <w:sz w:val="24"/>
          <w:szCs w:val="32"/>
          <w:lang w:val="en-US" w:eastAsia="zh-CN"/>
        </w:rPr>
        <w:t xml:space="preserve"> </w:t>
      </w:r>
      <w:r>
        <w:rPr>
          <w:rFonts w:hint="eastAsia" w:ascii="宋体" w:hAnsi="宋体" w:eastAsia="宋体" w:cs="宋体"/>
          <w:sz w:val="24"/>
          <w:szCs w:val="32"/>
          <w:u w:val="single"/>
          <w:lang w:val="en-US" w:eastAsia="zh-CN"/>
        </w:rPr>
        <w:t xml:space="preserve">  16  </w:t>
      </w:r>
      <w:r>
        <w:rPr>
          <w:rFonts w:hint="eastAsia" w:ascii="宋体" w:hAnsi="宋体" w:eastAsia="宋体" w:cs="宋体"/>
          <w:sz w:val="24"/>
          <w:szCs w:val="32"/>
        </w:rPr>
        <w:t>日（星期</w:t>
      </w:r>
      <w:r>
        <w:rPr>
          <w:rFonts w:hint="eastAsia" w:ascii="宋体" w:hAnsi="宋体" w:eastAsia="宋体" w:cs="宋体"/>
          <w:sz w:val="24"/>
          <w:szCs w:val="32"/>
          <w:lang w:val="en-US" w:eastAsia="zh-CN"/>
        </w:rPr>
        <w:t xml:space="preserve"> 二 </w:t>
      </w:r>
      <w:r>
        <w:rPr>
          <w:rFonts w:hint="eastAsia" w:ascii="宋体" w:hAnsi="宋体" w:eastAsia="宋体" w:cs="宋体"/>
          <w:sz w:val="24"/>
          <w:szCs w:val="32"/>
        </w:rPr>
        <w:t>）</w:t>
      </w:r>
      <w:r>
        <w:rPr>
          <w:rFonts w:hint="eastAsia" w:ascii="宋体" w:hAnsi="宋体" w:eastAsia="宋体" w:cs="宋体"/>
          <w:sz w:val="24"/>
          <w:szCs w:val="32"/>
          <w:u w:val="single"/>
        </w:rPr>
        <w:t xml:space="preserve"> </w:t>
      </w:r>
      <w:r>
        <w:rPr>
          <w:rFonts w:hint="eastAsia" w:ascii="宋体" w:hAnsi="宋体" w:eastAsia="宋体" w:cs="宋体"/>
          <w:sz w:val="24"/>
          <w:szCs w:val="32"/>
          <w:u w:val="single"/>
          <w:lang w:val="en-US" w:eastAsia="zh-CN"/>
        </w:rPr>
        <w:t xml:space="preserve">   14</w:t>
      </w:r>
      <w:r>
        <w:rPr>
          <w:rFonts w:hint="eastAsia" w:ascii="宋体" w:hAnsi="宋体" w:eastAsia="宋体" w:cs="宋体"/>
          <w:sz w:val="24"/>
          <w:szCs w:val="32"/>
          <w:u w:val="single"/>
        </w:rPr>
        <w:t xml:space="preserve"> </w:t>
      </w:r>
      <w:r>
        <w:rPr>
          <w:rFonts w:hint="eastAsia" w:ascii="宋体" w:hAnsi="宋体" w:eastAsia="宋体" w:cs="宋体"/>
          <w:sz w:val="24"/>
          <w:szCs w:val="32"/>
        </w:rPr>
        <w:t>时 </w:t>
      </w:r>
      <w:r>
        <w:rPr>
          <w:rFonts w:hint="eastAsia" w:ascii="宋体" w:hAnsi="宋体" w:eastAsia="宋体" w:cs="宋体"/>
          <w:sz w:val="24"/>
          <w:szCs w:val="32"/>
          <w:lang w:val="en-US" w:eastAsia="zh-CN"/>
        </w:rPr>
        <w:t>00</w:t>
      </w:r>
      <w:bookmarkStart w:id="0" w:name="_GoBack"/>
      <w:bookmarkEnd w:id="0"/>
      <w:r>
        <w:rPr>
          <w:rFonts w:hint="eastAsia" w:ascii="宋体" w:hAnsi="宋体" w:eastAsia="宋体" w:cs="宋体"/>
          <w:sz w:val="24"/>
          <w:szCs w:val="32"/>
          <w:u w:val="single"/>
          <w:lang w:val="en-US" w:eastAsia="zh-CN"/>
        </w:rPr>
        <w:t xml:space="preserve">  </w:t>
      </w:r>
      <w:r>
        <w:rPr>
          <w:rFonts w:hint="eastAsia" w:ascii="宋体" w:hAnsi="宋体" w:eastAsia="宋体" w:cs="宋体"/>
          <w:sz w:val="24"/>
          <w:szCs w:val="32"/>
        </w:rPr>
        <w:t>分之前通知投标单位参与本次招标，并以邮件或传真等方式发入《邀请招标》书。</w:t>
      </w:r>
    </w:p>
    <w:p>
      <w:pPr>
        <w:spacing w:line="360" w:lineRule="auto"/>
        <w:rPr>
          <w:rFonts w:hint="eastAsia" w:ascii="宋体" w:hAnsi="宋体" w:eastAsia="宋体" w:cs="宋体"/>
          <w:sz w:val="24"/>
          <w:szCs w:val="32"/>
        </w:rPr>
      </w:pPr>
      <w:r>
        <w:rPr>
          <w:rFonts w:hint="eastAsia" w:ascii="宋体" w:hAnsi="宋体" w:eastAsia="宋体" w:cs="宋体"/>
          <w:sz w:val="24"/>
          <w:szCs w:val="32"/>
          <w:lang w:val="en-US" w:eastAsia="zh-CN"/>
        </w:rPr>
        <w:t>5</w:t>
      </w:r>
      <w:r>
        <w:rPr>
          <w:rFonts w:hint="eastAsia" w:ascii="宋体" w:hAnsi="宋体" w:eastAsia="宋体" w:cs="宋体"/>
          <w:sz w:val="24"/>
          <w:szCs w:val="32"/>
        </w:rPr>
        <w:t>.4 提供资料答疑：环安部于</w:t>
      </w:r>
      <w:r>
        <w:rPr>
          <w:rFonts w:hint="eastAsia" w:ascii="宋体" w:hAnsi="宋体" w:eastAsia="宋体" w:cs="宋体"/>
          <w:sz w:val="24"/>
          <w:szCs w:val="32"/>
          <w:u w:val="single"/>
          <w:lang w:val="en-US" w:eastAsia="zh-CN"/>
        </w:rPr>
        <w:t xml:space="preserve">   3 </w:t>
      </w:r>
      <w:r>
        <w:rPr>
          <w:rFonts w:hint="eastAsia" w:ascii="宋体" w:hAnsi="宋体" w:eastAsia="宋体" w:cs="宋体"/>
          <w:sz w:val="24"/>
          <w:szCs w:val="32"/>
        </w:rPr>
        <w:t>月</w:t>
      </w:r>
      <w:r>
        <w:rPr>
          <w:rFonts w:hint="eastAsia" w:ascii="宋体" w:hAnsi="宋体" w:eastAsia="宋体" w:cs="宋体"/>
          <w:sz w:val="24"/>
          <w:szCs w:val="32"/>
          <w:u w:val="single"/>
        </w:rPr>
        <w:t xml:space="preserve"> </w:t>
      </w:r>
      <w:r>
        <w:rPr>
          <w:rFonts w:hint="eastAsia" w:ascii="宋体" w:hAnsi="宋体" w:eastAsia="宋体" w:cs="宋体"/>
          <w:sz w:val="24"/>
          <w:szCs w:val="32"/>
          <w:u w:val="single"/>
          <w:lang w:val="en-US" w:eastAsia="zh-CN"/>
        </w:rPr>
        <w:t xml:space="preserve">  17 </w:t>
      </w:r>
      <w:r>
        <w:rPr>
          <w:rFonts w:hint="eastAsia" w:ascii="宋体" w:hAnsi="宋体" w:eastAsia="宋体" w:cs="宋体"/>
          <w:sz w:val="24"/>
          <w:szCs w:val="32"/>
          <w:u w:val="single"/>
        </w:rPr>
        <w:t xml:space="preserve"> </w:t>
      </w:r>
      <w:r>
        <w:rPr>
          <w:rFonts w:hint="eastAsia" w:ascii="宋体" w:hAnsi="宋体" w:eastAsia="宋体" w:cs="宋体"/>
          <w:sz w:val="24"/>
          <w:szCs w:val="32"/>
        </w:rPr>
        <w:t>日（星期</w:t>
      </w:r>
      <w:r>
        <w:rPr>
          <w:rFonts w:hint="eastAsia" w:ascii="宋体" w:hAnsi="宋体" w:eastAsia="宋体" w:cs="宋体"/>
          <w:sz w:val="24"/>
          <w:szCs w:val="32"/>
          <w:lang w:val="en-US" w:eastAsia="zh-CN"/>
        </w:rPr>
        <w:t xml:space="preserve"> 三 </w:t>
      </w:r>
      <w:r>
        <w:rPr>
          <w:rFonts w:hint="eastAsia" w:ascii="宋体" w:hAnsi="宋体" w:eastAsia="宋体" w:cs="宋体"/>
          <w:sz w:val="24"/>
          <w:szCs w:val="32"/>
        </w:rPr>
        <w:t>）</w:t>
      </w:r>
      <w:r>
        <w:rPr>
          <w:rFonts w:hint="eastAsia" w:ascii="宋体" w:hAnsi="宋体" w:eastAsia="宋体" w:cs="宋体"/>
          <w:sz w:val="24"/>
          <w:szCs w:val="32"/>
          <w:u w:val="single"/>
          <w:lang w:val="en-US" w:eastAsia="zh-CN"/>
        </w:rPr>
        <w:t xml:space="preserve">  9  </w:t>
      </w:r>
      <w:r>
        <w:rPr>
          <w:rFonts w:hint="eastAsia" w:ascii="宋体" w:hAnsi="宋体" w:eastAsia="宋体" w:cs="宋体"/>
          <w:sz w:val="24"/>
          <w:szCs w:val="32"/>
        </w:rPr>
        <w:t>时</w:t>
      </w:r>
      <w:r>
        <w:rPr>
          <w:rFonts w:hint="eastAsia" w:ascii="宋体" w:hAnsi="宋体" w:eastAsia="宋体" w:cs="宋体"/>
          <w:sz w:val="24"/>
          <w:szCs w:val="32"/>
          <w:u w:val="single"/>
          <w:lang w:val="en-US" w:eastAsia="zh-CN"/>
        </w:rPr>
        <w:t xml:space="preserve"> 0 0  </w:t>
      </w:r>
      <w:r>
        <w:rPr>
          <w:rFonts w:hint="eastAsia" w:ascii="宋体" w:hAnsi="宋体" w:eastAsia="宋体" w:cs="宋体"/>
          <w:sz w:val="24"/>
          <w:szCs w:val="32"/>
        </w:rPr>
        <w:t>分后根据投标单位的需求，提供相关资料，并解答标书及标单上的疑点。</w:t>
      </w:r>
    </w:p>
    <w:p>
      <w:pPr>
        <w:spacing w:line="360" w:lineRule="auto"/>
        <w:rPr>
          <w:rFonts w:hint="eastAsia" w:ascii="宋体" w:hAnsi="宋体" w:eastAsia="宋体" w:cs="宋体"/>
          <w:sz w:val="24"/>
          <w:szCs w:val="32"/>
          <w:u w:val="single"/>
        </w:rPr>
      </w:pPr>
      <w:r>
        <w:rPr>
          <w:rFonts w:hint="eastAsia" w:ascii="宋体" w:hAnsi="宋体" w:eastAsia="宋体" w:cs="宋体"/>
          <w:sz w:val="24"/>
          <w:szCs w:val="32"/>
        </w:rPr>
        <w:t>答疑人联系方式：</w:t>
      </w:r>
      <w:r>
        <w:rPr>
          <w:rFonts w:hint="eastAsia" w:ascii="宋体" w:hAnsi="宋体" w:eastAsia="宋体" w:cs="宋体"/>
          <w:sz w:val="24"/>
          <w:szCs w:val="32"/>
          <w:u w:val="single"/>
          <w:lang w:val="en-US" w:eastAsia="zh-CN"/>
        </w:rPr>
        <w:t>侯端晨</w:t>
      </w:r>
      <w:r>
        <w:rPr>
          <w:rFonts w:hint="eastAsia" w:ascii="宋体" w:hAnsi="宋体" w:eastAsia="宋体" w:cs="宋体"/>
          <w:sz w:val="24"/>
          <w:szCs w:val="32"/>
          <w:u w:val="single"/>
        </w:rPr>
        <w:t xml:space="preserve">  </w:t>
      </w:r>
      <w:r>
        <w:rPr>
          <w:rFonts w:hint="eastAsia" w:ascii="宋体" w:hAnsi="宋体" w:eastAsia="宋体" w:cs="宋体"/>
          <w:sz w:val="24"/>
          <w:szCs w:val="32"/>
          <w:u w:val="single"/>
          <w:lang w:val="en-US" w:eastAsia="zh-CN"/>
        </w:rPr>
        <w:t>15865635892</w:t>
      </w:r>
      <w:r>
        <w:rPr>
          <w:rFonts w:hint="eastAsia" w:ascii="宋体" w:hAnsi="宋体" w:eastAsia="宋体" w:cs="宋体"/>
          <w:sz w:val="24"/>
          <w:szCs w:val="32"/>
        </w:rPr>
        <w:t xml:space="preserve"> </w:t>
      </w:r>
    </w:p>
    <w:p>
      <w:pPr>
        <w:spacing w:line="360" w:lineRule="auto"/>
        <w:rPr>
          <w:rFonts w:hint="eastAsia" w:ascii="宋体" w:hAnsi="宋体" w:eastAsia="宋体" w:cs="宋体"/>
          <w:sz w:val="24"/>
          <w:szCs w:val="32"/>
        </w:rPr>
      </w:pPr>
      <w:r>
        <w:rPr>
          <w:rFonts w:hint="eastAsia" w:ascii="宋体" w:hAnsi="宋体" w:eastAsia="宋体" w:cs="宋体"/>
          <w:sz w:val="24"/>
          <w:szCs w:val="32"/>
          <w:lang w:val="en-US" w:eastAsia="zh-CN"/>
        </w:rPr>
        <w:t>5</w:t>
      </w:r>
      <w:r>
        <w:rPr>
          <w:rFonts w:hint="eastAsia" w:ascii="宋体" w:hAnsi="宋体" w:eastAsia="宋体" w:cs="宋体"/>
          <w:sz w:val="24"/>
          <w:szCs w:val="32"/>
        </w:rPr>
        <w:t>.5返标截止时间：</w:t>
      </w:r>
      <w:r>
        <w:rPr>
          <w:rFonts w:hint="eastAsia" w:ascii="宋体" w:hAnsi="宋体" w:eastAsia="宋体" w:cs="宋体"/>
          <w:sz w:val="24"/>
          <w:szCs w:val="32"/>
          <w:u w:val="single"/>
        </w:rPr>
        <w:t xml:space="preserve">  </w:t>
      </w:r>
      <w:r>
        <w:rPr>
          <w:rFonts w:hint="eastAsia" w:ascii="宋体" w:hAnsi="宋体" w:eastAsia="宋体" w:cs="宋体"/>
          <w:sz w:val="24"/>
          <w:szCs w:val="32"/>
          <w:u w:val="single"/>
          <w:lang w:val="en-US" w:eastAsia="zh-CN"/>
        </w:rPr>
        <w:t xml:space="preserve"> 3  </w:t>
      </w:r>
      <w:r>
        <w:rPr>
          <w:rFonts w:hint="eastAsia" w:ascii="宋体" w:hAnsi="宋体" w:eastAsia="宋体" w:cs="宋体"/>
          <w:sz w:val="24"/>
          <w:szCs w:val="32"/>
          <w:u w:val="single"/>
        </w:rPr>
        <w:t xml:space="preserve">  </w:t>
      </w:r>
      <w:r>
        <w:rPr>
          <w:rFonts w:hint="eastAsia" w:ascii="宋体" w:hAnsi="宋体" w:eastAsia="宋体" w:cs="宋体"/>
          <w:sz w:val="24"/>
          <w:szCs w:val="32"/>
        </w:rPr>
        <w:t>月</w:t>
      </w:r>
      <w:r>
        <w:rPr>
          <w:rFonts w:hint="eastAsia" w:ascii="宋体" w:hAnsi="宋体" w:eastAsia="宋体" w:cs="宋体"/>
          <w:sz w:val="24"/>
          <w:szCs w:val="32"/>
          <w:u w:val="single"/>
          <w:lang w:val="en-US" w:eastAsia="zh-CN"/>
        </w:rPr>
        <w:t xml:space="preserve">  24  </w:t>
      </w:r>
      <w:r>
        <w:rPr>
          <w:rFonts w:hint="eastAsia" w:ascii="宋体" w:hAnsi="宋体" w:eastAsia="宋体" w:cs="宋体"/>
          <w:sz w:val="24"/>
          <w:szCs w:val="32"/>
        </w:rPr>
        <w:t>日（星期</w:t>
      </w:r>
      <w:r>
        <w:rPr>
          <w:rFonts w:hint="eastAsia" w:ascii="宋体" w:hAnsi="宋体" w:eastAsia="宋体" w:cs="宋体"/>
          <w:sz w:val="24"/>
          <w:szCs w:val="32"/>
          <w:lang w:val="en-US" w:eastAsia="zh-CN"/>
        </w:rPr>
        <w:t xml:space="preserve"> 三  </w:t>
      </w:r>
      <w:r>
        <w:rPr>
          <w:rFonts w:hint="eastAsia" w:ascii="宋体" w:hAnsi="宋体" w:eastAsia="宋体" w:cs="宋体"/>
          <w:sz w:val="24"/>
          <w:szCs w:val="32"/>
        </w:rPr>
        <w:t>）</w:t>
      </w:r>
      <w:r>
        <w:rPr>
          <w:rFonts w:hint="eastAsia" w:ascii="宋体" w:hAnsi="宋体" w:eastAsia="宋体" w:cs="宋体"/>
          <w:sz w:val="24"/>
          <w:szCs w:val="32"/>
          <w:u w:val="single"/>
        </w:rPr>
        <w:t xml:space="preserve"> </w:t>
      </w:r>
      <w:r>
        <w:rPr>
          <w:rFonts w:hint="eastAsia" w:ascii="宋体" w:hAnsi="宋体" w:eastAsia="宋体" w:cs="宋体"/>
          <w:sz w:val="24"/>
          <w:szCs w:val="32"/>
          <w:u w:val="single"/>
          <w:lang w:val="en-US" w:eastAsia="zh-CN"/>
        </w:rPr>
        <w:t xml:space="preserve"> 12  </w:t>
      </w:r>
      <w:r>
        <w:rPr>
          <w:rFonts w:hint="eastAsia" w:ascii="宋体" w:hAnsi="宋体" w:eastAsia="宋体" w:cs="宋体"/>
          <w:sz w:val="24"/>
          <w:szCs w:val="32"/>
          <w:u w:val="single"/>
        </w:rPr>
        <w:t xml:space="preserve"> </w:t>
      </w:r>
      <w:r>
        <w:rPr>
          <w:rFonts w:hint="eastAsia" w:ascii="宋体" w:hAnsi="宋体" w:eastAsia="宋体" w:cs="宋体"/>
          <w:sz w:val="24"/>
          <w:szCs w:val="32"/>
        </w:rPr>
        <w:t>时</w:t>
      </w:r>
      <w:r>
        <w:rPr>
          <w:rFonts w:hint="eastAsia" w:ascii="宋体" w:hAnsi="宋体" w:eastAsia="宋体" w:cs="宋体"/>
          <w:sz w:val="24"/>
          <w:szCs w:val="32"/>
          <w:u w:val="single"/>
        </w:rPr>
        <w:t> </w:t>
      </w:r>
      <w:r>
        <w:rPr>
          <w:rFonts w:hint="eastAsia" w:ascii="宋体" w:hAnsi="宋体" w:eastAsia="宋体" w:cs="宋体"/>
          <w:sz w:val="24"/>
          <w:szCs w:val="32"/>
          <w:u w:val="single"/>
          <w:lang w:val="en-US" w:eastAsia="zh-CN"/>
        </w:rPr>
        <w:t xml:space="preserve"> 00  </w:t>
      </w:r>
      <w:r>
        <w:rPr>
          <w:rFonts w:hint="eastAsia" w:ascii="宋体" w:hAnsi="宋体" w:eastAsia="宋体" w:cs="宋体"/>
          <w:sz w:val="24"/>
          <w:szCs w:val="32"/>
        </w:rPr>
        <w:t>分，逾期不予受理。</w:t>
      </w:r>
    </w:p>
    <w:p>
      <w:pPr>
        <w:spacing w:line="360" w:lineRule="auto"/>
        <w:rPr>
          <w:rFonts w:hint="eastAsia" w:ascii="宋体" w:hAnsi="宋体" w:eastAsia="宋体" w:cs="宋体"/>
          <w:sz w:val="24"/>
          <w:szCs w:val="32"/>
          <w:u w:val="single"/>
        </w:rPr>
      </w:pPr>
      <w:r>
        <w:rPr>
          <w:rFonts w:hint="eastAsia" w:ascii="宋体" w:hAnsi="宋体" w:eastAsia="宋体" w:cs="宋体"/>
          <w:sz w:val="24"/>
          <w:szCs w:val="32"/>
          <w:lang w:val="en-US" w:eastAsia="zh-CN"/>
        </w:rPr>
        <w:t>5</w:t>
      </w:r>
      <w:r>
        <w:rPr>
          <w:rFonts w:hint="eastAsia" w:ascii="宋体" w:hAnsi="宋体" w:eastAsia="宋体" w:cs="宋体"/>
          <w:sz w:val="24"/>
          <w:szCs w:val="32"/>
        </w:rPr>
        <w:t>.6返标地点：</w:t>
      </w:r>
      <w:r>
        <w:rPr>
          <w:rFonts w:hint="eastAsia" w:ascii="宋体" w:hAnsi="宋体" w:eastAsia="宋体" w:cs="宋体"/>
          <w:sz w:val="24"/>
          <w:szCs w:val="32"/>
          <w:u w:val="single"/>
        </w:rPr>
        <w:t>烟台市开发区 开封路 8 号，鑫广绿环再生资源股份有限公司审计部 李经理收（0535-6977130）。</w:t>
      </w:r>
    </w:p>
    <w:p>
      <w:pPr>
        <w:spacing w:line="360" w:lineRule="auto"/>
        <w:rPr>
          <w:rFonts w:hint="eastAsia" w:ascii="宋体" w:hAnsi="宋体" w:eastAsia="宋体" w:cs="宋体"/>
          <w:sz w:val="24"/>
          <w:szCs w:val="32"/>
        </w:rPr>
      </w:pPr>
      <w:r>
        <w:rPr>
          <w:rFonts w:hint="eastAsia" w:ascii="宋体" w:hAnsi="宋体" w:eastAsia="宋体" w:cs="宋体"/>
          <w:sz w:val="24"/>
          <w:szCs w:val="32"/>
          <w:lang w:val="en-US" w:eastAsia="zh-CN"/>
        </w:rPr>
        <w:t>5</w:t>
      </w:r>
      <w:r>
        <w:rPr>
          <w:rFonts w:hint="eastAsia" w:ascii="宋体" w:hAnsi="宋体" w:eastAsia="宋体" w:cs="宋体"/>
          <w:sz w:val="24"/>
          <w:szCs w:val="32"/>
        </w:rPr>
        <w:t>.7 开标时间：投标文件以快递方式（亦可本人直接送达）寄本公司审计部，也可将投标文件扫描后发至我公司投标专用邮箱：</w:t>
      </w:r>
      <w:r>
        <w:rPr>
          <w:rFonts w:hint="eastAsia" w:ascii="宋体" w:hAnsi="宋体" w:eastAsia="宋体" w:cs="宋体"/>
        </w:rPr>
        <w:fldChar w:fldCharType="begin"/>
      </w:r>
      <w:r>
        <w:rPr>
          <w:rFonts w:hint="eastAsia" w:ascii="宋体" w:hAnsi="宋体" w:eastAsia="宋体" w:cs="宋体"/>
        </w:rPr>
        <w:instrText xml:space="preserve"> HYPERLINK "mailto:baojia@lvhuanchina.com" </w:instrText>
      </w:r>
      <w:r>
        <w:rPr>
          <w:rFonts w:hint="eastAsia" w:ascii="宋体" w:hAnsi="宋体" w:eastAsia="宋体" w:cs="宋体"/>
        </w:rPr>
        <w:fldChar w:fldCharType="separate"/>
      </w:r>
      <w:r>
        <w:rPr>
          <w:rStyle w:val="6"/>
          <w:rFonts w:hint="eastAsia" w:ascii="宋体" w:hAnsi="宋体" w:eastAsia="宋体" w:cs="宋体"/>
          <w:sz w:val="24"/>
          <w:lang w:val="zh-CN"/>
        </w:rPr>
        <w:t>baojia@lvhuanchina.com</w:t>
      </w:r>
      <w:r>
        <w:rPr>
          <w:rStyle w:val="6"/>
          <w:rFonts w:hint="eastAsia" w:ascii="宋体" w:hAnsi="宋体" w:eastAsia="宋体" w:cs="宋体"/>
          <w:sz w:val="24"/>
          <w:lang w:val="zh-CN"/>
        </w:rPr>
        <w:fldChar w:fldCharType="end"/>
      </w:r>
      <w:r>
        <w:rPr>
          <w:rFonts w:hint="eastAsia" w:ascii="宋体" w:hAnsi="宋体" w:eastAsia="宋体" w:cs="宋体"/>
          <w:color w:val="000000"/>
          <w:sz w:val="24"/>
          <w:u w:val="single"/>
        </w:rPr>
        <w:t xml:space="preserve"> </w:t>
      </w:r>
      <w:r>
        <w:rPr>
          <w:rFonts w:hint="eastAsia" w:ascii="宋体" w:hAnsi="宋体" w:eastAsia="宋体" w:cs="宋体"/>
          <w:sz w:val="24"/>
          <w:szCs w:val="32"/>
        </w:rPr>
        <w:t>本次招标将于</w:t>
      </w:r>
      <w:r>
        <w:rPr>
          <w:rFonts w:hint="eastAsia" w:ascii="宋体" w:hAnsi="宋体" w:eastAsia="宋体" w:cs="宋体"/>
          <w:sz w:val="24"/>
          <w:szCs w:val="32"/>
          <w:u w:val="single"/>
        </w:rPr>
        <w:t xml:space="preserve"> </w:t>
      </w:r>
      <w:r>
        <w:rPr>
          <w:rFonts w:hint="eastAsia" w:ascii="宋体" w:hAnsi="宋体" w:eastAsia="宋体" w:cs="宋体"/>
          <w:sz w:val="24"/>
          <w:szCs w:val="32"/>
          <w:u w:val="single"/>
          <w:lang w:val="en-US" w:eastAsia="zh-CN"/>
        </w:rPr>
        <w:t xml:space="preserve">3  </w:t>
      </w:r>
      <w:r>
        <w:rPr>
          <w:rFonts w:hint="eastAsia" w:ascii="宋体" w:hAnsi="宋体" w:eastAsia="宋体" w:cs="宋体"/>
          <w:sz w:val="24"/>
          <w:szCs w:val="32"/>
          <w:u w:val="single"/>
        </w:rPr>
        <w:t xml:space="preserve"> </w:t>
      </w:r>
      <w:r>
        <w:rPr>
          <w:rFonts w:hint="eastAsia" w:ascii="宋体" w:hAnsi="宋体" w:eastAsia="宋体" w:cs="宋体"/>
          <w:sz w:val="24"/>
          <w:szCs w:val="32"/>
        </w:rPr>
        <w:t>月</w:t>
      </w:r>
      <w:r>
        <w:rPr>
          <w:rFonts w:hint="eastAsia" w:ascii="宋体" w:hAnsi="宋体" w:eastAsia="宋体" w:cs="宋体"/>
          <w:sz w:val="24"/>
          <w:szCs w:val="32"/>
          <w:u w:val="single"/>
        </w:rPr>
        <w:t xml:space="preserve"> </w:t>
      </w:r>
      <w:r>
        <w:rPr>
          <w:rFonts w:hint="eastAsia" w:ascii="宋体" w:hAnsi="宋体" w:eastAsia="宋体" w:cs="宋体"/>
          <w:sz w:val="24"/>
          <w:szCs w:val="32"/>
          <w:u w:val="single"/>
          <w:lang w:val="en-US" w:eastAsia="zh-CN"/>
        </w:rPr>
        <w:t xml:space="preserve">  24  </w:t>
      </w:r>
      <w:r>
        <w:rPr>
          <w:rFonts w:hint="eastAsia" w:ascii="宋体" w:hAnsi="宋体" w:eastAsia="宋体" w:cs="宋体"/>
          <w:sz w:val="24"/>
          <w:szCs w:val="32"/>
          <w:u w:val="single"/>
        </w:rPr>
        <w:t xml:space="preserve">  </w:t>
      </w:r>
      <w:r>
        <w:rPr>
          <w:rFonts w:hint="eastAsia" w:ascii="宋体" w:hAnsi="宋体" w:eastAsia="宋体" w:cs="宋体"/>
          <w:sz w:val="24"/>
          <w:szCs w:val="32"/>
        </w:rPr>
        <w:t>日（星期</w:t>
      </w:r>
      <w:r>
        <w:rPr>
          <w:rFonts w:hint="eastAsia" w:ascii="宋体" w:hAnsi="宋体" w:eastAsia="宋体" w:cs="宋体"/>
          <w:sz w:val="24"/>
          <w:szCs w:val="32"/>
          <w:lang w:val="en-US" w:eastAsia="zh-CN"/>
        </w:rPr>
        <w:t xml:space="preserve"> 三 </w:t>
      </w:r>
      <w:r>
        <w:rPr>
          <w:rFonts w:hint="eastAsia" w:ascii="宋体" w:hAnsi="宋体" w:eastAsia="宋体" w:cs="宋体"/>
          <w:sz w:val="24"/>
          <w:szCs w:val="32"/>
        </w:rPr>
        <w:t>）</w:t>
      </w:r>
      <w:r>
        <w:rPr>
          <w:rFonts w:hint="eastAsia" w:ascii="宋体" w:hAnsi="宋体" w:eastAsia="宋体" w:cs="宋体"/>
          <w:sz w:val="24"/>
          <w:szCs w:val="32"/>
          <w:u w:val="single"/>
        </w:rPr>
        <w:t xml:space="preserve"> </w:t>
      </w:r>
      <w:r>
        <w:rPr>
          <w:rFonts w:hint="eastAsia" w:ascii="宋体" w:hAnsi="宋体" w:eastAsia="宋体" w:cs="宋体"/>
          <w:sz w:val="24"/>
          <w:szCs w:val="32"/>
          <w:u w:val="single"/>
          <w:lang w:val="en-US" w:eastAsia="zh-CN"/>
        </w:rPr>
        <w:t xml:space="preserve">   </w:t>
      </w:r>
      <w:r>
        <w:rPr>
          <w:rFonts w:hint="eastAsia" w:ascii="宋体" w:hAnsi="宋体" w:eastAsia="宋体" w:cs="宋体"/>
          <w:sz w:val="24"/>
          <w:szCs w:val="32"/>
          <w:u w:val="single"/>
        </w:rPr>
        <w:t xml:space="preserve"> </w:t>
      </w:r>
      <w:r>
        <w:rPr>
          <w:rFonts w:hint="eastAsia" w:ascii="宋体" w:hAnsi="宋体" w:eastAsia="宋体" w:cs="宋体"/>
          <w:sz w:val="24"/>
          <w:szCs w:val="32"/>
          <w:u w:val="single"/>
          <w:lang w:val="en-US" w:eastAsia="zh-CN"/>
        </w:rPr>
        <w:t>14</w:t>
      </w:r>
      <w:r>
        <w:rPr>
          <w:rFonts w:hint="eastAsia" w:ascii="宋体" w:hAnsi="宋体" w:eastAsia="宋体" w:cs="宋体"/>
          <w:sz w:val="24"/>
          <w:szCs w:val="32"/>
        </w:rPr>
        <w:t>时</w:t>
      </w:r>
      <w:r>
        <w:rPr>
          <w:rFonts w:hint="eastAsia" w:ascii="宋体" w:hAnsi="宋体" w:eastAsia="宋体" w:cs="宋体"/>
          <w:sz w:val="24"/>
          <w:szCs w:val="32"/>
          <w:u w:val="single"/>
        </w:rPr>
        <w:t xml:space="preserve"> </w:t>
      </w:r>
      <w:r>
        <w:rPr>
          <w:rFonts w:hint="eastAsia" w:ascii="宋体" w:hAnsi="宋体" w:eastAsia="宋体" w:cs="宋体"/>
          <w:sz w:val="24"/>
          <w:szCs w:val="32"/>
          <w:u w:val="single"/>
          <w:lang w:val="en-US" w:eastAsia="zh-CN"/>
        </w:rPr>
        <w:t xml:space="preserve"> 00  </w:t>
      </w:r>
      <w:r>
        <w:rPr>
          <w:rFonts w:hint="eastAsia" w:ascii="宋体" w:hAnsi="宋体" w:eastAsia="宋体" w:cs="宋体"/>
          <w:sz w:val="24"/>
          <w:szCs w:val="32"/>
          <w:u w:val="single"/>
        </w:rPr>
        <w:t xml:space="preserve"> </w:t>
      </w:r>
      <w:r>
        <w:rPr>
          <w:rFonts w:hint="eastAsia" w:ascii="宋体" w:hAnsi="宋体" w:eastAsia="宋体" w:cs="宋体"/>
          <w:sz w:val="24"/>
          <w:szCs w:val="32"/>
        </w:rPr>
        <w:t>分开标。</w:t>
      </w:r>
    </w:p>
    <w:p>
      <w:pPr>
        <w:spacing w:line="360" w:lineRule="auto"/>
        <w:rPr>
          <w:rFonts w:hint="eastAsia" w:ascii="宋体" w:hAnsi="宋体" w:eastAsia="宋体" w:cs="宋体"/>
          <w:sz w:val="24"/>
          <w:szCs w:val="32"/>
        </w:rPr>
      </w:pPr>
      <w:r>
        <w:rPr>
          <w:rFonts w:hint="eastAsia" w:ascii="宋体" w:hAnsi="宋体" w:eastAsia="宋体" w:cs="宋体"/>
          <w:sz w:val="24"/>
          <w:szCs w:val="32"/>
          <w:lang w:val="en-US" w:eastAsia="zh-CN"/>
        </w:rPr>
        <w:t>5</w:t>
      </w:r>
      <w:r>
        <w:rPr>
          <w:rFonts w:hint="eastAsia" w:ascii="宋体" w:hAnsi="宋体" w:eastAsia="宋体" w:cs="宋体"/>
          <w:sz w:val="24"/>
          <w:szCs w:val="32"/>
        </w:rPr>
        <w:t>.8 开标地点：烟台市 开发区 开封路 8 号，鑫广绿环再生资源股份有限公司</w:t>
      </w:r>
    </w:p>
    <w:p>
      <w:pPr>
        <w:spacing w:line="360" w:lineRule="auto"/>
        <w:rPr>
          <w:rFonts w:hint="eastAsia" w:ascii="宋体" w:hAnsi="宋体" w:eastAsia="宋体" w:cs="宋体"/>
          <w:sz w:val="24"/>
          <w:szCs w:val="32"/>
        </w:rPr>
      </w:pPr>
      <w:r>
        <w:rPr>
          <w:rFonts w:hint="eastAsia" w:ascii="宋体" w:hAnsi="宋体" w:eastAsia="宋体" w:cs="宋体"/>
          <w:sz w:val="24"/>
          <w:szCs w:val="32"/>
          <w:lang w:val="en-US" w:eastAsia="zh-CN"/>
        </w:rPr>
        <w:t>5</w:t>
      </w:r>
      <w:r>
        <w:rPr>
          <w:rFonts w:hint="eastAsia" w:ascii="宋体" w:hAnsi="宋体" w:eastAsia="宋体" w:cs="宋体"/>
          <w:sz w:val="24"/>
          <w:szCs w:val="32"/>
        </w:rPr>
        <w:t>.9 开标方式：内部开标。</w:t>
      </w:r>
    </w:p>
    <w:p>
      <w:pPr>
        <w:numPr>
          <w:ilvl w:val="0"/>
          <w:numId w:val="3"/>
        </w:numPr>
        <w:spacing w:line="360" w:lineRule="auto"/>
        <w:rPr>
          <w:rFonts w:hint="eastAsia" w:ascii="宋体" w:hAnsi="宋体" w:eastAsia="宋体" w:cs="宋体"/>
          <w:b/>
          <w:color w:val="000000"/>
          <w:sz w:val="24"/>
          <w:shd w:val="clear" w:color="auto" w:fill="FFFFFF"/>
        </w:rPr>
      </w:pPr>
      <w:r>
        <w:rPr>
          <w:rFonts w:hint="eastAsia" w:ascii="宋体" w:hAnsi="宋体" w:eastAsia="宋体" w:cs="宋体"/>
          <w:b/>
          <w:color w:val="000000"/>
          <w:sz w:val="24"/>
          <w:shd w:val="clear" w:color="auto" w:fill="FFFFFF"/>
        </w:rPr>
        <w:t>投标文件及组成（需加盖公章，以邮寄方式寄到公司或自行封好交至我公司）</w:t>
      </w:r>
    </w:p>
    <w:p>
      <w:pPr>
        <w:numPr>
          <w:ilvl w:val="0"/>
          <w:numId w:val="0"/>
        </w:numPr>
        <w:spacing w:line="360" w:lineRule="auto"/>
        <w:rPr>
          <w:rFonts w:hint="eastAsia" w:ascii="宋体" w:hAnsi="宋体" w:eastAsia="宋体" w:cs="宋体"/>
          <w:sz w:val="24"/>
          <w:szCs w:val="32"/>
        </w:rPr>
      </w:pPr>
      <w:r>
        <w:rPr>
          <w:rFonts w:hint="eastAsia" w:ascii="宋体" w:hAnsi="宋体" w:eastAsia="宋体" w:cs="宋体"/>
          <w:sz w:val="24"/>
          <w:szCs w:val="32"/>
          <w:lang w:val="en-US" w:eastAsia="zh-CN"/>
        </w:rPr>
        <w:t>6</w:t>
      </w:r>
      <w:r>
        <w:rPr>
          <w:rFonts w:hint="eastAsia" w:ascii="宋体" w:hAnsi="宋体" w:eastAsia="宋体" w:cs="宋体"/>
          <w:sz w:val="24"/>
          <w:szCs w:val="32"/>
        </w:rPr>
        <w:t>.1 营业执照、公司资质复印件等资料随标书一同邮寄；投标价格标清税率（不接受增值税普通发票）。</w:t>
      </w:r>
    </w:p>
    <w:p>
      <w:pPr>
        <w:spacing w:line="360" w:lineRule="auto"/>
        <w:rPr>
          <w:rFonts w:hint="eastAsia" w:ascii="宋体" w:hAnsi="宋体" w:eastAsia="宋体" w:cs="宋体"/>
          <w:sz w:val="24"/>
          <w:szCs w:val="32"/>
        </w:rPr>
      </w:pPr>
      <w:r>
        <w:rPr>
          <w:rFonts w:hint="eastAsia" w:ascii="宋体" w:hAnsi="宋体" w:eastAsia="宋体" w:cs="宋体"/>
          <w:sz w:val="24"/>
          <w:szCs w:val="32"/>
          <w:lang w:val="en-US" w:eastAsia="zh-CN"/>
        </w:rPr>
        <w:t>6</w:t>
      </w:r>
      <w:r>
        <w:rPr>
          <w:rFonts w:hint="eastAsia" w:ascii="宋体" w:hAnsi="宋体" w:eastAsia="宋体" w:cs="宋体"/>
          <w:sz w:val="24"/>
          <w:szCs w:val="32"/>
        </w:rPr>
        <w:t>.2 开标一览表（报价汇总表）（见附件一）。</w:t>
      </w:r>
    </w:p>
    <w:p>
      <w:pPr>
        <w:pStyle w:val="2"/>
        <w:widowControl/>
        <w:shd w:val="clear" w:color="auto" w:fill="FFFFFF"/>
        <w:spacing w:beforeAutospacing="0" w:afterAutospacing="0" w:line="315" w:lineRule="atLeast"/>
        <w:rPr>
          <w:rFonts w:hint="eastAsia" w:ascii="宋体" w:hAnsi="宋体" w:eastAsia="宋体" w:cs="宋体"/>
          <w:b/>
          <w:color w:val="000000"/>
          <w:shd w:val="clear" w:color="auto" w:fill="FFFFFF"/>
        </w:rPr>
      </w:pPr>
      <w:r>
        <w:rPr>
          <w:rFonts w:hint="eastAsia" w:ascii="宋体" w:hAnsi="宋体" w:eastAsia="宋体" w:cs="宋体"/>
          <w:b/>
          <w:color w:val="000000"/>
          <w:shd w:val="clear" w:color="auto" w:fill="FFFFFF"/>
          <w:lang w:val="en-US" w:eastAsia="zh-CN"/>
        </w:rPr>
        <w:t>七</w:t>
      </w:r>
      <w:r>
        <w:rPr>
          <w:rFonts w:hint="eastAsia" w:ascii="宋体" w:hAnsi="宋体" w:eastAsia="宋体" w:cs="宋体"/>
          <w:b/>
          <w:color w:val="000000"/>
          <w:shd w:val="clear" w:color="auto" w:fill="FFFFFF"/>
        </w:rPr>
        <w:t>、填写投标标单</w:t>
      </w:r>
    </w:p>
    <w:p>
      <w:pPr>
        <w:spacing w:line="360" w:lineRule="auto"/>
        <w:rPr>
          <w:rFonts w:hint="eastAsia" w:ascii="宋体" w:hAnsi="宋体" w:eastAsia="宋体" w:cs="宋体"/>
          <w:sz w:val="24"/>
          <w:szCs w:val="32"/>
        </w:rPr>
      </w:pPr>
      <w:r>
        <w:rPr>
          <w:rFonts w:hint="eastAsia" w:ascii="宋体" w:hAnsi="宋体" w:eastAsia="宋体" w:cs="宋体"/>
          <w:sz w:val="24"/>
          <w:szCs w:val="32"/>
          <w:lang w:val="en-US" w:eastAsia="zh-CN"/>
        </w:rPr>
        <w:t>7</w:t>
      </w:r>
      <w:r>
        <w:rPr>
          <w:rFonts w:hint="eastAsia" w:ascii="宋体" w:hAnsi="宋体" w:eastAsia="宋体" w:cs="宋体"/>
          <w:sz w:val="24"/>
          <w:szCs w:val="32"/>
        </w:rPr>
        <w:t>.1参与投标之单位按本公司标准单元格式填写标单，标单上应加盖投标单位的公章及代表人签字，所有投标价格必须用阿拉伯数字明确至小数后两位；（注：涂改处请在一旁签字确认，否则视为无效）</w:t>
      </w:r>
    </w:p>
    <w:p>
      <w:pPr>
        <w:spacing w:line="360" w:lineRule="auto"/>
        <w:rPr>
          <w:rFonts w:hint="eastAsia" w:ascii="宋体" w:hAnsi="宋体" w:eastAsia="宋体" w:cs="宋体"/>
          <w:sz w:val="24"/>
          <w:szCs w:val="32"/>
        </w:rPr>
      </w:pPr>
      <w:r>
        <w:rPr>
          <w:rFonts w:hint="eastAsia" w:ascii="宋体" w:hAnsi="宋体" w:eastAsia="宋体" w:cs="宋体"/>
          <w:sz w:val="24"/>
          <w:szCs w:val="32"/>
          <w:lang w:val="en-US" w:eastAsia="zh-CN"/>
        </w:rPr>
        <w:t>7</w:t>
      </w:r>
      <w:r>
        <w:rPr>
          <w:rFonts w:hint="eastAsia" w:ascii="宋体" w:hAnsi="宋体" w:eastAsia="宋体" w:cs="宋体"/>
          <w:sz w:val="24"/>
          <w:szCs w:val="32"/>
        </w:rPr>
        <w:t>.2投标价格的单价总计与合计金额不相符时，以价低者为准。</w:t>
      </w:r>
    </w:p>
    <w:p>
      <w:pPr>
        <w:spacing w:line="360" w:lineRule="auto"/>
        <w:rPr>
          <w:rFonts w:hint="eastAsia" w:ascii="宋体" w:hAnsi="宋体" w:eastAsia="宋体" w:cs="宋体"/>
          <w:sz w:val="24"/>
          <w:szCs w:val="32"/>
        </w:rPr>
      </w:pPr>
      <w:r>
        <w:rPr>
          <w:rFonts w:hint="eastAsia" w:ascii="宋体" w:hAnsi="宋体" w:eastAsia="宋体" w:cs="宋体"/>
          <w:sz w:val="24"/>
          <w:szCs w:val="32"/>
          <w:lang w:val="en-US" w:eastAsia="zh-CN"/>
        </w:rPr>
        <w:t>7</w:t>
      </w:r>
      <w:r>
        <w:rPr>
          <w:rFonts w:hint="eastAsia" w:ascii="宋体" w:hAnsi="宋体" w:eastAsia="宋体" w:cs="宋体"/>
          <w:sz w:val="24"/>
          <w:szCs w:val="32"/>
        </w:rPr>
        <w:t>.3投标标单中的报价应说明是否包增值税等相关费用；</w:t>
      </w:r>
    </w:p>
    <w:p>
      <w:pPr>
        <w:pStyle w:val="2"/>
        <w:widowControl/>
        <w:shd w:val="clear" w:color="auto" w:fill="FFFFFF"/>
        <w:spacing w:beforeAutospacing="0" w:afterAutospacing="0" w:line="315" w:lineRule="atLeast"/>
        <w:rPr>
          <w:rFonts w:hint="eastAsia" w:ascii="宋体" w:hAnsi="宋体" w:eastAsia="宋体" w:cs="宋体"/>
          <w:color w:val="000000"/>
          <w:sz w:val="21"/>
          <w:szCs w:val="21"/>
        </w:rPr>
      </w:pPr>
      <w:r>
        <w:rPr>
          <w:rFonts w:hint="eastAsia" w:ascii="宋体" w:hAnsi="宋体" w:eastAsia="宋体" w:cs="宋体"/>
          <w:b/>
          <w:color w:val="000000"/>
          <w:shd w:val="clear" w:color="auto" w:fill="FFFFFF"/>
          <w:lang w:val="en-US" w:eastAsia="zh-CN"/>
        </w:rPr>
        <w:t>八</w:t>
      </w:r>
      <w:r>
        <w:rPr>
          <w:rFonts w:hint="eastAsia" w:ascii="宋体" w:hAnsi="宋体" w:eastAsia="宋体" w:cs="宋体"/>
          <w:b/>
          <w:color w:val="000000"/>
          <w:shd w:val="clear" w:color="auto" w:fill="FFFFFF"/>
        </w:rPr>
        <w:t>、投标单位与本公司之共同约定条件</w:t>
      </w:r>
    </w:p>
    <w:p>
      <w:pPr>
        <w:spacing w:line="360" w:lineRule="auto"/>
        <w:rPr>
          <w:rFonts w:hint="eastAsia" w:ascii="宋体" w:hAnsi="宋体" w:eastAsia="宋体" w:cs="宋体"/>
          <w:sz w:val="24"/>
          <w:szCs w:val="32"/>
        </w:rPr>
      </w:pPr>
      <w:r>
        <w:rPr>
          <w:rFonts w:hint="eastAsia" w:ascii="宋体" w:hAnsi="宋体" w:eastAsia="宋体" w:cs="宋体"/>
          <w:sz w:val="24"/>
          <w:szCs w:val="32"/>
          <w:lang w:val="en-US" w:eastAsia="zh-CN"/>
        </w:rPr>
        <w:t>8</w:t>
      </w:r>
      <w:r>
        <w:rPr>
          <w:rFonts w:hint="eastAsia" w:ascii="宋体" w:hAnsi="宋体" w:eastAsia="宋体" w:cs="宋体"/>
          <w:sz w:val="24"/>
          <w:szCs w:val="32"/>
        </w:rPr>
        <w:t>.1凡中标单位于合同期间不履行合同义务，任意停止或退出者，则一年以内不得再参与本公司相关业务。同时本公司有权依投标价格之顺序，洽请下一家投标单位来替补承接其相关业务。</w:t>
      </w:r>
    </w:p>
    <w:p>
      <w:pPr>
        <w:spacing w:line="360" w:lineRule="auto"/>
        <w:rPr>
          <w:rFonts w:hint="eastAsia" w:ascii="宋体" w:hAnsi="宋体" w:eastAsia="宋体" w:cs="宋体"/>
          <w:sz w:val="24"/>
          <w:szCs w:val="32"/>
        </w:rPr>
      </w:pPr>
      <w:r>
        <w:rPr>
          <w:rFonts w:hint="eastAsia" w:ascii="宋体" w:hAnsi="宋体" w:eastAsia="宋体" w:cs="宋体"/>
          <w:sz w:val="24"/>
          <w:szCs w:val="32"/>
          <w:lang w:val="en-US" w:eastAsia="zh-CN"/>
        </w:rPr>
        <w:t>8</w:t>
      </w:r>
      <w:r>
        <w:rPr>
          <w:rFonts w:hint="eastAsia" w:ascii="宋体" w:hAnsi="宋体" w:eastAsia="宋体" w:cs="宋体"/>
          <w:sz w:val="24"/>
          <w:szCs w:val="32"/>
        </w:rPr>
        <w:t>.2本次投标采用“暗封公开明标”之方式，并于开标后即刻排出各单项报价顺序位，其名次表作为替补之依据。</w:t>
      </w:r>
    </w:p>
    <w:p>
      <w:pPr>
        <w:spacing w:line="360" w:lineRule="auto"/>
        <w:rPr>
          <w:rFonts w:hint="eastAsia" w:ascii="宋体" w:hAnsi="宋体" w:eastAsia="宋体" w:cs="宋体"/>
          <w:sz w:val="24"/>
          <w:szCs w:val="32"/>
        </w:rPr>
      </w:pPr>
      <w:r>
        <w:rPr>
          <w:rFonts w:hint="eastAsia" w:ascii="宋体" w:hAnsi="宋体" w:eastAsia="宋体" w:cs="宋体"/>
          <w:sz w:val="24"/>
          <w:szCs w:val="32"/>
          <w:lang w:val="en-US" w:eastAsia="zh-CN"/>
        </w:rPr>
        <w:t>8</w:t>
      </w:r>
      <w:r>
        <w:rPr>
          <w:rFonts w:hint="eastAsia" w:ascii="宋体" w:hAnsi="宋体" w:eastAsia="宋体" w:cs="宋体"/>
          <w:sz w:val="24"/>
          <w:szCs w:val="32"/>
        </w:rPr>
        <w:t>.3 投标单位所投出的标单必须按不同项目分别标出单价，若全体参与投标的单位投标价格均高于或低于正常价时，本公司有权废标，并组织第二轮投标。</w:t>
      </w:r>
    </w:p>
    <w:p>
      <w:pPr>
        <w:spacing w:line="360" w:lineRule="auto"/>
        <w:rPr>
          <w:rFonts w:hint="eastAsia" w:ascii="宋体" w:hAnsi="宋体" w:eastAsia="宋体" w:cs="宋体"/>
          <w:sz w:val="24"/>
          <w:szCs w:val="32"/>
        </w:rPr>
      </w:pPr>
      <w:r>
        <w:rPr>
          <w:rFonts w:hint="eastAsia" w:ascii="宋体" w:hAnsi="宋体" w:eastAsia="宋体" w:cs="宋体"/>
          <w:sz w:val="24"/>
          <w:szCs w:val="32"/>
          <w:lang w:val="en-US" w:eastAsia="zh-CN"/>
        </w:rPr>
        <w:t>8</w:t>
      </w:r>
      <w:r>
        <w:rPr>
          <w:rFonts w:hint="eastAsia" w:ascii="宋体" w:hAnsi="宋体" w:eastAsia="宋体" w:cs="宋体"/>
          <w:sz w:val="24"/>
          <w:szCs w:val="32"/>
        </w:rPr>
        <w:t>.4各单项目原则上以投标最低单价及消防工程项目施工经验综合能力为中标基础。</w:t>
      </w:r>
    </w:p>
    <w:p>
      <w:pPr>
        <w:spacing w:line="360" w:lineRule="auto"/>
        <w:rPr>
          <w:rFonts w:hint="eastAsia" w:ascii="宋体" w:hAnsi="宋体" w:eastAsia="宋体" w:cs="宋体"/>
          <w:sz w:val="24"/>
          <w:szCs w:val="32"/>
        </w:rPr>
      </w:pPr>
      <w:r>
        <w:rPr>
          <w:rFonts w:hint="eastAsia" w:ascii="宋体" w:hAnsi="宋体" w:eastAsia="宋体" w:cs="宋体"/>
          <w:sz w:val="24"/>
          <w:szCs w:val="32"/>
          <w:lang w:val="en-US" w:eastAsia="zh-CN"/>
        </w:rPr>
        <w:t>8</w:t>
      </w:r>
      <w:r>
        <w:rPr>
          <w:rFonts w:hint="eastAsia" w:ascii="宋体" w:hAnsi="宋体" w:eastAsia="宋体" w:cs="宋体"/>
          <w:sz w:val="24"/>
          <w:szCs w:val="32"/>
        </w:rPr>
        <w:t>.5凡中标单位，须在收到本公司的中标通知书之日起两日内签订合同，如拒签合同，视为弃标，一年内不得再参与本公司任何业务。</w:t>
      </w:r>
    </w:p>
    <w:p>
      <w:pPr>
        <w:spacing w:line="360" w:lineRule="auto"/>
        <w:rPr>
          <w:rFonts w:hint="eastAsia" w:ascii="宋体" w:hAnsi="宋体" w:eastAsia="宋体" w:cs="宋体"/>
          <w:sz w:val="24"/>
          <w:szCs w:val="32"/>
        </w:rPr>
      </w:pPr>
      <w:r>
        <w:rPr>
          <w:rFonts w:hint="eastAsia" w:ascii="宋体" w:hAnsi="宋体" w:eastAsia="宋体" w:cs="宋体"/>
          <w:sz w:val="24"/>
          <w:szCs w:val="32"/>
          <w:lang w:val="en-US" w:eastAsia="zh-CN"/>
        </w:rPr>
        <w:t>8</w:t>
      </w:r>
      <w:r>
        <w:rPr>
          <w:rFonts w:hint="eastAsia" w:ascii="宋体" w:hAnsi="宋体" w:eastAsia="宋体" w:cs="宋体"/>
          <w:sz w:val="24"/>
          <w:szCs w:val="32"/>
        </w:rPr>
        <w:t>.6投标单位以他人的名义投标、串通投标、以行贿手段谋取中标或者以其他弄虚作假方式投标的，标书无效。</w:t>
      </w:r>
    </w:p>
    <w:p>
      <w:pPr>
        <w:spacing w:line="360" w:lineRule="auto"/>
        <w:rPr>
          <w:rFonts w:hint="eastAsia" w:ascii="宋体" w:hAnsi="宋体" w:eastAsia="宋体" w:cs="宋体"/>
          <w:sz w:val="24"/>
          <w:szCs w:val="32"/>
        </w:rPr>
      </w:pPr>
      <w:r>
        <w:rPr>
          <w:rFonts w:hint="eastAsia" w:ascii="宋体" w:hAnsi="宋体" w:eastAsia="宋体" w:cs="宋体"/>
          <w:sz w:val="24"/>
          <w:szCs w:val="32"/>
          <w:lang w:val="en-US" w:eastAsia="zh-CN"/>
        </w:rPr>
        <w:t>8</w:t>
      </w:r>
      <w:r>
        <w:rPr>
          <w:rFonts w:hint="eastAsia" w:ascii="宋体" w:hAnsi="宋体" w:eastAsia="宋体" w:cs="宋体"/>
          <w:sz w:val="24"/>
          <w:szCs w:val="32"/>
        </w:rPr>
        <w:t>.7如中标单位在本公司发生事故，因此造成本公司及员工损失、伤害的，由中标单位承担全部赔偿责任。</w:t>
      </w:r>
    </w:p>
    <w:p>
      <w:pPr>
        <w:spacing w:line="360" w:lineRule="auto"/>
        <w:rPr>
          <w:rFonts w:hint="eastAsia" w:ascii="宋体" w:hAnsi="宋体" w:eastAsia="宋体" w:cs="宋体"/>
          <w:sz w:val="24"/>
          <w:szCs w:val="32"/>
        </w:rPr>
      </w:pPr>
      <w:r>
        <w:rPr>
          <w:rFonts w:hint="eastAsia" w:ascii="宋体" w:hAnsi="宋体" w:eastAsia="宋体" w:cs="宋体"/>
          <w:sz w:val="24"/>
          <w:szCs w:val="32"/>
          <w:lang w:val="en-US" w:eastAsia="zh-CN"/>
        </w:rPr>
        <w:t>8</w:t>
      </w:r>
      <w:r>
        <w:rPr>
          <w:rFonts w:hint="eastAsia" w:ascii="宋体" w:hAnsi="宋体" w:eastAsia="宋体" w:cs="宋体"/>
          <w:sz w:val="24"/>
          <w:szCs w:val="32"/>
        </w:rPr>
        <w:t>.8 凡投标之单位，均视为接受本招标书之各项要求，并作为合同之条款。</w:t>
      </w:r>
    </w:p>
    <w:p>
      <w:pPr>
        <w:spacing w:line="360" w:lineRule="auto"/>
        <w:rPr>
          <w:rFonts w:hint="eastAsia" w:ascii="宋体" w:hAnsi="宋体" w:eastAsia="宋体" w:cs="宋体"/>
          <w:sz w:val="24"/>
          <w:szCs w:val="32"/>
        </w:rPr>
      </w:pPr>
    </w:p>
    <w:p>
      <w:pPr>
        <w:spacing w:line="360" w:lineRule="auto"/>
        <w:rPr>
          <w:rFonts w:hint="eastAsia" w:ascii="宋体" w:hAnsi="宋体" w:eastAsia="宋体" w:cs="宋体"/>
          <w:sz w:val="24"/>
          <w:szCs w:val="32"/>
        </w:rPr>
      </w:pPr>
      <w:r>
        <w:rPr>
          <w:rFonts w:hint="eastAsia" w:ascii="宋体" w:hAnsi="宋体" w:eastAsia="宋体" w:cs="宋体"/>
          <w:sz w:val="24"/>
          <w:szCs w:val="32"/>
        </w:rPr>
        <w:t>全文结束。</w:t>
      </w:r>
    </w:p>
    <w:p>
      <w:pPr>
        <w:rPr>
          <w:rFonts w:hint="eastAsia" w:ascii="宋体" w:hAnsi="宋体" w:eastAsia="宋体" w:cs="宋体"/>
          <w:color w:val="000000"/>
          <w:sz w:val="24"/>
          <w:shd w:val="clear" w:color="auto" w:fill="FFFFFF"/>
        </w:rPr>
      </w:pPr>
      <w:r>
        <w:rPr>
          <w:rFonts w:hint="eastAsia" w:ascii="宋体" w:hAnsi="宋体" w:eastAsia="宋体" w:cs="宋体"/>
          <w:color w:val="000000"/>
          <w:sz w:val="24"/>
          <w:shd w:val="clear" w:color="auto" w:fill="FFFFFF"/>
        </w:rPr>
        <w:br w:type="page"/>
      </w:r>
    </w:p>
    <w:p>
      <w:pPr>
        <w:rPr>
          <w:rFonts w:hint="eastAsia" w:ascii="宋体" w:hAnsi="宋体" w:eastAsia="宋体" w:cs="宋体"/>
          <w:color w:val="000000"/>
          <w:sz w:val="24"/>
          <w:shd w:val="clear" w:color="auto" w:fill="FFFFFF"/>
        </w:rPr>
      </w:pPr>
      <w:r>
        <w:rPr>
          <w:rFonts w:hint="eastAsia" w:ascii="宋体" w:hAnsi="宋体" w:eastAsia="宋体" w:cs="宋体"/>
          <w:color w:val="000000"/>
          <w:sz w:val="24"/>
          <w:shd w:val="clear" w:color="auto" w:fill="FFFFFF"/>
        </w:rPr>
        <w:t>附件一：</w:t>
      </w:r>
    </w:p>
    <w:p>
      <w:pPr>
        <w:jc w:val="center"/>
        <w:rPr>
          <w:rFonts w:hint="eastAsia" w:ascii="宋体" w:hAnsi="宋体" w:eastAsia="宋体" w:cs="宋体"/>
          <w:b/>
          <w:bCs/>
          <w:color w:val="000000"/>
          <w:sz w:val="40"/>
          <w:szCs w:val="40"/>
          <w:shd w:val="clear" w:color="auto" w:fill="FFFFFF"/>
        </w:rPr>
      </w:pPr>
      <w:r>
        <w:rPr>
          <w:rFonts w:hint="eastAsia" w:ascii="宋体" w:hAnsi="宋体" w:eastAsia="宋体" w:cs="宋体"/>
          <w:b/>
          <w:bCs/>
          <w:color w:val="000000"/>
          <w:sz w:val="40"/>
          <w:szCs w:val="40"/>
          <w:shd w:val="clear" w:color="auto" w:fill="FFFFFF"/>
        </w:rPr>
        <w:t>开标一览表</w:t>
      </w:r>
    </w:p>
    <w:tbl>
      <w:tblPr>
        <w:tblStyle w:val="4"/>
        <w:tblpPr w:leftFromText="180" w:rightFromText="180" w:vertAnchor="text" w:horzAnchor="page" w:tblpX="1747" w:tblpY="63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1"/>
        <w:gridCol w:w="1236"/>
        <w:gridCol w:w="1664"/>
        <w:gridCol w:w="1466"/>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2451" w:type="dxa"/>
            <w:vAlign w:val="center"/>
          </w:tcPr>
          <w:p>
            <w:pPr>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投标项目</w:t>
            </w:r>
          </w:p>
        </w:tc>
        <w:tc>
          <w:tcPr>
            <w:tcW w:w="1236" w:type="dxa"/>
            <w:vAlign w:val="center"/>
          </w:tcPr>
          <w:p>
            <w:pPr>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投标价格</w:t>
            </w:r>
          </w:p>
        </w:tc>
        <w:tc>
          <w:tcPr>
            <w:tcW w:w="1664" w:type="dxa"/>
            <w:vAlign w:val="center"/>
          </w:tcPr>
          <w:p>
            <w:pPr>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编制完成时间</w:t>
            </w:r>
          </w:p>
        </w:tc>
        <w:tc>
          <w:tcPr>
            <w:tcW w:w="1466" w:type="dxa"/>
            <w:vAlign w:val="center"/>
          </w:tcPr>
          <w:p>
            <w:pPr>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提供内容</w:t>
            </w:r>
          </w:p>
        </w:tc>
        <w:tc>
          <w:tcPr>
            <w:tcW w:w="1705" w:type="dxa"/>
            <w:vAlign w:val="center"/>
          </w:tcPr>
          <w:p>
            <w:pPr>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6" w:hRule="atLeast"/>
        </w:trPr>
        <w:tc>
          <w:tcPr>
            <w:tcW w:w="2451" w:type="dxa"/>
            <w:vAlign w:val="center"/>
          </w:tcPr>
          <w:p>
            <w:pPr>
              <w:spacing w:line="360" w:lineRule="auto"/>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A区B区建筑消防设施维护保养</w:t>
            </w:r>
          </w:p>
        </w:tc>
        <w:tc>
          <w:tcPr>
            <w:tcW w:w="1236" w:type="dxa"/>
            <w:vAlign w:val="center"/>
          </w:tcPr>
          <w:p>
            <w:pPr>
              <w:jc w:val="center"/>
              <w:rPr>
                <w:rFonts w:hint="eastAsia" w:asciiTheme="minorEastAsia" w:hAnsiTheme="minorEastAsia" w:eastAsiaTheme="minorEastAsia" w:cstheme="minorEastAsia"/>
                <w:sz w:val="24"/>
                <w:szCs w:val="24"/>
              </w:rPr>
            </w:pPr>
          </w:p>
        </w:tc>
        <w:tc>
          <w:tcPr>
            <w:tcW w:w="1664" w:type="dxa"/>
            <w:vAlign w:val="center"/>
          </w:tcPr>
          <w:p>
            <w:pPr>
              <w:jc w:val="center"/>
              <w:rPr>
                <w:rFonts w:hint="eastAsia" w:asciiTheme="minorEastAsia" w:hAnsiTheme="minorEastAsia" w:eastAsiaTheme="minorEastAsia" w:cstheme="minorEastAsia"/>
                <w:sz w:val="24"/>
                <w:szCs w:val="24"/>
              </w:rPr>
            </w:pPr>
          </w:p>
        </w:tc>
        <w:tc>
          <w:tcPr>
            <w:tcW w:w="1466" w:type="dxa"/>
            <w:vAlign w:val="center"/>
          </w:tcPr>
          <w:p>
            <w:pPr>
              <w:jc w:val="center"/>
              <w:rPr>
                <w:rFonts w:hint="eastAsia" w:asciiTheme="minorEastAsia" w:hAnsiTheme="minorEastAsia" w:eastAsiaTheme="minorEastAsia" w:cstheme="minorEastAsia"/>
                <w:sz w:val="24"/>
                <w:szCs w:val="24"/>
              </w:rPr>
            </w:pPr>
          </w:p>
        </w:tc>
        <w:tc>
          <w:tcPr>
            <w:tcW w:w="1705" w:type="dxa"/>
            <w:vAlign w:val="center"/>
          </w:tcPr>
          <w:p>
            <w:pPr>
              <w:jc w:val="center"/>
              <w:rPr>
                <w:rFonts w:hint="eastAsia" w:asciiTheme="minorEastAsia" w:hAnsiTheme="minorEastAsia" w:eastAsiaTheme="minorEastAsia" w:cstheme="minorEastAsia"/>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6" w:hRule="atLeast"/>
        </w:trPr>
        <w:tc>
          <w:tcPr>
            <w:tcW w:w="2451" w:type="dxa"/>
            <w:vAlign w:val="center"/>
          </w:tcPr>
          <w:p>
            <w:pPr>
              <w:spacing w:line="360" w:lineRule="auto"/>
              <w:jc w:val="center"/>
              <w:rPr>
                <w:rFonts w:hint="eastAsia" w:asciiTheme="minorEastAsia" w:hAnsiTheme="minorEastAsia" w:eastAsiaTheme="minorEastAsia" w:cstheme="minorEastAsia"/>
                <w:sz w:val="24"/>
                <w:szCs w:val="24"/>
                <w:lang w:val="en-US" w:eastAsia="zh-CN"/>
              </w:rPr>
            </w:pPr>
          </w:p>
        </w:tc>
        <w:tc>
          <w:tcPr>
            <w:tcW w:w="1236" w:type="dxa"/>
            <w:vAlign w:val="center"/>
          </w:tcPr>
          <w:p>
            <w:pPr>
              <w:jc w:val="center"/>
              <w:rPr>
                <w:rFonts w:hint="eastAsia" w:asciiTheme="minorEastAsia" w:hAnsiTheme="minorEastAsia" w:eastAsiaTheme="minorEastAsia" w:cstheme="minorEastAsia"/>
                <w:sz w:val="24"/>
                <w:szCs w:val="24"/>
              </w:rPr>
            </w:pPr>
          </w:p>
        </w:tc>
        <w:tc>
          <w:tcPr>
            <w:tcW w:w="1664" w:type="dxa"/>
            <w:vAlign w:val="center"/>
          </w:tcPr>
          <w:p>
            <w:pPr>
              <w:jc w:val="center"/>
              <w:rPr>
                <w:rFonts w:hint="eastAsia" w:asciiTheme="minorEastAsia" w:hAnsiTheme="minorEastAsia" w:eastAsiaTheme="minorEastAsia" w:cstheme="minorEastAsia"/>
                <w:sz w:val="24"/>
                <w:szCs w:val="24"/>
              </w:rPr>
            </w:pPr>
          </w:p>
        </w:tc>
        <w:tc>
          <w:tcPr>
            <w:tcW w:w="1466" w:type="dxa"/>
            <w:vAlign w:val="center"/>
          </w:tcPr>
          <w:p>
            <w:pPr>
              <w:jc w:val="center"/>
              <w:rPr>
                <w:rFonts w:hint="eastAsia" w:asciiTheme="minorEastAsia" w:hAnsiTheme="minorEastAsia" w:eastAsiaTheme="minorEastAsia" w:cstheme="minorEastAsia"/>
                <w:sz w:val="24"/>
                <w:szCs w:val="24"/>
              </w:rPr>
            </w:pPr>
          </w:p>
        </w:tc>
        <w:tc>
          <w:tcPr>
            <w:tcW w:w="1705" w:type="dxa"/>
            <w:vAlign w:val="center"/>
          </w:tcPr>
          <w:p>
            <w:pPr>
              <w:jc w:val="cente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2" w:type="dxa"/>
            <w:gridSpan w:val="5"/>
            <w:vAlign w:val="center"/>
          </w:tcPr>
          <w:p>
            <w:pPr>
              <w:jc w:val="cente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3687" w:type="dxa"/>
            <w:gridSpan w:val="2"/>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合计总价</w:t>
            </w:r>
          </w:p>
        </w:tc>
        <w:tc>
          <w:tcPr>
            <w:tcW w:w="4835" w:type="dxa"/>
            <w:gridSpan w:val="3"/>
            <w:vAlign w:val="center"/>
          </w:tcPr>
          <w:p>
            <w:pPr>
              <w:jc w:val="cente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51" w:type="dxa"/>
            <w:vAlign w:val="center"/>
          </w:tcPr>
          <w:p>
            <w:pPr>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付款方式</w:t>
            </w:r>
          </w:p>
        </w:tc>
        <w:tc>
          <w:tcPr>
            <w:tcW w:w="6071" w:type="dxa"/>
            <w:gridSpan w:val="4"/>
            <w:vAlign w:val="center"/>
          </w:tcPr>
          <w:p>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eastAsia="zh-CN"/>
              </w:rPr>
              <w:t>电汇付款：正式合同签订后</w:t>
            </w:r>
            <w:r>
              <w:rPr>
                <w:rFonts w:hint="eastAsia" w:asciiTheme="minorEastAsia" w:hAnsiTheme="minorEastAsia" w:eastAsiaTheme="minorEastAsia" w:cstheme="minorEastAsia"/>
                <w:sz w:val="24"/>
                <w:szCs w:val="24"/>
                <w:lang w:val="en-US" w:eastAsia="zh-CN"/>
              </w:rPr>
              <w:t>支付50%首付款，消防维保合同日期结束后15个工作日支付50%尾款。</w:t>
            </w:r>
          </w:p>
        </w:tc>
      </w:tr>
    </w:tbl>
    <w:p>
      <w:pPr>
        <w:jc w:val="both"/>
        <w:rPr>
          <w:rFonts w:hint="eastAsia" w:asciiTheme="minorEastAsia" w:hAnsiTheme="minorEastAsia" w:eastAsiaTheme="minorEastAsia" w:cstheme="minorEastAsia"/>
          <w:b/>
          <w:bCs/>
          <w:color w:val="000000"/>
          <w:sz w:val="24"/>
          <w:szCs w:val="24"/>
          <w:shd w:val="clear" w:color="auto" w:fill="FFFFFF"/>
        </w:rPr>
      </w:pPr>
    </w:p>
    <w:p>
      <w:pPr>
        <w:pStyle w:val="2"/>
        <w:keepNext w:val="0"/>
        <w:keepLines w:val="0"/>
        <w:pageBreakBefore w:val="0"/>
        <w:widowControl/>
        <w:shd w:val="clear" w:color="auto" w:fill="FFFFFF"/>
        <w:kinsoku/>
        <w:wordWrap/>
        <w:overflowPunct/>
        <w:topLinePunct w:val="0"/>
        <w:autoSpaceDE/>
        <w:autoSpaceDN/>
        <w:bidi w:val="0"/>
        <w:adjustRightInd/>
        <w:snapToGrid/>
        <w:spacing w:beforeAutospacing="0" w:after="200" w:afterAutospacing="0" w:line="280" w:lineRule="atLeast"/>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shd w:val="clear" w:color="auto" w:fill="FFFFFF"/>
        </w:rPr>
        <w:t>注意事项：</w:t>
      </w:r>
    </w:p>
    <w:p>
      <w:pPr>
        <w:pStyle w:val="2"/>
        <w:keepNext w:val="0"/>
        <w:keepLines w:val="0"/>
        <w:pageBreakBefore w:val="0"/>
        <w:widowControl/>
        <w:shd w:val="clear" w:color="auto" w:fill="FFFFFF"/>
        <w:kinsoku/>
        <w:wordWrap/>
        <w:overflowPunct/>
        <w:topLinePunct w:val="0"/>
        <w:autoSpaceDE/>
        <w:autoSpaceDN/>
        <w:bidi w:val="0"/>
        <w:adjustRightInd/>
        <w:snapToGrid/>
        <w:spacing w:beforeAutospacing="0" w:after="200" w:afterAutospacing="0" w:line="280" w:lineRule="exac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shd w:val="clear" w:color="auto" w:fill="FFFFFF"/>
        </w:rPr>
        <w:t>1）报价单要求加盖公司公章及投标单位授权代表签名。</w:t>
      </w:r>
    </w:p>
    <w:p>
      <w:pPr>
        <w:pStyle w:val="2"/>
        <w:keepNext w:val="0"/>
        <w:keepLines w:val="0"/>
        <w:pageBreakBefore w:val="0"/>
        <w:widowControl/>
        <w:shd w:val="clear" w:color="auto" w:fill="FFFFFF"/>
        <w:kinsoku/>
        <w:wordWrap/>
        <w:overflowPunct/>
        <w:topLinePunct w:val="0"/>
        <w:autoSpaceDE/>
        <w:autoSpaceDN/>
        <w:bidi w:val="0"/>
        <w:adjustRightInd/>
        <w:snapToGrid/>
        <w:spacing w:beforeAutospacing="0" w:after="200" w:afterAutospacing="0" w:line="280" w:lineRule="exact"/>
        <w:rPr>
          <w:rFonts w:hint="eastAsia" w:asciiTheme="minorEastAsia" w:hAnsiTheme="minorEastAsia" w:eastAsiaTheme="minorEastAsia" w:cstheme="minorEastAsia"/>
          <w:color w:val="000000"/>
          <w:sz w:val="24"/>
          <w:szCs w:val="24"/>
          <w:shd w:val="clear" w:color="auto" w:fill="FFFFFF"/>
        </w:rPr>
      </w:pPr>
      <w:r>
        <w:rPr>
          <w:rFonts w:hint="eastAsia" w:asciiTheme="minorEastAsia" w:hAnsiTheme="minorEastAsia" w:eastAsiaTheme="minorEastAsia" w:cstheme="minorEastAsia"/>
          <w:color w:val="000000"/>
          <w:sz w:val="24"/>
          <w:szCs w:val="24"/>
          <w:shd w:val="clear" w:color="auto" w:fill="FFFFFF"/>
        </w:rPr>
        <w:t>2）快递邮寄：快递袋需密封，快递袋封口处需加盖公司公章。</w:t>
      </w:r>
    </w:p>
    <w:p>
      <w:pPr>
        <w:pStyle w:val="2"/>
        <w:keepNext w:val="0"/>
        <w:keepLines w:val="0"/>
        <w:pageBreakBefore w:val="0"/>
        <w:widowControl/>
        <w:shd w:val="clear" w:color="auto" w:fill="FFFFFF"/>
        <w:kinsoku/>
        <w:wordWrap/>
        <w:overflowPunct/>
        <w:topLinePunct w:val="0"/>
        <w:autoSpaceDE/>
        <w:autoSpaceDN/>
        <w:bidi w:val="0"/>
        <w:adjustRightInd/>
        <w:snapToGrid/>
        <w:spacing w:beforeAutospacing="0" w:after="200" w:afterAutospacing="0" w:line="280" w:lineRule="exact"/>
        <w:rPr>
          <w:rFonts w:hint="eastAsia" w:asciiTheme="minorEastAsia" w:hAnsiTheme="minorEastAsia" w:eastAsiaTheme="minorEastAsia" w:cstheme="minorEastAsia"/>
          <w:color w:val="000000"/>
          <w:sz w:val="24"/>
          <w:szCs w:val="24"/>
          <w:shd w:val="clear" w:color="auto" w:fill="FFFFFF"/>
        </w:rPr>
      </w:pPr>
      <w:r>
        <w:rPr>
          <w:rFonts w:hint="eastAsia" w:asciiTheme="minorEastAsia" w:hAnsiTheme="minorEastAsia" w:eastAsiaTheme="minorEastAsia" w:cstheme="minorEastAsia"/>
          <w:color w:val="000000"/>
          <w:sz w:val="24"/>
          <w:szCs w:val="24"/>
          <w:shd w:val="clear" w:color="auto" w:fill="FFFFFF"/>
          <w:lang w:val="en-US" w:eastAsia="zh-CN"/>
        </w:rPr>
        <w:t>3</w:t>
      </w:r>
      <w:r>
        <w:rPr>
          <w:rFonts w:hint="eastAsia" w:asciiTheme="minorEastAsia" w:hAnsiTheme="minorEastAsia" w:eastAsiaTheme="minorEastAsia" w:cstheme="minorEastAsia"/>
          <w:color w:val="000000"/>
          <w:sz w:val="24"/>
          <w:szCs w:val="24"/>
          <w:shd w:val="clear" w:color="auto" w:fill="FFFFFF"/>
        </w:rPr>
        <w:t>）保证现场施工质量，施工完成现场卫生清场。</w:t>
      </w:r>
    </w:p>
    <w:p>
      <w:pPr>
        <w:pStyle w:val="2"/>
        <w:keepNext w:val="0"/>
        <w:keepLines w:val="0"/>
        <w:pageBreakBefore w:val="0"/>
        <w:widowControl/>
        <w:shd w:val="clear" w:color="auto" w:fill="FFFFFF"/>
        <w:kinsoku/>
        <w:wordWrap/>
        <w:overflowPunct/>
        <w:topLinePunct w:val="0"/>
        <w:autoSpaceDE/>
        <w:autoSpaceDN/>
        <w:bidi w:val="0"/>
        <w:adjustRightInd/>
        <w:snapToGrid/>
        <w:spacing w:beforeAutospacing="0" w:after="200" w:afterAutospacing="0" w:line="280" w:lineRule="exact"/>
        <w:rPr>
          <w:rFonts w:hint="eastAsia" w:asciiTheme="minorEastAsia" w:hAnsiTheme="minorEastAsia" w:eastAsiaTheme="minorEastAsia" w:cstheme="minorEastAsia"/>
          <w:color w:val="000000"/>
          <w:sz w:val="24"/>
          <w:szCs w:val="24"/>
          <w:shd w:val="clear" w:color="auto" w:fill="FFFFFF"/>
        </w:rPr>
      </w:pPr>
      <w:r>
        <w:rPr>
          <w:rFonts w:hint="eastAsia" w:asciiTheme="minorEastAsia" w:hAnsiTheme="minorEastAsia" w:eastAsiaTheme="minorEastAsia" w:cstheme="minorEastAsia"/>
          <w:color w:val="000000"/>
          <w:sz w:val="24"/>
          <w:szCs w:val="24"/>
          <w:shd w:val="clear" w:color="auto" w:fill="FFFFFF"/>
          <w:lang w:val="en-US" w:eastAsia="zh-CN"/>
        </w:rPr>
        <w:t>4</w:t>
      </w:r>
      <w:r>
        <w:rPr>
          <w:rFonts w:hint="eastAsia" w:asciiTheme="minorEastAsia" w:hAnsiTheme="minorEastAsia" w:eastAsiaTheme="minorEastAsia" w:cstheme="minorEastAsia"/>
          <w:color w:val="000000"/>
          <w:sz w:val="24"/>
          <w:szCs w:val="24"/>
          <w:shd w:val="clear" w:color="auto" w:fill="FFFFFF"/>
        </w:rPr>
        <w:t>）施工做好安全防护，必须佩戴安全帽等相关防护用具。</w:t>
      </w:r>
    </w:p>
    <w:p>
      <w:pPr>
        <w:pStyle w:val="2"/>
        <w:keepNext w:val="0"/>
        <w:keepLines w:val="0"/>
        <w:pageBreakBefore w:val="0"/>
        <w:widowControl/>
        <w:shd w:val="clear" w:color="auto" w:fill="FFFFFF"/>
        <w:kinsoku/>
        <w:wordWrap/>
        <w:overflowPunct/>
        <w:topLinePunct w:val="0"/>
        <w:autoSpaceDE/>
        <w:autoSpaceDN/>
        <w:bidi w:val="0"/>
        <w:adjustRightInd/>
        <w:snapToGrid/>
        <w:spacing w:beforeAutospacing="0" w:after="200" w:afterAutospacing="0" w:line="280" w:lineRule="exact"/>
        <w:rPr>
          <w:rFonts w:hint="eastAsia" w:asciiTheme="minorEastAsia" w:hAnsiTheme="minorEastAsia" w:eastAsiaTheme="minorEastAsia" w:cstheme="minorEastAsia"/>
          <w:color w:val="000000"/>
          <w:sz w:val="24"/>
          <w:szCs w:val="24"/>
          <w:shd w:val="clear" w:color="auto" w:fill="FFFFFF"/>
        </w:rPr>
      </w:pPr>
      <w:r>
        <w:rPr>
          <w:rFonts w:hint="eastAsia" w:asciiTheme="minorEastAsia" w:hAnsiTheme="minorEastAsia" w:eastAsiaTheme="minorEastAsia" w:cstheme="minorEastAsia"/>
          <w:color w:val="000000"/>
          <w:sz w:val="24"/>
          <w:szCs w:val="24"/>
          <w:shd w:val="clear" w:color="auto" w:fill="FFFFFF"/>
          <w:lang w:val="en-US" w:eastAsia="zh-CN"/>
        </w:rPr>
        <w:t>5</w:t>
      </w:r>
      <w:r>
        <w:rPr>
          <w:rFonts w:hint="eastAsia" w:asciiTheme="minorEastAsia" w:hAnsiTheme="minorEastAsia" w:eastAsiaTheme="minorEastAsia" w:cstheme="minorEastAsia"/>
          <w:color w:val="000000"/>
          <w:sz w:val="24"/>
          <w:szCs w:val="24"/>
          <w:shd w:val="clear" w:color="auto" w:fill="FFFFFF"/>
        </w:rPr>
        <w:t>）服从甲方领导安排，遵守</w:t>
      </w:r>
      <w:r>
        <w:rPr>
          <w:rFonts w:hint="eastAsia" w:asciiTheme="minorEastAsia" w:hAnsiTheme="minorEastAsia" w:eastAsiaTheme="minorEastAsia" w:cstheme="minorEastAsia"/>
          <w:color w:val="000000"/>
          <w:sz w:val="24"/>
          <w:szCs w:val="24"/>
          <w:shd w:val="clear" w:color="auto" w:fill="FFFFFF"/>
          <w:lang w:eastAsia="zh-CN"/>
        </w:rPr>
        <w:t>公司</w:t>
      </w:r>
      <w:r>
        <w:rPr>
          <w:rFonts w:hint="eastAsia" w:asciiTheme="minorEastAsia" w:hAnsiTheme="minorEastAsia" w:eastAsiaTheme="minorEastAsia" w:cstheme="minorEastAsia"/>
          <w:color w:val="000000"/>
          <w:sz w:val="24"/>
          <w:szCs w:val="24"/>
          <w:shd w:val="clear" w:color="auto" w:fill="FFFFFF"/>
        </w:rPr>
        <w:t>规章制度。</w:t>
      </w:r>
    </w:p>
    <w:p>
      <w:pPr>
        <w:pStyle w:val="2"/>
        <w:keepNext w:val="0"/>
        <w:keepLines w:val="0"/>
        <w:pageBreakBefore w:val="0"/>
        <w:widowControl/>
        <w:shd w:val="clear" w:color="auto" w:fill="FFFFFF"/>
        <w:kinsoku/>
        <w:wordWrap/>
        <w:overflowPunct/>
        <w:topLinePunct w:val="0"/>
        <w:autoSpaceDE/>
        <w:autoSpaceDN/>
        <w:bidi w:val="0"/>
        <w:adjustRightInd/>
        <w:snapToGrid/>
        <w:spacing w:beforeAutospacing="0" w:after="200" w:afterAutospacing="0" w:line="280" w:lineRule="exact"/>
        <w:textAlignment w:val="bottom"/>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shd w:val="clear" w:color="auto" w:fill="FFFFFF"/>
        </w:rPr>
        <w:t>投标单位全称（盖章）：</w:t>
      </w:r>
      <w:r>
        <w:rPr>
          <w:rFonts w:hint="eastAsia" w:asciiTheme="minorEastAsia" w:hAnsiTheme="minorEastAsia" w:eastAsiaTheme="minorEastAsia" w:cstheme="minorEastAsia"/>
          <w:color w:val="000000"/>
          <w:sz w:val="24"/>
          <w:szCs w:val="24"/>
          <w:u w:val="single"/>
          <w:shd w:val="clear" w:color="auto" w:fill="FFFFFF"/>
        </w:rPr>
        <w:t>                </w:t>
      </w:r>
    </w:p>
    <w:p>
      <w:pPr>
        <w:pStyle w:val="2"/>
        <w:keepNext w:val="0"/>
        <w:keepLines w:val="0"/>
        <w:pageBreakBefore w:val="0"/>
        <w:widowControl/>
        <w:shd w:val="clear" w:color="auto" w:fill="FFFFFF"/>
        <w:kinsoku/>
        <w:wordWrap/>
        <w:overflowPunct/>
        <w:topLinePunct w:val="0"/>
        <w:autoSpaceDE/>
        <w:autoSpaceDN/>
        <w:bidi w:val="0"/>
        <w:adjustRightInd/>
        <w:snapToGrid/>
        <w:spacing w:beforeAutospacing="0" w:after="200" w:afterAutospacing="0" w:line="280" w:lineRule="exact"/>
        <w:textAlignment w:val="bottom"/>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shd w:val="clear" w:color="auto" w:fill="FFFFFF"/>
        </w:rPr>
        <w:t>                                  投标单位授权代表签名：</w:t>
      </w:r>
      <w:r>
        <w:rPr>
          <w:rFonts w:hint="eastAsia" w:asciiTheme="minorEastAsia" w:hAnsiTheme="minorEastAsia" w:eastAsiaTheme="minorEastAsia" w:cstheme="minorEastAsia"/>
          <w:color w:val="000000"/>
          <w:sz w:val="24"/>
          <w:szCs w:val="24"/>
          <w:u w:val="single"/>
          <w:shd w:val="clear" w:color="auto" w:fill="FFFFFF"/>
        </w:rPr>
        <w:t>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6C57E79"/>
    <w:multiLevelType w:val="singleLevel"/>
    <w:tmpl w:val="86C57E79"/>
    <w:lvl w:ilvl="0" w:tentative="0">
      <w:start w:val="1"/>
      <w:numFmt w:val="decimal"/>
      <w:suff w:val="nothing"/>
      <w:lvlText w:val="%1、"/>
      <w:lvlJc w:val="left"/>
    </w:lvl>
  </w:abstractNum>
  <w:abstractNum w:abstractNumId="1">
    <w:nsid w:val="03578DC0"/>
    <w:multiLevelType w:val="singleLevel"/>
    <w:tmpl w:val="03578DC0"/>
    <w:lvl w:ilvl="0" w:tentative="0">
      <w:start w:val="6"/>
      <w:numFmt w:val="chineseCounting"/>
      <w:suff w:val="nothing"/>
      <w:lvlText w:val="%1、"/>
      <w:lvlJc w:val="left"/>
      <w:rPr>
        <w:rFonts w:hint="eastAsia"/>
      </w:rPr>
    </w:lvl>
  </w:abstractNum>
  <w:abstractNum w:abstractNumId="2">
    <w:nsid w:val="4C6E2E5B"/>
    <w:multiLevelType w:val="singleLevel"/>
    <w:tmpl w:val="4C6E2E5B"/>
    <w:lvl w:ilvl="0" w:tentative="0">
      <w:start w:val="1"/>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D0E"/>
    <w:rsid w:val="000038ED"/>
    <w:rsid w:val="00086D02"/>
    <w:rsid w:val="000C08EF"/>
    <w:rsid w:val="000D5436"/>
    <w:rsid w:val="001F6AF6"/>
    <w:rsid w:val="00854D0E"/>
    <w:rsid w:val="00861588"/>
    <w:rsid w:val="008F41A4"/>
    <w:rsid w:val="009776FB"/>
    <w:rsid w:val="00A15071"/>
    <w:rsid w:val="00AC2880"/>
    <w:rsid w:val="00CA358E"/>
    <w:rsid w:val="00D275BC"/>
    <w:rsid w:val="00E51062"/>
    <w:rsid w:val="00E52779"/>
    <w:rsid w:val="01945B0B"/>
    <w:rsid w:val="02CB1193"/>
    <w:rsid w:val="04166A91"/>
    <w:rsid w:val="04901A49"/>
    <w:rsid w:val="0B2D2C05"/>
    <w:rsid w:val="0CDE5377"/>
    <w:rsid w:val="0D2E6CC4"/>
    <w:rsid w:val="0D415D06"/>
    <w:rsid w:val="0E3E2F38"/>
    <w:rsid w:val="0E8222D1"/>
    <w:rsid w:val="0FA216B2"/>
    <w:rsid w:val="0FD1212C"/>
    <w:rsid w:val="10A52860"/>
    <w:rsid w:val="12726B2C"/>
    <w:rsid w:val="127F603B"/>
    <w:rsid w:val="1426440A"/>
    <w:rsid w:val="14BC5434"/>
    <w:rsid w:val="14E55F05"/>
    <w:rsid w:val="17131903"/>
    <w:rsid w:val="17543EF3"/>
    <w:rsid w:val="18D51B60"/>
    <w:rsid w:val="1B556800"/>
    <w:rsid w:val="1C4A7C8E"/>
    <w:rsid w:val="1D0405CC"/>
    <w:rsid w:val="1DD0418D"/>
    <w:rsid w:val="1E4B2614"/>
    <w:rsid w:val="28152F3B"/>
    <w:rsid w:val="286079B3"/>
    <w:rsid w:val="28DD6B47"/>
    <w:rsid w:val="293A331C"/>
    <w:rsid w:val="2B131156"/>
    <w:rsid w:val="2BE33801"/>
    <w:rsid w:val="2D034A17"/>
    <w:rsid w:val="2E6031F9"/>
    <w:rsid w:val="2FBC4C71"/>
    <w:rsid w:val="304359ED"/>
    <w:rsid w:val="319B0D4B"/>
    <w:rsid w:val="31B34C9E"/>
    <w:rsid w:val="33307B99"/>
    <w:rsid w:val="34155772"/>
    <w:rsid w:val="36D44CE2"/>
    <w:rsid w:val="371A7AD3"/>
    <w:rsid w:val="38FF05BB"/>
    <w:rsid w:val="3CFA11F6"/>
    <w:rsid w:val="3DF8592D"/>
    <w:rsid w:val="42542BB7"/>
    <w:rsid w:val="46F33DD9"/>
    <w:rsid w:val="48035F57"/>
    <w:rsid w:val="48090A7F"/>
    <w:rsid w:val="49D1089C"/>
    <w:rsid w:val="4EDE4E0F"/>
    <w:rsid w:val="4FB54EBD"/>
    <w:rsid w:val="50F44AFB"/>
    <w:rsid w:val="52752FA8"/>
    <w:rsid w:val="53EB0246"/>
    <w:rsid w:val="568B3170"/>
    <w:rsid w:val="57302EC0"/>
    <w:rsid w:val="5A0F3B2E"/>
    <w:rsid w:val="5C353961"/>
    <w:rsid w:val="5E7D12A4"/>
    <w:rsid w:val="5E9A3BEC"/>
    <w:rsid w:val="5EA01A7B"/>
    <w:rsid w:val="5FE93541"/>
    <w:rsid w:val="608820EB"/>
    <w:rsid w:val="623A774F"/>
    <w:rsid w:val="63064B29"/>
    <w:rsid w:val="658A72A1"/>
    <w:rsid w:val="65CE34D0"/>
    <w:rsid w:val="6846551E"/>
    <w:rsid w:val="6A6003B8"/>
    <w:rsid w:val="6ACB0A71"/>
    <w:rsid w:val="6B2803F6"/>
    <w:rsid w:val="6C0F2636"/>
    <w:rsid w:val="6E69584D"/>
    <w:rsid w:val="6EC56067"/>
    <w:rsid w:val="6EFD367E"/>
    <w:rsid w:val="6FE02CAA"/>
    <w:rsid w:val="71545383"/>
    <w:rsid w:val="7707321C"/>
    <w:rsid w:val="772240E6"/>
    <w:rsid w:val="783E0C86"/>
    <w:rsid w:val="789C45B3"/>
    <w:rsid w:val="799743AA"/>
    <w:rsid w:val="7BA265A0"/>
    <w:rsid w:val="7C79057C"/>
    <w:rsid w:val="7EF566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qFormat/>
    <w:uiPriority w:val="0"/>
    <w:pPr>
      <w:spacing w:beforeAutospacing="1" w:afterAutospacing="1"/>
      <w:jc w:val="left"/>
    </w:pPr>
    <w:rPr>
      <w:rFonts w:cs="Times New Roman"/>
      <w:kern w:val="0"/>
      <w:sz w:val="24"/>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448</Words>
  <Characters>2559</Characters>
  <Lines>21</Lines>
  <Paragraphs>6</Paragraphs>
  <TotalTime>18</TotalTime>
  <ScaleCrop>false</ScaleCrop>
  <LinksUpToDate>false</LinksUpToDate>
  <CharactersWithSpaces>3001</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2020-05-25T15:18:00Z</dcterms:created>
  <dc:creator>Administrator</dc:creator>
  <cp:lastModifiedBy>侯晨</cp:lastModifiedBy>
  <cp:lastPrinted>2021-03-16T05:43:24Z</cp:lastPrinted>
  <dcterms:modified xsi:type="dcterms:W3CDTF">2021-03-16T05:59:32Z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