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50"/>
        <w:jc w:val="left"/>
        <w:rPr>
          <w:rFonts w:ascii="Arial" w:hAnsi="宋体" w:cs="Arial"/>
          <w:b/>
          <w:sz w:val="32"/>
          <w:szCs w:val="32"/>
          <w:u w:val="single"/>
        </w:rPr>
      </w:pPr>
    </w:p>
    <w:p>
      <w:pPr>
        <w:adjustRightInd w:val="0"/>
        <w:snapToGrid w:val="0"/>
        <w:spacing w:beforeLines="50"/>
        <w:jc w:val="center"/>
        <w:rPr>
          <w:rFonts w:ascii="宋体" w:hAnsi="宋体" w:cs="Arial"/>
          <w:b/>
          <w:color w:val="000000"/>
          <w:sz w:val="40"/>
          <w:szCs w:val="40"/>
          <w:u w:val="single"/>
        </w:rPr>
      </w:pPr>
      <w:r>
        <w:rPr>
          <w:rFonts w:hint="eastAsia" w:ascii="宋体" w:hAnsi="宋体" w:cs="Arial"/>
          <w:b/>
          <w:color w:val="000000"/>
          <w:sz w:val="40"/>
          <w:szCs w:val="40"/>
          <w:u w:val="single"/>
          <w:lang w:val="en-US" w:eastAsia="zh-CN"/>
        </w:rPr>
        <w:t>A区</w:t>
      </w:r>
      <w:r>
        <w:rPr>
          <w:rFonts w:hint="eastAsia" w:ascii="宋体" w:hAnsi="宋体" w:cs="Arial"/>
          <w:b/>
          <w:color w:val="000000"/>
          <w:sz w:val="40"/>
          <w:szCs w:val="40"/>
          <w:u w:val="single"/>
          <w:lang w:eastAsia="zh-CN"/>
        </w:rPr>
        <w:t>食堂洗碗间改造</w:t>
      </w:r>
      <w:r>
        <w:rPr>
          <w:rFonts w:hint="eastAsia" w:ascii="宋体" w:hAnsi="宋体" w:cs="Arial"/>
          <w:b/>
          <w:color w:val="000000"/>
          <w:sz w:val="40"/>
          <w:szCs w:val="40"/>
          <w:u w:val="single"/>
        </w:rPr>
        <w:t>招标书</w:t>
      </w:r>
    </w:p>
    <w:p>
      <w:pPr>
        <w:adjustRightInd w:val="0"/>
        <w:snapToGrid w:val="0"/>
        <w:spacing w:beforeLines="50" w:line="288" w:lineRule="auto"/>
        <w:ind w:firstLine="1799" w:firstLineChars="448"/>
        <w:jc w:val="center"/>
        <w:rPr>
          <w:rFonts w:ascii="宋体" w:hAnsi="宋体" w:cs="Arial"/>
          <w:b/>
          <w:color w:val="000000"/>
          <w:sz w:val="40"/>
          <w:szCs w:val="40"/>
          <w:u w:val="single"/>
        </w:rPr>
      </w:pPr>
    </w:p>
    <w:p>
      <w:pPr>
        <w:adjustRightInd w:val="0"/>
        <w:snapToGrid w:val="0"/>
        <w:spacing w:beforeLines="50" w:line="288" w:lineRule="auto"/>
        <w:jc w:val="left"/>
        <w:rPr>
          <w:rFonts w:ascii="宋体" w:hAnsi="宋体" w:cs="Arial"/>
          <w:sz w:val="24"/>
          <w:szCs w:val="24"/>
        </w:rPr>
      </w:pPr>
      <w:r>
        <w:rPr>
          <w:rFonts w:hint="eastAsia" w:ascii="宋体" w:hAnsi="宋体" w:cs="Arial"/>
          <w:b/>
          <w:sz w:val="32"/>
          <w:szCs w:val="32"/>
          <w:u w:val="single"/>
        </w:rPr>
        <w:t>一、投标邀请</w:t>
      </w:r>
    </w:p>
    <w:p>
      <w:pPr>
        <w:adjustRightInd w:val="0"/>
        <w:snapToGrid w:val="0"/>
        <w:spacing w:beforeLines="50"/>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A区</w:t>
      </w:r>
      <w:r>
        <w:rPr>
          <w:rFonts w:hint="eastAsia" w:ascii="宋体" w:hAnsi="宋体" w:cs="Arial"/>
          <w:sz w:val="24"/>
          <w:szCs w:val="24"/>
          <w:lang w:eastAsia="zh-CN"/>
        </w:rPr>
        <w:t>食堂洗碗间改造</w:t>
      </w:r>
      <w:r>
        <w:rPr>
          <w:rFonts w:hint="eastAsia" w:ascii="宋体" w:hAnsi="宋体" w:cs="Arial"/>
          <w:sz w:val="24"/>
          <w:szCs w:val="24"/>
        </w:rPr>
        <w:t>进行招标，特邀请贵公司参加投标。</w:t>
      </w:r>
    </w:p>
    <w:p>
      <w:pPr>
        <w:adjustRightInd w:val="0"/>
        <w:snapToGrid w:val="0"/>
        <w:spacing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、项目简介：</w:t>
      </w:r>
    </w:p>
    <w:p>
      <w:pPr>
        <w:adjustRightInd w:val="0"/>
        <w:snapToGrid w:val="0"/>
        <w:spacing w:beforeLines="50"/>
        <w:rPr>
          <w:rFonts w:ascii="宋体" w:hAnsi="宋体" w:cs="Arial"/>
          <w:sz w:val="24"/>
          <w:szCs w:val="24"/>
        </w:rPr>
      </w:pPr>
      <w:r>
        <w:rPr>
          <w:rFonts w:hint="eastAsia" w:ascii="宋体" w:hAnsi="宋体" w:cs="Arial"/>
          <w:sz w:val="24"/>
          <w:szCs w:val="24"/>
          <w:lang w:val="en-US" w:eastAsia="zh-CN"/>
        </w:rPr>
        <w:t>1.1</w:t>
      </w:r>
      <w:r>
        <w:rPr>
          <w:rFonts w:hint="eastAsia" w:ascii="宋体" w:hAnsi="宋体" w:cs="Arial"/>
          <w:sz w:val="24"/>
          <w:szCs w:val="24"/>
        </w:rPr>
        <w:t>项目内容：</w:t>
      </w:r>
      <w:r>
        <w:rPr>
          <w:rFonts w:hint="eastAsia" w:ascii="宋体" w:hAnsi="宋体" w:cs="Arial"/>
          <w:sz w:val="24"/>
          <w:szCs w:val="24"/>
          <w:lang w:val="en-US" w:eastAsia="zh-CN"/>
        </w:rPr>
        <w:t>A区</w:t>
      </w:r>
      <w:r>
        <w:rPr>
          <w:rFonts w:hint="eastAsia" w:ascii="宋体" w:hAnsi="宋体" w:cs="Arial"/>
          <w:sz w:val="24"/>
          <w:szCs w:val="24"/>
          <w:lang w:eastAsia="zh-CN"/>
        </w:rPr>
        <w:t>食堂洗碗间改造</w:t>
      </w:r>
      <w:r>
        <w:rPr>
          <w:rFonts w:hint="eastAsia" w:ascii="宋体" w:hAnsi="宋体" w:cs="Arial"/>
          <w:sz w:val="24"/>
          <w:szCs w:val="24"/>
        </w:rPr>
        <w:t>（具体明细详见附件一）。</w:t>
      </w:r>
    </w:p>
    <w:p>
      <w:pPr>
        <w:adjustRightInd w:val="0"/>
        <w:snapToGrid w:val="0"/>
        <w:spacing w:beforeLines="50"/>
        <w:rPr>
          <w:rFonts w:hint="default" w:ascii="宋体" w:hAnsi="宋体" w:eastAsia="宋体" w:cs="Arial"/>
          <w:sz w:val="24"/>
          <w:szCs w:val="24"/>
          <w:lang w:val="en-US" w:eastAsia="zh-CN"/>
        </w:rPr>
      </w:pPr>
      <w:r>
        <w:rPr>
          <w:rFonts w:ascii="宋体" w:hAnsi="宋体" w:cs="Arial"/>
          <w:sz w:val="24"/>
          <w:szCs w:val="24"/>
        </w:rPr>
        <w:t xml:space="preserve">1.2 </w:t>
      </w:r>
      <w:r>
        <w:rPr>
          <w:rFonts w:hint="eastAsia" w:ascii="宋体" w:hAnsi="宋体" w:cs="Arial"/>
          <w:sz w:val="24"/>
          <w:szCs w:val="24"/>
        </w:rPr>
        <w:t>项目地址：鑫广绿环再生资源股份有限公司</w:t>
      </w:r>
      <w:r>
        <w:rPr>
          <w:rFonts w:hint="eastAsia" w:ascii="宋体" w:hAnsi="宋体" w:cs="Arial"/>
          <w:sz w:val="24"/>
          <w:szCs w:val="24"/>
          <w:lang w:val="en-US" w:eastAsia="zh-CN"/>
        </w:rPr>
        <w:t>A区食堂。</w:t>
      </w:r>
    </w:p>
    <w:p>
      <w:pPr>
        <w:adjustRightInd w:val="0"/>
        <w:snapToGrid w:val="0"/>
        <w:spacing w:beforeLines="50" w:line="288" w:lineRule="auto"/>
        <w:rPr>
          <w:rFonts w:ascii="宋体" w:cs="Arial"/>
          <w:b/>
          <w:sz w:val="24"/>
          <w:szCs w:val="24"/>
          <w:u w:val="single"/>
        </w:rPr>
      </w:pPr>
      <w:r>
        <w:rPr>
          <w:rFonts w:hint="eastAsia" w:ascii="宋体" w:hAnsi="宋体" w:cs="Arial"/>
          <w:b/>
          <w:sz w:val="24"/>
          <w:szCs w:val="24"/>
          <w:u w:val="single"/>
        </w:rPr>
        <w:t>2、投标人资质要求：</w:t>
      </w:r>
    </w:p>
    <w:p>
      <w:pPr>
        <w:adjustRightInd w:val="0"/>
        <w:snapToGrid w:val="0"/>
        <w:spacing w:beforeLines="50" w:line="288" w:lineRule="auto"/>
        <w:ind w:left="210" w:leftChars="100"/>
        <w:rPr>
          <w:rFonts w:ascii="宋体" w:cs="Arial"/>
          <w:sz w:val="24"/>
          <w:szCs w:val="24"/>
        </w:rPr>
      </w:pPr>
      <w:r>
        <w:rPr>
          <w:rFonts w:ascii="宋体" w:hAnsi="宋体" w:cs="Arial"/>
          <w:sz w:val="24"/>
          <w:szCs w:val="24"/>
        </w:rPr>
        <w:t xml:space="preserve">3.1 </w:t>
      </w:r>
      <w:r>
        <w:rPr>
          <w:rFonts w:hint="eastAsia" w:ascii="宋体" w:hAnsi="宋体" w:cs="Arial"/>
          <w:sz w:val="24"/>
          <w:szCs w:val="24"/>
        </w:rPr>
        <w:t>符合国家和地方的相关要求和规定</w:t>
      </w:r>
    </w:p>
    <w:p>
      <w:pPr>
        <w:adjustRightInd w:val="0"/>
        <w:snapToGrid w:val="0"/>
        <w:spacing w:beforeLines="50" w:line="288" w:lineRule="auto"/>
        <w:ind w:firstLine="240" w:firstLineChars="100"/>
        <w:rPr>
          <w:rFonts w:ascii="宋体" w:hAnsi="宋体" w:cs="Arial"/>
          <w:sz w:val="24"/>
          <w:szCs w:val="24"/>
        </w:rPr>
      </w:pPr>
      <w:r>
        <w:rPr>
          <w:rFonts w:hint="eastAsia" w:ascii="宋体" w:hAnsi="宋体" w:cs="Arial"/>
          <w:sz w:val="24"/>
          <w:szCs w:val="24"/>
        </w:rPr>
        <w:t>3.2投标人须具备专业资质，要求证照齐全，具备制作或者出售及安装标的物的资质。</w:t>
      </w:r>
    </w:p>
    <w:p>
      <w:pPr>
        <w:adjustRightInd w:val="0"/>
        <w:snapToGrid w:val="0"/>
        <w:spacing w:beforeLines="50" w:line="288" w:lineRule="auto"/>
        <w:rPr>
          <w:rFonts w:ascii="宋体" w:cs="Arial"/>
          <w:b/>
          <w:sz w:val="24"/>
          <w:szCs w:val="24"/>
          <w:u w:val="single"/>
        </w:rPr>
      </w:pPr>
      <w:r>
        <w:rPr>
          <w:rFonts w:hint="eastAsia" w:ascii="宋体" w:hAnsi="宋体" w:cs="Arial"/>
          <w:b/>
          <w:sz w:val="24"/>
          <w:szCs w:val="24"/>
          <w:u w:val="single"/>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20年1</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02</w:t>
      </w:r>
      <w:r>
        <w:rPr>
          <w:rFonts w:hint="eastAsia" w:ascii="宋体" w:hAnsi="宋体" w:cs="Arial"/>
          <w:sz w:val="24"/>
          <w:szCs w:val="24"/>
        </w:rPr>
        <w:t>日（周</w:t>
      </w:r>
      <w:r>
        <w:rPr>
          <w:rFonts w:hint="eastAsia" w:ascii="宋体" w:hAnsi="宋体" w:cs="Arial"/>
          <w:sz w:val="24"/>
          <w:szCs w:val="24"/>
          <w:lang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20年1</w:t>
      </w:r>
      <w:r>
        <w:rPr>
          <w:rFonts w:hint="eastAsia" w:ascii="宋体" w:hAnsi="宋体" w:cs="Arial"/>
          <w:color w:val="FF0000"/>
          <w:sz w:val="24"/>
          <w:szCs w:val="24"/>
          <w:lang w:val="en-US" w:eastAsia="zh-CN"/>
        </w:rPr>
        <w:t>2</w:t>
      </w:r>
      <w:r>
        <w:rPr>
          <w:rFonts w:hint="eastAsia" w:ascii="宋体" w:hAnsi="宋体" w:cs="Arial"/>
          <w:color w:val="FF0000"/>
          <w:sz w:val="24"/>
          <w:szCs w:val="24"/>
        </w:rPr>
        <w:t>月</w:t>
      </w:r>
      <w:r>
        <w:rPr>
          <w:rFonts w:hint="eastAsia" w:ascii="宋体" w:hAnsi="宋体" w:cs="Arial"/>
          <w:color w:val="FF0000"/>
          <w:sz w:val="24"/>
          <w:szCs w:val="24"/>
          <w:lang w:val="en-US" w:eastAsia="zh-CN"/>
        </w:rPr>
        <w:t>07</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钟连芹</w:t>
      </w:r>
      <w:r>
        <w:rPr>
          <w:rFonts w:ascii="宋体" w:hAnsi="宋体" w:cs="Arial"/>
          <w:color w:val="000000"/>
          <w:sz w:val="24"/>
          <w:szCs w:val="24"/>
        </w:rPr>
        <w:t xml:space="preserve"> </w:t>
      </w:r>
      <w:r>
        <w:rPr>
          <w:rFonts w:hint="eastAsia" w:ascii="宋体" w:hAnsi="宋体" w:cs="Arial"/>
          <w:color w:val="000000"/>
          <w:sz w:val="24"/>
          <w:szCs w:val="24"/>
        </w:rPr>
        <w:t>（手机18663875734、</w:t>
      </w:r>
      <w:r>
        <w:fldChar w:fldCharType="begin"/>
      </w:r>
      <w:r>
        <w:instrText xml:space="preserve"> HYPERLINK "mailto:邮址kevinlianqin@163.com" </w:instrText>
      </w:r>
      <w:r>
        <w:fldChar w:fldCharType="separate"/>
      </w:r>
      <w:r>
        <w:rPr>
          <w:rStyle w:val="15"/>
          <w:rFonts w:hint="eastAsia" w:ascii="宋体" w:hAnsi="宋体" w:cs="Arial"/>
          <w:sz w:val="24"/>
          <w:szCs w:val="24"/>
        </w:rPr>
        <w:t>邮址kevinlianqin</w:t>
      </w:r>
      <w:r>
        <w:rPr>
          <w:rStyle w:val="15"/>
          <w:rFonts w:ascii="宋体" w:hAnsi="宋体" w:cs="Arial"/>
          <w:sz w:val="24"/>
          <w:szCs w:val="24"/>
        </w:rPr>
        <w:t>@1</w:t>
      </w:r>
      <w:r>
        <w:rPr>
          <w:rStyle w:val="15"/>
          <w:rFonts w:hint="eastAsia" w:ascii="宋体" w:hAnsi="宋体" w:cs="Arial"/>
          <w:sz w:val="24"/>
          <w:szCs w:val="24"/>
        </w:rPr>
        <w:t>63</w:t>
      </w:r>
      <w:r>
        <w:rPr>
          <w:rStyle w:val="15"/>
          <w:rFonts w:ascii="宋体" w:hAnsi="宋体" w:cs="Arial"/>
          <w:sz w:val="24"/>
          <w:szCs w:val="24"/>
        </w:rPr>
        <w:t>.com</w:t>
      </w:r>
      <w:r>
        <w:rPr>
          <w:rStyle w:val="15"/>
          <w:rFonts w:ascii="宋体" w:hAnsi="宋体" w:cs="Arial"/>
          <w:sz w:val="24"/>
          <w:szCs w:val="24"/>
        </w:rPr>
        <w:fldChar w:fldCharType="end"/>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杨</w:t>
      </w:r>
      <w:r>
        <w:rPr>
          <w:rFonts w:hint="eastAsia" w:ascii="宋体" w:hAnsi="宋体" w:cs="Arial"/>
          <w:color w:val="000000"/>
          <w:sz w:val="24"/>
          <w:szCs w:val="24"/>
        </w:rPr>
        <w:t>经理（电话</w:t>
      </w:r>
      <w:r>
        <w:rPr>
          <w:rFonts w:hint="eastAsia" w:ascii="宋体" w:hAnsi="宋体" w:cs="Arial"/>
          <w:color w:val="000000"/>
          <w:sz w:val="24"/>
          <w:szCs w:val="24"/>
          <w:lang w:val="en-US" w:eastAsia="zh-CN"/>
        </w:rPr>
        <w:t>185 6381 6029</w:t>
      </w:r>
      <w:r>
        <w:rPr>
          <w:rFonts w:hint="eastAsia" w:ascii="宋体" w:hAnsi="宋体" w:cs="Arial"/>
          <w:color w:val="000000"/>
          <w:sz w:val="24"/>
          <w:szCs w:val="24"/>
        </w:rPr>
        <w:t>）</w:t>
      </w:r>
    </w:p>
    <w:p>
      <w:pPr>
        <w:adjustRightInd w:val="0"/>
        <w:snapToGrid w:val="0"/>
        <w:spacing w:beforeLines="50" w:line="288" w:lineRule="auto"/>
        <w:ind w:left="210" w:leftChars="100"/>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20年1</w:t>
      </w:r>
      <w:r>
        <w:rPr>
          <w:rFonts w:hint="eastAsia" w:ascii="宋体" w:hAnsi="宋体" w:cs="Arial"/>
          <w:color w:val="FF0000"/>
          <w:sz w:val="24"/>
          <w:szCs w:val="24"/>
          <w:lang w:val="en-US" w:eastAsia="zh-CN"/>
        </w:rPr>
        <w:t>2</w:t>
      </w:r>
      <w:r>
        <w:rPr>
          <w:rFonts w:hint="eastAsia" w:ascii="宋体" w:hAnsi="宋体" w:cs="Arial"/>
          <w:color w:val="FF0000"/>
          <w:sz w:val="24"/>
          <w:szCs w:val="24"/>
        </w:rPr>
        <w:t>月</w:t>
      </w:r>
      <w:r>
        <w:rPr>
          <w:rFonts w:hint="eastAsia" w:ascii="宋体" w:hAnsi="宋体" w:cs="Arial"/>
          <w:color w:val="FF0000"/>
          <w:sz w:val="24"/>
          <w:szCs w:val="24"/>
          <w:lang w:val="en-US" w:eastAsia="zh-CN"/>
        </w:rPr>
        <w:t>07</w:t>
      </w:r>
      <w:r>
        <w:rPr>
          <w:rFonts w:hint="eastAsia" w:ascii="宋体" w:hAnsi="宋体" w:cs="Arial"/>
          <w:color w:val="FF0000"/>
          <w:sz w:val="24"/>
          <w:szCs w:val="24"/>
        </w:rPr>
        <w:t>日14：</w:t>
      </w:r>
      <w:r>
        <w:rPr>
          <w:rFonts w:hint="eastAsia" w:ascii="宋体" w:hAnsi="宋体" w:cs="Arial"/>
          <w:color w:val="FF0000"/>
          <w:sz w:val="24"/>
          <w:szCs w:val="24"/>
          <w:lang w:val="en-US" w:eastAsia="zh-CN"/>
        </w:rPr>
        <w:t>30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w:t>
      </w:r>
      <w:r>
        <w:rPr>
          <w:rFonts w:ascii="宋体" w:hAnsi="宋体" w:cs="Arial"/>
          <w:sz w:val="24"/>
          <w:szCs w:val="24"/>
        </w:rPr>
        <w:t xml:space="preserve"> </w:t>
      </w:r>
      <w:r>
        <w:rPr>
          <w:rFonts w:hint="eastAsia" w:ascii="宋体" w:hAnsi="宋体" w:cs="Arial"/>
          <w:sz w:val="24"/>
          <w:szCs w:val="24"/>
        </w:rPr>
        <w:t>开发区</w:t>
      </w:r>
      <w:r>
        <w:rPr>
          <w:rFonts w:ascii="宋体" w:hAnsi="宋体" w:cs="Arial"/>
          <w:sz w:val="24"/>
          <w:szCs w:val="24"/>
        </w:rPr>
        <w:t xml:space="preserve"> </w:t>
      </w:r>
      <w:r>
        <w:rPr>
          <w:rFonts w:hint="eastAsia" w:ascii="宋体" w:hAnsi="宋体" w:cs="Arial"/>
          <w:sz w:val="24"/>
          <w:szCs w:val="24"/>
        </w:rPr>
        <w:t>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9</w:t>
      </w:r>
      <w:r>
        <w:rPr>
          <w:rFonts w:ascii="宋体" w:hAnsi="宋体" w:cs="Arial"/>
          <w:color w:val="000000"/>
          <w:sz w:val="24"/>
          <w:szCs w:val="24"/>
        </w:rPr>
        <w:t xml:space="preserve"> </w:t>
      </w:r>
      <w:r>
        <w:rPr>
          <w:rFonts w:hint="eastAsia" w:ascii="宋体" w:hAnsi="宋体" w:cs="Arial"/>
          <w:color w:val="000000"/>
          <w:sz w:val="24"/>
          <w:szCs w:val="24"/>
        </w:rPr>
        <w:t>开标方式：内部开标</w:t>
      </w:r>
    </w:p>
    <w:p>
      <w:pPr>
        <w:adjustRightInd w:val="0"/>
        <w:snapToGrid w:val="0"/>
        <w:spacing w:beforeLines="50" w:line="288" w:lineRule="auto"/>
        <w:jc w:val="left"/>
        <w:rPr>
          <w:rFonts w:ascii="宋体" w:cs="Arial"/>
          <w:b/>
          <w:sz w:val="24"/>
          <w:szCs w:val="24"/>
          <w:u w:val="single"/>
        </w:rPr>
      </w:pPr>
      <w:r>
        <w:rPr>
          <w:rFonts w:hint="eastAsia" w:ascii="宋体" w:hAnsi="宋体" w:cs="Arial"/>
          <w:b/>
          <w:sz w:val="24"/>
          <w:szCs w:val="24"/>
          <w:u w:val="single"/>
        </w:rPr>
        <w:t>二、投标须知</w:t>
      </w:r>
    </w:p>
    <w:p>
      <w:pPr>
        <w:adjustRightInd w:val="0"/>
        <w:snapToGrid w:val="0"/>
        <w:spacing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、适用范围：</w:t>
      </w:r>
    </w:p>
    <w:p>
      <w:pPr>
        <w:adjustRightInd w:val="0"/>
        <w:snapToGrid w:val="0"/>
        <w:spacing w:beforeLines="50" w:line="288" w:lineRule="auto"/>
        <w:ind w:left="210" w:leftChars="100"/>
        <w:rPr>
          <w:rFonts w:ascii="宋体" w:hAnsi="宋体" w:cs="Arial"/>
          <w:sz w:val="24"/>
          <w:szCs w:val="24"/>
        </w:rPr>
      </w:pPr>
      <w:r>
        <w:rPr>
          <w:rFonts w:hint="eastAsia" w:ascii="宋体" w:hAnsi="宋体" w:cs="Arial"/>
          <w:sz w:val="24"/>
          <w:szCs w:val="24"/>
        </w:rPr>
        <w:t>本招标文件仅适用于本次投标所叙述的</w:t>
      </w:r>
      <w:r>
        <w:rPr>
          <w:rFonts w:hint="eastAsia" w:ascii="宋体" w:hAnsi="宋体" w:cs="Arial"/>
          <w:sz w:val="24"/>
          <w:szCs w:val="24"/>
          <w:lang w:val="en-US" w:eastAsia="zh-CN"/>
        </w:rPr>
        <w:t>A区</w:t>
      </w:r>
      <w:r>
        <w:rPr>
          <w:rFonts w:hint="eastAsia" w:ascii="宋体" w:hAnsi="宋体" w:cs="Arial"/>
          <w:sz w:val="24"/>
          <w:szCs w:val="24"/>
          <w:lang w:eastAsia="zh-CN"/>
        </w:rPr>
        <w:t>食堂洗碗间改造。</w:t>
      </w:r>
    </w:p>
    <w:p>
      <w:pPr>
        <w:adjustRightInd w:val="0"/>
        <w:snapToGrid w:val="0"/>
        <w:spacing w:beforeLines="50" w:line="288" w:lineRule="auto"/>
        <w:ind w:left="210" w:leftChars="100"/>
        <w:rPr>
          <w:rFonts w:ascii="宋体" w:cs="Arial"/>
          <w:b/>
          <w:sz w:val="24"/>
          <w:szCs w:val="24"/>
          <w:u w:val="single"/>
        </w:rPr>
      </w:pPr>
      <w:r>
        <w:rPr>
          <w:rFonts w:ascii="宋体" w:hAnsi="宋体" w:cs="Arial"/>
          <w:b/>
          <w:sz w:val="24"/>
          <w:szCs w:val="24"/>
          <w:u w:val="single"/>
        </w:rPr>
        <w:t>2</w:t>
      </w:r>
      <w:r>
        <w:rPr>
          <w:rFonts w:hint="eastAsia" w:ascii="宋体" w:hAnsi="宋体" w:cs="Arial"/>
          <w:b/>
          <w:sz w:val="24"/>
          <w:szCs w:val="24"/>
          <w:u w:val="single"/>
        </w:rPr>
        <w:t>、名称定义：</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2.1 招标人：指鑫广绿环再生资源股份有限公司。</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 投标人：指提交满足所有条件，并提供可行性方案、合理的进度表和报价，有资质参加投标的公司单位。</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2.3 中标人：指获得此项目订单的公司单位。</w:t>
      </w:r>
    </w:p>
    <w:p>
      <w:pPr>
        <w:adjustRightInd w:val="0"/>
        <w:snapToGrid w:val="0"/>
        <w:spacing w:beforeLines="50" w:line="288" w:lineRule="auto"/>
        <w:ind w:left="720" w:hanging="720"/>
        <w:rPr>
          <w:rFonts w:ascii="宋体" w:cs="Arial"/>
          <w:b/>
          <w:color w:val="000000"/>
          <w:sz w:val="24"/>
          <w:szCs w:val="24"/>
          <w:u w:val="single"/>
        </w:rPr>
      </w:pPr>
      <w:bookmarkStart w:id="0" w:name="P5"/>
      <w:bookmarkEnd w:id="0"/>
      <w:r>
        <w:rPr>
          <w:rFonts w:hint="eastAsia" w:ascii="宋体" w:hAnsi="宋体" w:cs="Arial"/>
          <w:b/>
          <w:color w:val="000000"/>
          <w:sz w:val="24"/>
          <w:szCs w:val="24"/>
          <w:u w:val="single"/>
        </w:rPr>
        <w:t>3、交货工期：</w:t>
      </w:r>
    </w:p>
    <w:p>
      <w:pPr>
        <w:adjustRightInd w:val="0"/>
        <w:snapToGrid w:val="0"/>
        <w:spacing w:beforeLines="50" w:line="288" w:lineRule="auto"/>
        <w:ind w:left="930" w:leftChars="100" w:hanging="720"/>
        <w:rPr>
          <w:rFonts w:ascii="宋体" w:hAnsi="宋体" w:cs="Arial"/>
          <w:color w:val="auto"/>
          <w:sz w:val="24"/>
          <w:szCs w:val="24"/>
        </w:rPr>
      </w:pPr>
      <w:r>
        <w:rPr>
          <w:rFonts w:hint="eastAsia" w:ascii="宋体" w:hAnsi="宋体" w:cs="Arial"/>
          <w:color w:val="000000"/>
          <w:sz w:val="24"/>
          <w:szCs w:val="24"/>
        </w:rPr>
        <w:t>3.1 本项目</w:t>
      </w:r>
      <w:r>
        <w:rPr>
          <w:rFonts w:hint="eastAsia" w:ascii="宋体" w:hAnsi="宋体" w:cs="Arial"/>
          <w:color w:val="000000"/>
          <w:sz w:val="24"/>
          <w:szCs w:val="24"/>
          <w:lang w:eastAsia="zh-CN"/>
        </w:rPr>
        <w:t>工</w:t>
      </w:r>
      <w:r>
        <w:rPr>
          <w:rFonts w:hint="eastAsia" w:ascii="宋体" w:hAnsi="宋体" w:cs="Arial"/>
          <w:color w:val="000000"/>
          <w:sz w:val="24"/>
          <w:szCs w:val="24"/>
        </w:rPr>
        <w:t>期为签订合同次日起</w:t>
      </w:r>
      <w:r>
        <w:rPr>
          <w:rFonts w:hint="eastAsia" w:ascii="宋体" w:hAnsi="宋体" w:cs="Arial"/>
          <w:color w:val="auto"/>
          <w:sz w:val="24"/>
          <w:szCs w:val="24"/>
        </w:rPr>
        <w:t>15天。</w:t>
      </w:r>
    </w:p>
    <w:p>
      <w:pPr>
        <w:adjustRightInd w:val="0"/>
        <w:snapToGrid w:val="0"/>
        <w:spacing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3.2中标人须在与业主签订制作合同后迅速安排制作，做好该项目中标人厂内自制部分的材料及外购部件的采购工作，以保证该项目保质保量按时完成，逾期造成招标人的相应损失需由中标人承担。</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4、投标文件及组成：</w:t>
      </w:r>
    </w:p>
    <w:p>
      <w:pPr>
        <w:adjustRightInd w:val="0"/>
        <w:snapToGrid w:val="0"/>
        <w:spacing w:beforeLines="50" w:line="288" w:lineRule="auto"/>
        <w:ind w:left="930" w:leftChars="100" w:hanging="720"/>
        <w:rPr>
          <w:rFonts w:ascii="宋体" w:cs="Arial"/>
          <w:color w:val="000000"/>
          <w:sz w:val="24"/>
          <w:szCs w:val="24"/>
        </w:rPr>
      </w:pPr>
      <w:r>
        <w:rPr>
          <w:rFonts w:hint="eastAsia" w:ascii="宋体" w:hAnsi="宋体" w:cs="Arial"/>
          <w:color w:val="000000"/>
          <w:sz w:val="24"/>
          <w:szCs w:val="24"/>
        </w:rPr>
        <w:t>4</w:t>
      </w:r>
      <w:r>
        <w:rPr>
          <w:rFonts w:ascii="宋体" w:cs="Arial"/>
          <w:color w:val="000000"/>
          <w:sz w:val="24"/>
          <w:szCs w:val="24"/>
        </w:rPr>
        <w:t>.</w:t>
      </w:r>
      <w:r>
        <w:rPr>
          <w:rFonts w:hint="eastAsia" w:ascii="宋体" w:hAnsi="宋体" w:cs="Arial"/>
          <w:color w:val="000000"/>
          <w:sz w:val="24"/>
          <w:szCs w:val="24"/>
        </w:rPr>
        <w:t>1</w:t>
      </w:r>
      <w:r>
        <w:rPr>
          <w:rFonts w:ascii="宋体" w:hAnsi="宋体" w:cs="Arial"/>
          <w:color w:val="000000"/>
          <w:sz w:val="24"/>
          <w:szCs w:val="24"/>
        </w:rPr>
        <w:t xml:space="preserve"> </w:t>
      </w:r>
      <w:r>
        <w:rPr>
          <w:rFonts w:hint="eastAsia" w:ascii="宋体" w:hAnsi="宋体" w:cs="Arial"/>
          <w:color w:val="000000"/>
          <w:sz w:val="24"/>
          <w:szCs w:val="24"/>
        </w:rPr>
        <w:t>投标人本企业有关证明复印件，如：营业执照、资质证书、安全证书、其它信誉证书等。</w:t>
      </w:r>
    </w:p>
    <w:p>
      <w:pPr>
        <w:adjustRightInd w:val="0"/>
        <w:snapToGrid w:val="0"/>
        <w:spacing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w:t>
      </w:r>
      <w:r>
        <w:rPr>
          <w:rFonts w:ascii="宋体" w:hAnsi="宋体" w:cs="Arial"/>
          <w:color w:val="000000"/>
          <w:sz w:val="24"/>
          <w:szCs w:val="24"/>
        </w:rPr>
        <w:t>.</w:t>
      </w:r>
      <w:r>
        <w:rPr>
          <w:rFonts w:hint="eastAsia" w:ascii="宋体" w:hAnsi="宋体" w:cs="Arial"/>
          <w:color w:val="000000"/>
          <w:sz w:val="24"/>
          <w:szCs w:val="24"/>
        </w:rPr>
        <w:t>2</w:t>
      </w:r>
      <w:r>
        <w:rPr>
          <w:rFonts w:ascii="宋体" w:hAnsi="宋体" w:cs="Arial"/>
          <w:color w:val="000000"/>
          <w:sz w:val="24"/>
          <w:szCs w:val="24"/>
        </w:rPr>
        <w:t xml:space="preserve"> </w:t>
      </w:r>
      <w:r>
        <w:rPr>
          <w:rFonts w:hint="eastAsia" w:ascii="宋体" w:hAnsi="宋体" w:cs="Arial"/>
          <w:color w:val="000000"/>
          <w:sz w:val="24"/>
          <w:szCs w:val="24"/>
        </w:rPr>
        <w:t>开标一览表（报价汇总表）（见附件一）。</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5、投标文件：</w:t>
      </w:r>
    </w:p>
    <w:p>
      <w:pPr>
        <w:adjustRightInd w:val="0"/>
        <w:snapToGrid w:val="0"/>
        <w:spacing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sz w:val="24"/>
          <w:szCs w:val="24"/>
        </w:rPr>
        <w:t xml:space="preserve">.1 </w:t>
      </w:r>
      <w:r>
        <w:rPr>
          <w:rFonts w:hint="eastAsia" w:ascii="宋体" w:hAnsi="宋体" w:cs="Arial"/>
          <w:sz w:val="24"/>
          <w:szCs w:val="24"/>
        </w:rPr>
        <w:t>投标文件一式1份</w:t>
      </w:r>
      <w:r>
        <w:rPr>
          <w:rFonts w:hint="eastAsia" w:ascii="宋体" w:hAnsi="宋体" w:cs="Arial"/>
          <w:color w:val="000000"/>
          <w:sz w:val="24"/>
          <w:szCs w:val="24"/>
        </w:rPr>
        <w:t>。</w:t>
      </w:r>
    </w:p>
    <w:p>
      <w:pPr>
        <w:adjustRightInd w:val="0"/>
        <w:snapToGrid w:val="0"/>
        <w:spacing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.2</w:t>
      </w:r>
      <w:r>
        <w:rPr>
          <w:rFonts w:hint="eastAsia" w:ascii="宋体" w:hAnsi="宋体" w:cs="Arial"/>
          <w:color w:val="000000"/>
          <w:sz w:val="24"/>
          <w:szCs w:val="24"/>
        </w:rPr>
        <w:t>投标书及报价表须加盖单位公章和法人章，投标文件将严格保密并装在密封的信封内提交，此文件应该打印或者钢笔书写。</w:t>
      </w:r>
    </w:p>
    <w:p>
      <w:pPr>
        <w:adjustRightInd w:val="0"/>
        <w:snapToGrid w:val="0"/>
        <w:spacing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.3</w:t>
      </w:r>
      <w:r>
        <w:rPr>
          <w:rFonts w:hint="eastAsia" w:ascii="宋体" w:hAnsi="宋体" w:cs="Arial"/>
          <w:color w:val="000000"/>
          <w:sz w:val="24"/>
          <w:szCs w:val="24"/>
        </w:rPr>
        <w:t>信封上应该注明：项目名称、投标人公司全称、地址、联系人姓名和联系方式。招标人不接受口头，电话或者通过传真投标。</w:t>
      </w:r>
    </w:p>
    <w:p>
      <w:pPr>
        <w:adjustRightInd w:val="0"/>
        <w:snapToGrid w:val="0"/>
        <w:spacing w:beforeLines="50" w:line="288" w:lineRule="auto"/>
        <w:ind w:left="360"/>
        <w:rPr>
          <w:rFonts w:ascii="宋体" w:cs="Arial"/>
          <w:color w:val="000000"/>
          <w:sz w:val="24"/>
          <w:szCs w:val="24"/>
        </w:rPr>
      </w:pPr>
      <w:r>
        <w:rPr>
          <w:rFonts w:hint="eastAsia" w:ascii="宋体" w:hAnsi="宋体" w:cs="Arial"/>
          <w:sz w:val="24"/>
          <w:szCs w:val="24"/>
        </w:rPr>
        <w:t>5.4</w:t>
      </w:r>
      <w:r>
        <w:rPr>
          <w:rFonts w:ascii="宋体" w:hAnsi="宋体" w:cs="Arial"/>
          <w:color w:val="000000"/>
          <w:sz w:val="24"/>
          <w:szCs w:val="24"/>
        </w:rPr>
        <w:t xml:space="preserve"> </w:t>
      </w:r>
      <w:r>
        <w:rPr>
          <w:rFonts w:hint="eastAsia" w:ascii="宋体" w:hAnsi="宋体" w:cs="Arial"/>
          <w:color w:val="000000"/>
          <w:sz w:val="24"/>
          <w:szCs w:val="24"/>
        </w:rPr>
        <w:t>投标文件的任何修改和擦除须由投标人签字并记录改动日期。</w:t>
      </w:r>
    </w:p>
    <w:p>
      <w:pPr>
        <w:adjustRightInd w:val="0"/>
        <w:snapToGrid w:val="0"/>
        <w:spacing w:beforeLines="50" w:line="288" w:lineRule="auto"/>
        <w:ind w:left="360"/>
        <w:rPr>
          <w:rFonts w:ascii="宋体" w:cs="Arial"/>
          <w:color w:val="000000"/>
          <w:sz w:val="24"/>
          <w:szCs w:val="24"/>
        </w:rPr>
      </w:pPr>
      <w:r>
        <w:rPr>
          <w:rFonts w:hint="eastAsia" w:ascii="宋体" w:hAnsi="宋体" w:cs="Arial"/>
          <w:color w:val="000000"/>
          <w:sz w:val="24"/>
          <w:szCs w:val="24"/>
        </w:rPr>
        <w:t>5.5</w:t>
      </w:r>
      <w:r>
        <w:rPr>
          <w:rFonts w:ascii="宋体" w:hAnsi="宋体" w:cs="Arial"/>
          <w:color w:val="000000"/>
          <w:sz w:val="24"/>
          <w:szCs w:val="24"/>
        </w:rPr>
        <w:t xml:space="preserve"> </w:t>
      </w:r>
      <w:r>
        <w:rPr>
          <w:rFonts w:hint="eastAsia" w:ascii="宋体" w:hAnsi="宋体" w:cs="Arial"/>
          <w:color w:val="000000"/>
          <w:sz w:val="24"/>
          <w:szCs w:val="24"/>
        </w:rPr>
        <w:t>投标人在合同执行中，如果发现自己的工作有与业主的图纸、技术要求、中国的法律法规和规范标准不符，应在相关工作进行前及时通报业主。</w:t>
      </w:r>
    </w:p>
    <w:p>
      <w:pPr>
        <w:adjustRightInd w:val="0"/>
        <w:snapToGrid w:val="0"/>
        <w:spacing w:beforeLines="50" w:line="288" w:lineRule="auto"/>
        <w:ind w:left="360"/>
        <w:rPr>
          <w:rFonts w:ascii="宋体" w:cs="Arial"/>
          <w:color w:val="000000"/>
          <w:sz w:val="24"/>
          <w:szCs w:val="24"/>
        </w:rPr>
      </w:pPr>
      <w:r>
        <w:rPr>
          <w:rFonts w:hint="eastAsia" w:ascii="宋体" w:hAnsi="宋体" w:cs="Arial"/>
          <w:color w:val="000000"/>
          <w:sz w:val="24"/>
          <w:szCs w:val="24"/>
        </w:rPr>
        <w:t>5.6</w:t>
      </w:r>
      <w:r>
        <w:rPr>
          <w:rFonts w:ascii="宋体" w:hAnsi="宋体" w:cs="Arial"/>
          <w:color w:val="000000"/>
          <w:sz w:val="24"/>
          <w:szCs w:val="24"/>
        </w:rPr>
        <w:t xml:space="preserve"> </w:t>
      </w:r>
      <w:r>
        <w:rPr>
          <w:rFonts w:hint="eastAsia" w:ascii="宋体" w:hAnsi="宋体" w:cs="Arial"/>
          <w:color w:val="000000"/>
          <w:sz w:val="24"/>
          <w:szCs w:val="24"/>
        </w:rPr>
        <w:t>当投标人提交投标文件时，即表明</w:t>
      </w:r>
      <w:r>
        <w:rPr>
          <w:rFonts w:ascii="宋体" w:hAnsi="宋体" w:cs="Arial"/>
          <w:color w:val="000000"/>
          <w:sz w:val="24"/>
          <w:szCs w:val="24"/>
        </w:rPr>
        <w:t>:</w:t>
      </w:r>
      <w:r>
        <w:rPr>
          <w:rFonts w:hint="eastAsia" w:ascii="宋体" w:hAnsi="宋体" w:cs="Arial"/>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pPr>
        <w:adjustRightInd w:val="0"/>
        <w:snapToGrid w:val="0"/>
        <w:spacing w:beforeLines="50" w:line="288" w:lineRule="auto"/>
        <w:ind w:left="360"/>
        <w:rPr>
          <w:rFonts w:ascii="宋体" w:cs="Arial"/>
          <w:color w:val="000000"/>
          <w:sz w:val="24"/>
          <w:szCs w:val="24"/>
        </w:rPr>
      </w:pPr>
      <w:r>
        <w:rPr>
          <w:rFonts w:hint="eastAsia" w:ascii="宋体" w:hAnsi="宋体" w:cs="Arial"/>
          <w:color w:val="000000"/>
          <w:sz w:val="24"/>
          <w:szCs w:val="24"/>
        </w:rPr>
        <w:t>5.7</w:t>
      </w:r>
      <w:r>
        <w:rPr>
          <w:rFonts w:ascii="宋体" w:hAnsi="宋体" w:cs="Arial"/>
          <w:color w:val="000000"/>
          <w:sz w:val="24"/>
          <w:szCs w:val="24"/>
        </w:rPr>
        <w:t xml:space="preserve"> </w:t>
      </w:r>
      <w:r>
        <w:rPr>
          <w:rFonts w:hint="eastAsia" w:ascii="宋体" w:hAnsi="宋体" w:cs="Arial"/>
          <w:color w:val="000000"/>
          <w:sz w:val="24"/>
          <w:szCs w:val="24"/>
        </w:rPr>
        <w:t>业主可以更改要求或拒绝所有投标。</w:t>
      </w:r>
    </w:p>
    <w:p>
      <w:pPr>
        <w:adjustRightInd w:val="0"/>
        <w:snapToGrid w:val="0"/>
        <w:spacing w:beforeLines="50" w:line="288" w:lineRule="auto"/>
        <w:ind w:left="360"/>
        <w:rPr>
          <w:rFonts w:ascii="宋体" w:cs="Arial"/>
          <w:color w:val="000000"/>
          <w:sz w:val="24"/>
          <w:szCs w:val="24"/>
        </w:rPr>
      </w:pPr>
      <w:r>
        <w:rPr>
          <w:rFonts w:hint="eastAsia" w:ascii="宋体" w:hAnsi="宋体" w:cs="Arial"/>
          <w:color w:val="000000"/>
          <w:sz w:val="24"/>
          <w:szCs w:val="24"/>
        </w:rPr>
        <w:t>5.8</w:t>
      </w:r>
      <w:r>
        <w:rPr>
          <w:rFonts w:ascii="宋体" w:hAnsi="宋体" w:cs="Arial"/>
          <w:color w:val="000000"/>
          <w:sz w:val="24"/>
          <w:szCs w:val="24"/>
        </w:rPr>
        <w:t xml:space="preserve"> </w:t>
      </w:r>
      <w:r>
        <w:rPr>
          <w:rFonts w:hint="eastAsia" w:ascii="宋体" w:hAnsi="宋体" w:cs="Arial"/>
          <w:color w:val="000000"/>
          <w:sz w:val="24"/>
          <w:szCs w:val="24"/>
        </w:rPr>
        <w:t>投标人须注意：本项目不允许承包商进行分包或转包。</w:t>
      </w:r>
    </w:p>
    <w:p>
      <w:pPr>
        <w:adjustRightInd w:val="0"/>
        <w:snapToGrid w:val="0"/>
        <w:spacing w:beforeLines="50" w:line="288" w:lineRule="auto"/>
        <w:ind w:left="149" w:leftChars="71"/>
        <w:rPr>
          <w:rFonts w:ascii="宋体" w:cs="Arial"/>
          <w:b/>
          <w:color w:val="000000"/>
          <w:sz w:val="24"/>
          <w:szCs w:val="24"/>
          <w:u w:val="single"/>
        </w:rPr>
      </w:pPr>
      <w:r>
        <w:rPr>
          <w:rFonts w:hint="eastAsia" w:ascii="宋体" w:hAnsi="宋体" w:cs="Arial"/>
          <w:b/>
          <w:color w:val="000000"/>
          <w:sz w:val="24"/>
          <w:szCs w:val="24"/>
          <w:u w:val="single"/>
        </w:rPr>
        <w:t>6、报价要求：</w:t>
      </w:r>
    </w:p>
    <w:p>
      <w:pPr>
        <w:adjustRightInd w:val="0"/>
        <w:snapToGrid w:val="0"/>
        <w:spacing w:beforeLines="50" w:line="288" w:lineRule="auto"/>
        <w:ind w:left="42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 xml:space="preserve">.1 </w:t>
      </w:r>
      <w:r>
        <w:rPr>
          <w:rFonts w:hint="eastAsia" w:ascii="宋体" w:hAnsi="宋体" w:cs="Arial"/>
          <w:color w:val="000000"/>
          <w:sz w:val="24"/>
          <w:szCs w:val="24"/>
        </w:rPr>
        <w:t>投标人报价应包括本招标文件所确定的项目内容，且都应满足国家及地方的法律法规、规范标准和业主要求。</w:t>
      </w:r>
    </w:p>
    <w:p>
      <w:pPr>
        <w:adjustRightInd w:val="0"/>
        <w:snapToGrid w:val="0"/>
        <w:spacing w:beforeLines="50" w:line="288" w:lineRule="auto"/>
        <w:ind w:left="420"/>
        <w:rPr>
          <w:rFonts w:ascii="宋体" w:hAnsi="宋体" w:cs="Arial"/>
          <w:color w:val="000000"/>
          <w:sz w:val="24"/>
          <w:szCs w:val="24"/>
        </w:rPr>
      </w:pPr>
      <w:r>
        <w:rPr>
          <w:rFonts w:hint="eastAsia" w:ascii="宋体" w:hAnsi="宋体" w:cs="Arial"/>
          <w:color w:val="000000"/>
          <w:sz w:val="24"/>
          <w:szCs w:val="24"/>
        </w:rPr>
        <w:t>6.2 投标人应根据标书项目内容，以及执行合同条款所必须发生的费用，对项目进行总承包报价，一旦中标，则合同总价将固定不变。</w:t>
      </w:r>
    </w:p>
    <w:p>
      <w:pPr>
        <w:adjustRightInd w:val="0"/>
        <w:snapToGrid w:val="0"/>
        <w:spacing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6.3 投标人应对报价的完整性承担全面责任，若报价中没有包括招标项目的某些工程内容；或招标人虽未明确写明，而这又是完成整个项目所不可缺少的某些制作内容；或该制作并没有按业主的要求施工，而产生的返工工作量，合同中标人将无权为这些漏项或不符合要求的工程对合同总价向业主提出追加</w:t>
      </w:r>
    </w:p>
    <w:p>
      <w:pPr>
        <w:adjustRightInd w:val="0"/>
        <w:snapToGrid w:val="0"/>
        <w:spacing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6.4 投标人须充分考虑报价中包括人工费、材料费、加工费、预租费用、验收费、运杂费、装卸费、利润、税金（包括但不限于13%的增值税）、其它直接费、间接费等全部相关费用（需附计算书）。招标人认为投标人的报价中已包括了所有与制作项目相关的费用，合同签订后业主将不接受承包商以任何理由提出的费用追加或增补要求。</w:t>
      </w:r>
    </w:p>
    <w:p>
      <w:pPr>
        <w:adjustRightInd w:val="0"/>
        <w:snapToGrid w:val="0"/>
        <w:spacing w:beforeLines="50" w:line="288" w:lineRule="auto"/>
        <w:ind w:left="36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w:t>
      </w:r>
      <w:r>
        <w:rPr>
          <w:rFonts w:hint="eastAsia" w:ascii="宋体" w:hAnsi="宋体" w:cs="Arial"/>
          <w:color w:val="000000"/>
          <w:sz w:val="24"/>
          <w:szCs w:val="24"/>
        </w:rPr>
        <w:t>5</w:t>
      </w:r>
      <w:r>
        <w:rPr>
          <w:rFonts w:ascii="宋体" w:hAnsi="宋体" w:cs="Arial"/>
          <w:color w:val="000000"/>
          <w:sz w:val="24"/>
          <w:szCs w:val="24"/>
        </w:rPr>
        <w:t xml:space="preserve"> </w:t>
      </w:r>
      <w:r>
        <w:rPr>
          <w:rFonts w:hint="eastAsia" w:ascii="宋体" w:hAnsi="宋体" w:cs="Arial"/>
          <w:color w:val="000000"/>
          <w:sz w:val="24"/>
          <w:szCs w:val="24"/>
        </w:rPr>
        <w:t>投标报价以人民币为单位，并且书写有文字和数字，如果二者数值上不符，以价低内容为准。</w:t>
      </w:r>
    </w:p>
    <w:p>
      <w:pPr>
        <w:adjustRightInd w:val="0"/>
        <w:snapToGrid w:val="0"/>
        <w:spacing w:before="50" w:line="288" w:lineRule="auto"/>
        <w:rPr>
          <w:rFonts w:ascii="宋体" w:cs="Arial"/>
          <w:b/>
          <w:color w:val="000000"/>
          <w:sz w:val="24"/>
          <w:szCs w:val="24"/>
        </w:rPr>
      </w:pPr>
      <w:r>
        <w:rPr>
          <w:rFonts w:hint="eastAsia" w:ascii="宋体" w:hAnsi="宋体" w:cs="Arial"/>
          <w:b/>
          <w:color w:val="000000"/>
          <w:sz w:val="24"/>
          <w:szCs w:val="24"/>
          <w:lang w:val="en-US" w:eastAsia="zh-CN"/>
        </w:rPr>
        <w:t>7</w:t>
      </w:r>
      <w:r>
        <w:rPr>
          <w:rFonts w:hint="eastAsia" w:ascii="宋体" w:hAnsi="宋体" w:cs="Arial"/>
          <w:b/>
          <w:color w:val="000000"/>
          <w:sz w:val="24"/>
          <w:szCs w:val="24"/>
        </w:rPr>
        <w:t>、到货要求</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.1</w:t>
      </w:r>
      <w:r>
        <w:rPr>
          <w:rFonts w:hint="eastAsia" w:ascii="宋体" w:hAnsi="宋体" w:cs="Arial"/>
          <w:color w:val="000000"/>
          <w:sz w:val="24"/>
          <w:szCs w:val="24"/>
        </w:rPr>
        <w:t>中标人按约定时间按时按量交货。</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.2</w:t>
      </w:r>
      <w:r>
        <w:rPr>
          <w:rFonts w:hint="eastAsia" w:ascii="宋体" w:hAnsi="宋体" w:cs="Arial"/>
          <w:color w:val="000000"/>
          <w:sz w:val="24"/>
          <w:szCs w:val="24"/>
        </w:rPr>
        <w:t>中标人按招标人要求将项目制作部分运抵招标人指定位置并负责卸货，招标人仅提供必要人员及叉车等内部可提供的协助，所需吊装等设备需中标人提前联系并承担费用。</w:t>
      </w:r>
    </w:p>
    <w:p>
      <w:pPr>
        <w:adjustRightInd w:val="0"/>
        <w:snapToGrid w:val="0"/>
        <w:spacing w:before="50" w:line="288" w:lineRule="auto"/>
        <w:ind w:firstLine="210"/>
        <w:rPr>
          <w:rFonts w:ascii="宋体" w:hAns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3</w:t>
      </w:r>
      <w:r>
        <w:rPr>
          <w:rFonts w:hint="eastAsia" w:ascii="宋体" w:hAnsi="宋体" w:cs="Arial"/>
          <w:color w:val="000000"/>
          <w:sz w:val="24"/>
          <w:szCs w:val="24"/>
        </w:rPr>
        <w:t>由于运输及装卸造成的碰伤、划伤及其他问题，影响安装部分中标人应及时修复，否则业主有权不验收。</w:t>
      </w:r>
    </w:p>
    <w:p>
      <w:pPr>
        <w:adjustRightInd w:val="0"/>
        <w:snapToGrid w:val="0"/>
        <w:spacing w:before="50" w:line="288" w:lineRule="auto"/>
        <w:rPr>
          <w:rFonts w:ascii="宋体" w:cs="Arial"/>
          <w:b/>
          <w:color w:val="000000"/>
          <w:sz w:val="24"/>
          <w:szCs w:val="24"/>
        </w:rPr>
      </w:pPr>
      <w:r>
        <w:rPr>
          <w:rFonts w:hint="eastAsia" w:ascii="宋体" w:cs="Arial"/>
          <w:b/>
          <w:color w:val="000000"/>
          <w:sz w:val="24"/>
          <w:szCs w:val="24"/>
          <w:lang w:val="en-US" w:eastAsia="zh-CN"/>
        </w:rPr>
        <w:t>8</w:t>
      </w:r>
      <w:r>
        <w:rPr>
          <w:rFonts w:hint="eastAsia" w:ascii="宋体" w:cs="Arial"/>
          <w:b/>
          <w:color w:val="000000"/>
          <w:sz w:val="24"/>
          <w:szCs w:val="24"/>
        </w:rPr>
        <w:t>、</w:t>
      </w:r>
      <w:r>
        <w:rPr>
          <w:rFonts w:hint="eastAsia" w:ascii="宋体" w:hAnsi="宋体" w:cs="Arial"/>
          <w:b/>
          <w:color w:val="000000"/>
          <w:sz w:val="24"/>
          <w:szCs w:val="24"/>
        </w:rPr>
        <w:t>验收要求</w:t>
      </w:r>
    </w:p>
    <w:p>
      <w:pPr>
        <w:adjustRightInd w:val="0"/>
        <w:snapToGrid w:val="0"/>
        <w:spacing w:before="50" w:line="288" w:lineRule="auto"/>
        <w:rPr>
          <w:rFonts w:ascii="宋体" w:hAnsi="宋体" w:cs="Arial"/>
          <w:color w:val="000000"/>
          <w:sz w:val="24"/>
          <w:szCs w:val="24"/>
        </w:rPr>
      </w:pPr>
      <w:r>
        <w:rPr>
          <w:rFonts w:ascii="宋体" w:hAnsi="宋体" w:cs="Arial"/>
          <w:color w:val="000000"/>
          <w:sz w:val="24"/>
          <w:szCs w:val="24"/>
        </w:rPr>
        <w:t xml:space="preserve">   </w:t>
      </w:r>
      <w:r>
        <w:rPr>
          <w:rFonts w:hint="eastAsia" w:ascii="宋体" w:hAnsi="宋体" w:cs="Arial"/>
          <w:color w:val="000000"/>
          <w:sz w:val="24"/>
          <w:szCs w:val="24"/>
        </w:rPr>
        <w:t>根据现场要求验收，验收标准：根据生产的设计及运行要求。</w:t>
      </w:r>
    </w:p>
    <w:p>
      <w:pPr>
        <w:widowControl/>
        <w:numPr>
          <w:ilvl w:val="0"/>
          <w:numId w:val="1"/>
        </w:numPr>
        <w:shd w:val="clear" w:color="auto" w:fill="FFFFFF"/>
        <w:spacing w:before="50" w:line="228" w:lineRule="atLeast"/>
        <w:rPr>
          <w:rFonts w:hint="eastAsia" w:ascii="宋体" w:hAnsi="宋体" w:cs="宋体"/>
          <w:color w:val="000000"/>
          <w:kern w:val="0"/>
          <w:sz w:val="24"/>
          <w:szCs w:val="24"/>
        </w:rPr>
      </w:pPr>
      <w:r>
        <w:rPr>
          <w:rFonts w:hint="eastAsia" w:ascii="宋体" w:hAnsi="宋体" w:cs="宋体"/>
          <w:b/>
          <w:bCs/>
          <w:color w:val="000000"/>
          <w:kern w:val="0"/>
          <w:sz w:val="24"/>
          <w:szCs w:val="24"/>
        </w:rPr>
        <w:t>付款方式</w:t>
      </w:r>
      <w:r>
        <w:rPr>
          <w:rFonts w:hint="eastAsia" w:ascii="宋体" w:hAnsi="宋体" w:cs="宋体"/>
          <w:color w:val="000000"/>
          <w:kern w:val="0"/>
          <w:sz w:val="24"/>
          <w:szCs w:val="24"/>
        </w:rPr>
        <w:t>：签订合同支付50%，</w:t>
      </w:r>
      <w:r>
        <w:rPr>
          <w:rFonts w:hint="eastAsia" w:ascii="宋体" w:hAnsi="宋体" w:cs="宋体"/>
          <w:color w:val="000000"/>
          <w:kern w:val="0"/>
          <w:sz w:val="24"/>
          <w:szCs w:val="24"/>
          <w:lang w:eastAsia="zh-CN"/>
        </w:rPr>
        <w:t>安装</w:t>
      </w:r>
      <w:r>
        <w:rPr>
          <w:rFonts w:hint="eastAsia" w:ascii="宋体" w:hAnsi="宋体" w:cs="宋体"/>
          <w:color w:val="000000"/>
          <w:kern w:val="0"/>
          <w:sz w:val="24"/>
          <w:szCs w:val="24"/>
        </w:rPr>
        <w:t>完成验收合格后支付50%</w:t>
      </w:r>
      <w:r>
        <w:rPr>
          <w:rFonts w:hint="eastAsia" w:ascii="宋体" w:hAnsi="宋体" w:cs="宋体"/>
          <w:color w:val="000000"/>
          <w:kern w:val="0"/>
          <w:sz w:val="24"/>
          <w:szCs w:val="24"/>
          <w:lang w:eastAsia="zh-CN"/>
        </w:rPr>
        <w:t>。</w:t>
      </w:r>
    </w:p>
    <w:p>
      <w:pPr>
        <w:widowControl/>
        <w:numPr>
          <w:ilvl w:val="0"/>
          <w:numId w:val="0"/>
        </w:numPr>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lang w:val="en-US" w:eastAsia="zh-CN"/>
        </w:rPr>
        <w:t>10</w:t>
      </w:r>
      <w:r>
        <w:rPr>
          <w:rFonts w:hint="eastAsia" w:ascii="宋体" w:hAnsi="宋体" w:cs="宋体"/>
          <w:b/>
          <w:bCs/>
          <w:color w:val="000000"/>
          <w:kern w:val="0"/>
          <w:sz w:val="24"/>
          <w:szCs w:val="24"/>
        </w:rPr>
        <w:t>、合同签订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12.2合同的主要条款原则上包含本招标文件的条件及相关要求，但合同的非主要条款5天内达不成一致的，作废标处理。主要条款的解释按照《合同法》和招标文件内容的解释为准。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cs="宋体"/>
          <w:color w:val="000000"/>
          <w:kern w:val="0"/>
          <w:sz w:val="20"/>
          <w:szCs w:val="20"/>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before="156" w:line="228" w:lineRule="atLeast"/>
        <w:ind w:firstLine="118"/>
        <w:rPr>
          <w:rFonts w:hint="eastAsia" w:ascii="宋体" w:hAnsi="宋体" w:cs="Arial"/>
          <w:sz w:val="24"/>
          <w:szCs w:val="24"/>
        </w:rPr>
      </w:pPr>
    </w:p>
    <w:tbl>
      <w:tblPr>
        <w:tblStyle w:val="12"/>
        <w:tblW w:w="10695" w:type="dxa"/>
        <w:tblInd w:w="0" w:type="dxa"/>
        <w:shd w:val="clear" w:color="auto" w:fill="auto"/>
        <w:tblLayout w:type="autofit"/>
        <w:tblCellMar>
          <w:top w:w="0" w:type="dxa"/>
          <w:left w:w="0" w:type="dxa"/>
          <w:bottom w:w="0" w:type="dxa"/>
          <w:right w:w="0" w:type="dxa"/>
        </w:tblCellMar>
      </w:tblPr>
      <w:tblGrid>
        <w:gridCol w:w="1080"/>
        <w:gridCol w:w="1080"/>
        <w:gridCol w:w="2790"/>
        <w:gridCol w:w="885"/>
        <w:gridCol w:w="795"/>
        <w:gridCol w:w="795"/>
        <w:gridCol w:w="795"/>
        <w:gridCol w:w="795"/>
        <w:gridCol w:w="1680"/>
      </w:tblGrid>
      <w:tr>
        <w:tblPrEx>
          <w:shd w:val="clear" w:color="auto" w:fill="auto"/>
          <w:tblCellMar>
            <w:top w:w="0" w:type="dxa"/>
            <w:left w:w="0" w:type="dxa"/>
            <w:bottom w:w="0" w:type="dxa"/>
            <w:right w:w="0" w:type="dxa"/>
          </w:tblCellMar>
        </w:tblPrEx>
        <w:trPr>
          <w:trHeight w:val="450" w:hRule="atLeast"/>
        </w:trPr>
        <w:tc>
          <w:tcPr>
            <w:tcW w:w="1069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报价清单</w:t>
            </w:r>
          </w:p>
        </w:tc>
      </w:tr>
      <w:tr>
        <w:tblPrEx>
          <w:tblCellMar>
            <w:top w:w="0" w:type="dxa"/>
            <w:left w:w="0" w:type="dxa"/>
            <w:bottom w:w="0" w:type="dxa"/>
            <w:right w:w="0"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商品名称</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规格尺寸参数</w:t>
            </w:r>
          </w:p>
        </w:tc>
        <w:tc>
          <w:tcPr>
            <w:tcW w:w="8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数量</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单位</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单价</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金额</w:t>
            </w: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华文细黑" w:hAnsi="华文细黑" w:eastAsia="华文细黑" w:cs="华文细黑"/>
                <w:b/>
                <w:i w:val="0"/>
                <w:color w:val="000000"/>
                <w:sz w:val="24"/>
                <w:szCs w:val="24"/>
                <w:u w:val="none"/>
              </w:rPr>
            </w:pPr>
            <w:r>
              <w:rPr>
                <w:rFonts w:hint="eastAsia" w:ascii="华文细黑" w:hAnsi="华文细黑" w:eastAsia="华文细黑" w:cs="华文细黑"/>
                <w:b/>
                <w:i w:val="0"/>
                <w:color w:val="000000"/>
                <w:kern w:val="0"/>
                <w:sz w:val="24"/>
                <w:szCs w:val="24"/>
                <w:u w:val="none"/>
                <w:lang w:val="en-US" w:eastAsia="zh-CN" w:bidi="ar"/>
              </w:rPr>
              <w:t>参考图片</w:t>
            </w:r>
          </w:p>
        </w:tc>
      </w:tr>
      <w:tr>
        <w:tblPrEx>
          <w:tblCellMar>
            <w:top w:w="0" w:type="dxa"/>
            <w:left w:w="0" w:type="dxa"/>
            <w:bottom w:w="0" w:type="dxa"/>
            <w:right w:w="0" w:type="dxa"/>
          </w:tblCellMar>
        </w:tblPrEx>
        <w:trPr>
          <w:trHeight w:val="2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长龙式全自动洗碗机</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放置方式：斜插或平铺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清洗量： 1500-2000个/H；满足500人就餐</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清洗区的，无需碗碟框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烘干区设置电加热消毒，实现高温消毒烘干；</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主洗55度-65度、漂洗85度-100度、烘干温度95度-120度.</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Tahoma" w:hAnsi="Tahoma" w:eastAsia="Tahoma" w:cs="Tahoma"/>
                <w:i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4" w:space="0"/>
                <w:shd w:val="clear" w:fill="FFFFFF"/>
                <w:lang w:val="en-US" w:eastAsia="zh-CN" w:bidi="ar"/>
              </w:rPr>
              <w:drawing>
                <wp:anchor distT="0" distB="0" distL="114300" distR="114300" simplePos="0" relativeHeight="251658240" behindDoc="0" locked="0" layoutInCell="1" allowOverlap="1">
                  <wp:simplePos x="0" y="0"/>
                  <wp:positionH relativeFrom="column">
                    <wp:posOffset>63500</wp:posOffset>
                  </wp:positionH>
                  <wp:positionV relativeFrom="paragraph">
                    <wp:posOffset>243840</wp:posOffset>
                  </wp:positionV>
                  <wp:extent cx="910590" cy="956310"/>
                  <wp:effectExtent l="0" t="0" r="3810" b="15240"/>
                  <wp:wrapNone/>
                  <wp:docPr id="4" name="Picture_1"/>
                  <wp:cNvGraphicFramePr/>
                  <a:graphic xmlns:a="http://schemas.openxmlformats.org/drawingml/2006/main">
                    <a:graphicData uri="http://schemas.openxmlformats.org/drawingml/2006/picture">
                      <pic:pic xmlns:pic="http://schemas.openxmlformats.org/drawingml/2006/picture">
                        <pic:nvPicPr>
                          <pic:cNvPr id="4" name="Picture_1"/>
                          <pic:cNvPicPr/>
                        </pic:nvPicPr>
                        <pic:blipFill>
                          <a:blip r:embed="rId5"/>
                          <a:stretch>
                            <a:fillRect/>
                          </a:stretch>
                        </pic:blipFill>
                        <pic:spPr>
                          <a:xfrm>
                            <a:off x="0" y="0"/>
                            <a:ext cx="910590" cy="956310"/>
                          </a:xfrm>
                          <a:prstGeom prst="rect">
                            <a:avLst/>
                          </a:prstGeom>
                          <a:noFill/>
                          <a:ln>
                            <a:noFill/>
                          </a:ln>
                        </pic:spPr>
                      </pic:pic>
                    </a:graphicData>
                  </a:graphic>
                </wp:anchor>
              </w:drawing>
            </w:r>
            <w:r>
              <w:rPr>
                <w:rFonts w:hint="eastAsia" w:ascii="宋体" w:hAnsi="宋体" w:eastAsia="宋体" w:cs="宋体"/>
                <w:i w:val="0"/>
                <w:color w:val="000000"/>
                <w:kern w:val="0"/>
                <w:sz w:val="24"/>
                <w:szCs w:val="24"/>
                <w:u w:val="none"/>
                <w:lang w:val="en-US" w:eastAsia="zh-CN" w:bidi="ar"/>
              </w:rPr>
              <w:t>·</w:t>
            </w:r>
          </w:p>
        </w:tc>
      </w:tr>
      <w:tr>
        <w:tblPrEx>
          <w:tblCellMar>
            <w:top w:w="0" w:type="dxa"/>
            <w:left w:w="0" w:type="dxa"/>
            <w:bottom w:w="0" w:type="dxa"/>
            <w:right w:w="0" w:type="dxa"/>
          </w:tblCellMar>
        </w:tblPrEx>
        <w:trPr>
          <w:trHeight w:val="2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液体分配器（双液体）</w:t>
            </w:r>
          </w:p>
        </w:tc>
        <w:tc>
          <w:tcPr>
            <w:tcW w:w="2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碗机分配器是一种方便轻巧的装置，可以准确，适量的向商用洗碗机注入洗涤剂，催干剂等化学药剂。型号DC－RDB2为双泵液体分配器，采用设计的洗涤电路板，可实现探头或时间双模式控制加料。分配器面板上还设有洗涤及催干初始进料按钮。</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4" w:space="0"/>
                <w:shd w:val="clear" w:fill="FFFFFF"/>
                <w:lang w:val="en-US" w:eastAsia="zh-CN" w:bidi="ar"/>
              </w:rPr>
              <w:drawing>
                <wp:anchor distT="0" distB="0" distL="114300" distR="114300" simplePos="0" relativeHeight="251658240" behindDoc="0" locked="0" layoutInCell="1" allowOverlap="1">
                  <wp:simplePos x="0" y="0"/>
                  <wp:positionH relativeFrom="column">
                    <wp:posOffset>76200</wp:posOffset>
                  </wp:positionH>
                  <wp:positionV relativeFrom="paragraph">
                    <wp:posOffset>445770</wp:posOffset>
                  </wp:positionV>
                  <wp:extent cx="873125" cy="748030"/>
                  <wp:effectExtent l="0" t="0" r="3175" b="13970"/>
                  <wp:wrapNone/>
                  <wp:docPr id="7" name="图片_14"/>
                  <wp:cNvGraphicFramePr/>
                  <a:graphic xmlns:a="http://schemas.openxmlformats.org/drawingml/2006/main">
                    <a:graphicData uri="http://schemas.openxmlformats.org/drawingml/2006/picture">
                      <pic:pic xmlns:pic="http://schemas.openxmlformats.org/drawingml/2006/picture">
                        <pic:nvPicPr>
                          <pic:cNvPr id="7" name="图片_14"/>
                          <pic:cNvPicPr/>
                        </pic:nvPicPr>
                        <pic:blipFill>
                          <a:blip r:embed="rId6"/>
                          <a:stretch>
                            <a:fillRect/>
                          </a:stretch>
                        </pic:blipFill>
                        <pic:spPr>
                          <a:xfrm>
                            <a:off x="0" y="0"/>
                            <a:ext cx="873125" cy="74803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4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洁碟台</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1500*800*800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采用优质201不锈钢板，1.0mm支撑腿为∮50×1.2mm不锈钢管制作，可调子弹脚。</w:t>
            </w:r>
          </w:p>
        </w:tc>
        <w:tc>
          <w:tcPr>
            <w:tcW w:w="8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4" w:space="0"/>
                <w:shd w:val="clear" w:fill="FFFFFF"/>
                <w:lang w:val="en-US" w:eastAsia="zh-CN" w:bidi="ar"/>
              </w:rPr>
              <w:drawing>
                <wp:anchor distT="0" distB="0" distL="114300" distR="114300" simplePos="0" relativeHeight="251658240" behindDoc="0" locked="0" layoutInCell="1" allowOverlap="1">
                  <wp:simplePos x="0" y="0"/>
                  <wp:positionH relativeFrom="column">
                    <wp:posOffset>227965</wp:posOffset>
                  </wp:positionH>
                  <wp:positionV relativeFrom="paragraph">
                    <wp:posOffset>67945</wp:posOffset>
                  </wp:positionV>
                  <wp:extent cx="709930" cy="671195"/>
                  <wp:effectExtent l="0" t="0" r="13970" b="14605"/>
                  <wp:wrapNone/>
                  <wp:docPr id="6" name="图片_15"/>
                  <wp:cNvGraphicFramePr/>
                  <a:graphic xmlns:a="http://schemas.openxmlformats.org/drawingml/2006/main">
                    <a:graphicData uri="http://schemas.openxmlformats.org/drawingml/2006/picture">
                      <pic:pic xmlns:pic="http://schemas.openxmlformats.org/drawingml/2006/picture">
                        <pic:nvPicPr>
                          <pic:cNvPr id="6" name="图片_15"/>
                          <pic:cNvPicPr/>
                        </pic:nvPicPr>
                        <pic:blipFill>
                          <a:blip r:embed="rId7"/>
                          <a:stretch>
                            <a:fillRect/>
                          </a:stretch>
                        </pic:blipFill>
                        <pic:spPr>
                          <a:xfrm>
                            <a:off x="0" y="0"/>
                            <a:ext cx="709930" cy="67119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3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双门消毒柜</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紫外线消毒</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4" w:space="0"/>
                <w:shd w:val="clear" w:fill="FFFFFF"/>
                <w:lang w:val="en-US" w:eastAsia="zh-CN" w:bidi="ar"/>
              </w:rPr>
              <w:drawing>
                <wp:anchor distT="0" distB="0" distL="114300" distR="114300" simplePos="0" relativeHeight="251658240" behindDoc="0" locked="0" layoutInCell="1" allowOverlap="1">
                  <wp:simplePos x="0" y="0"/>
                  <wp:positionH relativeFrom="column">
                    <wp:posOffset>123825</wp:posOffset>
                  </wp:positionH>
                  <wp:positionV relativeFrom="paragraph">
                    <wp:posOffset>155575</wp:posOffset>
                  </wp:positionV>
                  <wp:extent cx="881380" cy="1012825"/>
                  <wp:effectExtent l="0" t="0" r="13970" b="15875"/>
                  <wp:wrapNone/>
                  <wp:docPr id="5" name="图片_16"/>
                  <wp:cNvGraphicFramePr/>
                  <a:graphic xmlns:a="http://schemas.openxmlformats.org/drawingml/2006/main">
                    <a:graphicData uri="http://schemas.openxmlformats.org/drawingml/2006/picture">
                      <pic:pic xmlns:pic="http://schemas.openxmlformats.org/drawingml/2006/picture">
                        <pic:nvPicPr>
                          <pic:cNvPr id="5" name="图片_16"/>
                          <pic:cNvPicPr/>
                        </pic:nvPicPr>
                        <pic:blipFill>
                          <a:blip r:embed="rId8"/>
                          <a:stretch>
                            <a:fillRect/>
                          </a:stretch>
                        </pic:blipFill>
                        <pic:spPr>
                          <a:xfrm>
                            <a:off x="0" y="0"/>
                            <a:ext cx="881380" cy="10128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8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柜式带平板车残渣回收台</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1500*800*800/400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用料：201不锈钢板为厚1.0mm的不锈钢，侧板、背板、柜内活动平板车1.0mm不锈钢钢板制作,加强筋1.0mm的钢板，带刹车式静音脚轮。</w:t>
            </w:r>
          </w:p>
        </w:tc>
        <w:tc>
          <w:tcPr>
            <w:tcW w:w="8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4" w:space="0"/>
                <w:shd w:val="clear" w:fill="FFFFFF"/>
                <w:lang w:val="en-US" w:eastAsia="zh-CN" w:bidi="ar"/>
              </w:rPr>
              <w:drawing>
                <wp:anchor distT="0" distB="0" distL="114300" distR="114300" simplePos="0" relativeHeight="251658240" behindDoc="0" locked="0" layoutInCell="1" allowOverlap="1">
                  <wp:simplePos x="0" y="0"/>
                  <wp:positionH relativeFrom="column">
                    <wp:posOffset>38735</wp:posOffset>
                  </wp:positionH>
                  <wp:positionV relativeFrom="paragraph">
                    <wp:posOffset>192405</wp:posOffset>
                  </wp:positionV>
                  <wp:extent cx="1003935" cy="688975"/>
                  <wp:effectExtent l="0" t="0" r="5715" b="15875"/>
                  <wp:wrapNone/>
                  <wp:docPr id="3" name="图片_17"/>
                  <wp:cNvGraphicFramePr/>
                  <a:graphic xmlns:a="http://schemas.openxmlformats.org/drawingml/2006/main">
                    <a:graphicData uri="http://schemas.openxmlformats.org/drawingml/2006/picture">
                      <pic:pic xmlns:pic="http://schemas.openxmlformats.org/drawingml/2006/picture">
                        <pic:nvPicPr>
                          <pic:cNvPr id="3" name="图片_17"/>
                          <pic:cNvPicPr/>
                        </pic:nvPicPr>
                        <pic:blipFill>
                          <a:blip r:embed="rId9"/>
                          <a:stretch>
                            <a:fillRect/>
                          </a:stretch>
                        </pic:blipFill>
                        <pic:spPr>
                          <a:xfrm>
                            <a:off x="0" y="0"/>
                            <a:ext cx="1003935" cy="68897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0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大白垃圾桶</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480*525   </w:t>
            </w:r>
          </w:p>
        </w:tc>
        <w:tc>
          <w:tcPr>
            <w:tcW w:w="8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PVC材料，抗摔耐用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4" w:space="0"/>
                <w:shd w:val="clear" w:fill="FFFFFF"/>
                <w:lang w:val="en-US" w:eastAsia="zh-CN" w:bidi="ar"/>
              </w:rPr>
              <w:drawing>
                <wp:anchor distT="0" distB="0" distL="114300" distR="114300" simplePos="0" relativeHeight="251658240" behindDoc="0" locked="0" layoutInCell="1" allowOverlap="1">
                  <wp:simplePos x="0" y="0"/>
                  <wp:positionH relativeFrom="column">
                    <wp:posOffset>57150</wp:posOffset>
                  </wp:positionH>
                  <wp:positionV relativeFrom="paragraph">
                    <wp:posOffset>106045</wp:posOffset>
                  </wp:positionV>
                  <wp:extent cx="959485" cy="1073150"/>
                  <wp:effectExtent l="0" t="0" r="12065" b="12700"/>
                  <wp:wrapNone/>
                  <wp:docPr id="2" name="Picture_4"/>
                  <wp:cNvGraphicFramePr/>
                  <a:graphic xmlns:a="http://schemas.openxmlformats.org/drawingml/2006/main">
                    <a:graphicData uri="http://schemas.openxmlformats.org/drawingml/2006/picture">
                      <pic:pic xmlns:pic="http://schemas.openxmlformats.org/drawingml/2006/picture">
                        <pic:nvPicPr>
                          <pic:cNvPr id="2" name="Picture_4"/>
                          <pic:cNvPicPr/>
                        </pic:nvPicPr>
                        <pic:blipFill>
                          <a:blip r:embed="rId10"/>
                          <a:stretch>
                            <a:fillRect/>
                          </a:stretch>
                        </pic:blipFill>
                        <pic:spPr>
                          <a:xfrm>
                            <a:off x="0" y="0"/>
                            <a:ext cx="959485" cy="107315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塑料周转筐</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537*420*235</w:t>
            </w:r>
          </w:p>
        </w:tc>
        <w:tc>
          <w:tcPr>
            <w:tcW w:w="8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PVC材料，抗摔耐用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4" w:space="0"/>
                <w:shd w:val="clear" w:fill="FFFFFF"/>
                <w:lang w:val="en-US" w:eastAsia="zh-CN" w:bidi="ar"/>
              </w:rPr>
              <w:drawing>
                <wp:anchor distT="0" distB="0" distL="114300" distR="114300" simplePos="0" relativeHeight="251658240" behindDoc="0" locked="0" layoutInCell="1" allowOverlap="1">
                  <wp:simplePos x="0" y="0"/>
                  <wp:positionH relativeFrom="column">
                    <wp:posOffset>66675</wp:posOffset>
                  </wp:positionH>
                  <wp:positionV relativeFrom="paragraph">
                    <wp:posOffset>171450</wp:posOffset>
                  </wp:positionV>
                  <wp:extent cx="961390" cy="591185"/>
                  <wp:effectExtent l="0" t="0" r="10160" b="18415"/>
                  <wp:wrapNone/>
                  <wp:docPr id="1" name="Picture_5"/>
                  <wp:cNvGraphicFramePr/>
                  <a:graphic xmlns:a="http://schemas.openxmlformats.org/drawingml/2006/main">
                    <a:graphicData uri="http://schemas.openxmlformats.org/drawingml/2006/picture">
                      <pic:pic xmlns:pic="http://schemas.openxmlformats.org/drawingml/2006/picture">
                        <pic:nvPicPr>
                          <pic:cNvPr id="1" name="Picture_5"/>
                          <pic:cNvPicPr/>
                        </pic:nvPicPr>
                        <pic:blipFill>
                          <a:blip r:embed="rId11"/>
                          <a:stretch>
                            <a:fillRect/>
                          </a:stretch>
                        </pic:blipFill>
                        <pic:spPr>
                          <a:xfrm>
                            <a:off x="0" y="0"/>
                            <a:ext cx="961390" cy="5911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85" w:hRule="atLeast"/>
        </w:trPr>
        <w:tc>
          <w:tcPr>
            <w:tcW w:w="1069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排烟系统</w:t>
            </w: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品名</w:t>
            </w:r>
          </w:p>
        </w:tc>
        <w:tc>
          <w:tcPr>
            <w:tcW w:w="0" w:type="auto"/>
            <w:tcBorders>
              <w:top w:val="single" w:color="000000" w:sz="4" w:space="0"/>
              <w:left w:val="single" w:color="000000" w:sz="4" w:space="0"/>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0" w:type="auto"/>
            <w:tcBorders>
              <w:top w:val="single" w:color="000000" w:sz="4" w:space="0"/>
              <w:left w:val="nil"/>
              <w:bottom w:val="nil"/>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排气罩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6000*1000*500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离心风机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配电箱</w:t>
            </w:r>
          </w:p>
        </w:tc>
        <w:tc>
          <w:tcPr>
            <w:tcW w:w="2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配缺相过载漏电保护，门带2付启停开关</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送风管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软连接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小五金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ahoma" w:hAnsi="Tahoma" w:eastAsia="Tahoma" w:cs="Tahoma"/>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eastAsia" w:ascii="宋体" w:hAnsi="宋体" w:eastAsia="宋体" w:cs="宋体"/>
                <w:i w:val="0"/>
                <w:color w:val="000000"/>
                <w:sz w:val="24"/>
                <w:szCs w:val="24"/>
                <w:u w:val="none"/>
              </w:rPr>
            </w:pPr>
          </w:p>
        </w:tc>
      </w:tr>
    </w:tbl>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before="156" w:line="228" w:lineRule="atLeast"/>
        <w:ind w:firstLine="118"/>
        <w:rPr>
          <w:rFonts w:hint="eastAsia" w:ascii="宋体" w:hAnsi="宋体" w:cs="Arial"/>
          <w:sz w:val="24"/>
          <w:szCs w:val="24"/>
        </w:rPr>
      </w:pPr>
    </w:p>
    <w:p>
      <w:pPr>
        <w:widowControl/>
        <w:shd w:val="clear" w:color="auto" w:fill="FFFFFF"/>
        <w:spacing w:after="120" w:line="362" w:lineRule="atLeast"/>
        <w:rPr>
          <w:rFonts w:cs="宋体"/>
          <w:color w:val="000000"/>
          <w:kern w:val="0"/>
          <w:sz w:val="20"/>
          <w:szCs w:val="20"/>
        </w:rPr>
      </w:pPr>
      <w:r>
        <w:rPr>
          <w:rFonts w:hint="eastAsia" w:ascii="宋体" w:hAnsi="宋体" w:cs="宋体"/>
          <w:b/>
          <w:bCs/>
          <w:color w:val="FF0000"/>
          <w:kern w:val="0"/>
          <w:sz w:val="20"/>
          <w:szCs w:val="20"/>
        </w:rPr>
        <w:t>备注：</w:t>
      </w:r>
      <w:r>
        <w:rPr>
          <w:rFonts w:cs="宋体"/>
          <w:b/>
          <w:bCs/>
          <w:color w:val="FF0000"/>
          <w:kern w:val="0"/>
          <w:sz w:val="20"/>
          <w:szCs w:val="20"/>
        </w:rPr>
        <w:t>1.</w:t>
      </w:r>
      <w:r>
        <w:rPr>
          <w:rFonts w:hint="eastAsia" w:ascii="宋体" w:hAnsi="宋体" w:cs="宋体"/>
          <w:b/>
          <w:bCs/>
          <w:color w:val="FF0000"/>
          <w:kern w:val="0"/>
          <w:sz w:val="20"/>
          <w:szCs w:val="20"/>
        </w:rPr>
        <w:t>本页必须加盖公章</w:t>
      </w:r>
    </w:p>
    <w:p>
      <w:pPr>
        <w:widowControl/>
        <w:numPr>
          <w:ilvl w:val="0"/>
          <w:numId w:val="2"/>
        </w:numPr>
        <w:shd w:val="clear" w:color="auto" w:fill="FFFFFF"/>
        <w:spacing w:after="120" w:line="362" w:lineRule="atLeast"/>
        <w:rPr>
          <w:rFonts w:hint="eastAsia" w:ascii="宋体" w:hAnsi="宋体" w:cs="宋体"/>
          <w:color w:val="FF0000"/>
          <w:kern w:val="0"/>
          <w:sz w:val="20"/>
          <w:szCs w:val="20"/>
        </w:rPr>
      </w:pPr>
      <w:r>
        <w:rPr>
          <w:rFonts w:hint="eastAsia" w:ascii="宋体" w:hAnsi="宋体" w:cs="宋体"/>
          <w:color w:val="FF0000"/>
          <w:kern w:val="0"/>
          <w:sz w:val="20"/>
          <w:szCs w:val="20"/>
        </w:rPr>
        <w:t>此报价包含人工费及劳保费,运费,安装费等</w:t>
      </w:r>
      <w:r>
        <w:rPr>
          <w:rFonts w:cs="宋体"/>
          <w:color w:val="FF0000"/>
          <w:kern w:val="0"/>
          <w:sz w:val="20"/>
          <w:szCs w:val="20"/>
        </w:rPr>
        <w:t>1</w:t>
      </w:r>
      <w:r>
        <w:rPr>
          <w:rFonts w:hint="eastAsia" w:cs="宋体"/>
          <w:color w:val="FF0000"/>
          <w:kern w:val="0"/>
          <w:sz w:val="20"/>
          <w:szCs w:val="20"/>
        </w:rPr>
        <w:t>3</w:t>
      </w:r>
      <w:r>
        <w:rPr>
          <w:rFonts w:cs="宋体"/>
          <w:color w:val="FF0000"/>
          <w:kern w:val="0"/>
          <w:sz w:val="20"/>
          <w:szCs w:val="20"/>
        </w:rPr>
        <w:t>%</w:t>
      </w:r>
      <w:r>
        <w:rPr>
          <w:rFonts w:hint="eastAsia" w:ascii="宋体" w:hAnsi="宋体" w:cs="宋体"/>
          <w:color w:val="FF0000"/>
          <w:kern w:val="0"/>
          <w:sz w:val="20"/>
          <w:szCs w:val="20"/>
        </w:rPr>
        <w:t>增值税发票。</w:t>
      </w:r>
    </w:p>
    <w:p>
      <w:pPr>
        <w:widowControl/>
        <w:numPr>
          <w:ilvl w:val="0"/>
          <w:numId w:val="2"/>
        </w:numPr>
        <w:shd w:val="clear" w:color="auto" w:fill="FFFFFF"/>
        <w:spacing w:after="120" w:line="362" w:lineRule="atLeast"/>
        <w:rPr>
          <w:rFonts w:hint="eastAsia" w:ascii="宋体" w:hAnsi="宋体" w:cs="宋体"/>
          <w:color w:val="FF0000"/>
          <w:kern w:val="0"/>
          <w:sz w:val="20"/>
          <w:szCs w:val="20"/>
          <w:lang w:val="en-US" w:eastAsia="zh-CN"/>
        </w:rPr>
      </w:pPr>
      <w:r>
        <w:rPr>
          <w:rFonts w:hint="eastAsia" w:ascii="宋体" w:hAnsi="宋体" w:cs="宋体"/>
          <w:color w:val="FF0000"/>
          <w:kern w:val="0"/>
          <w:sz w:val="20"/>
          <w:szCs w:val="20"/>
          <w:lang w:val="en-US" w:eastAsia="zh-CN"/>
        </w:rPr>
        <w:t>排烟部分根据现场实际施工数量做最终结算。</w:t>
      </w:r>
      <w:bookmarkStart w:id="1" w:name="_GoBack"/>
      <w:bookmarkEnd w:id="1"/>
    </w:p>
    <w:p/>
    <w:p>
      <w:pPr>
        <w:widowControl/>
        <w:shd w:val="clear" w:color="auto" w:fill="FFFFFF"/>
        <w:spacing w:before="156" w:line="228" w:lineRule="atLeast"/>
        <w:rPr>
          <w:rFonts w:cs="宋体"/>
          <w:color w:val="000000"/>
          <w:kern w:val="0"/>
          <w:szCs w:val="21"/>
        </w:rPr>
      </w:pPr>
    </w:p>
    <w:p>
      <w:pPr>
        <w:adjustRightInd w:val="0"/>
        <w:snapToGrid w:val="0"/>
        <w:spacing w:before="50" w:line="288" w:lineRule="auto"/>
        <w:rPr>
          <w:rFonts w:ascii="宋体" w:hAnsi="宋体" w:cs="Arial"/>
          <w:color w:val="000000"/>
          <w:sz w:val="24"/>
          <w:szCs w:val="24"/>
        </w:rPr>
      </w:pPr>
    </w:p>
    <w:p>
      <w:pPr>
        <w:adjustRightInd w:val="0"/>
        <w:snapToGrid w:val="0"/>
        <w:spacing w:before="50" w:line="288" w:lineRule="auto"/>
        <w:rPr>
          <w:rFonts w:ascii="宋体" w:hAnsi="宋体" w:cs="Arial"/>
          <w:color w:val="000000"/>
          <w:sz w:val="24"/>
          <w:szCs w:val="24"/>
        </w:rPr>
      </w:pPr>
    </w:p>
    <w:p>
      <w:pPr>
        <w:adjustRightInd w:val="0"/>
        <w:snapToGrid w:val="0"/>
        <w:spacing w:beforeLines="50" w:line="288" w:lineRule="auto"/>
        <w:rPr>
          <w:rFonts w:ascii="宋体" w:hAnsi="宋体" w:cs="Arial"/>
          <w:color w:val="000000"/>
          <w:sz w:val="24"/>
          <w:szCs w:val="24"/>
          <w:u w:val="single"/>
        </w:rPr>
      </w:pPr>
    </w:p>
    <w:p>
      <w:pPr>
        <w:adjustRightInd w:val="0"/>
        <w:snapToGrid w:val="0"/>
        <w:spacing w:beforeLines="50" w:line="288" w:lineRule="auto"/>
        <w:rPr>
          <w:rFonts w:ascii="宋体" w:hAnsi="宋体" w:cs="Arial"/>
          <w:color w:val="000000"/>
          <w:sz w:val="24"/>
          <w:szCs w:val="24"/>
          <w:u w:val="single"/>
        </w:rPr>
      </w:pPr>
    </w:p>
    <w:p>
      <w:pPr>
        <w:adjustRightInd w:val="0"/>
        <w:snapToGrid w:val="0"/>
        <w:spacing w:beforeLines="50" w:line="288" w:lineRule="auto"/>
        <w:rPr>
          <w:rFonts w:ascii="宋体" w:hAnsi="宋体" w:cs="Arial"/>
          <w:color w:val="000000"/>
          <w:sz w:val="24"/>
          <w:szCs w:val="24"/>
          <w:u w:val="single"/>
        </w:rPr>
      </w:pPr>
    </w:p>
    <w:p>
      <w:pPr>
        <w:adjustRightInd w:val="0"/>
        <w:snapToGrid w:val="0"/>
        <w:spacing w:beforeLines="50" w:line="288" w:lineRule="auto"/>
        <w:rPr>
          <w:rFonts w:ascii="宋体" w:hAnsi="宋体" w:cs="Arial"/>
          <w:color w:val="000000"/>
          <w:sz w:val="24"/>
          <w:szCs w:val="24"/>
          <w:u w:val="single"/>
        </w:rPr>
      </w:pPr>
    </w:p>
    <w:p>
      <w:pPr>
        <w:adjustRightInd w:val="0"/>
        <w:snapToGrid w:val="0"/>
        <w:spacing w:beforeLines="50" w:line="288" w:lineRule="auto"/>
        <w:rPr>
          <w:rFonts w:ascii="宋体" w:hAnsi="宋体" w:cs="Arial"/>
          <w:color w:val="000000"/>
          <w:sz w:val="24"/>
          <w:szCs w:val="24"/>
          <w:u w:val="single"/>
        </w:rPr>
      </w:pPr>
    </w:p>
    <w:p>
      <w:pPr>
        <w:adjustRightInd w:val="0"/>
        <w:snapToGrid w:val="0"/>
        <w:spacing w:beforeLines="50" w:line="288" w:lineRule="auto"/>
        <w:rPr>
          <w:rFonts w:ascii="宋体" w:hAnsi="宋体" w:cs="Arial"/>
          <w:color w:val="000000"/>
          <w:sz w:val="24"/>
          <w:szCs w:val="24"/>
          <w:u w:val="single"/>
        </w:rPr>
      </w:pPr>
    </w:p>
    <w:p>
      <w:pPr>
        <w:adjustRightInd w:val="0"/>
        <w:snapToGrid w:val="0"/>
        <w:spacing w:beforeLines="50" w:line="288" w:lineRule="auto"/>
        <w:rPr>
          <w:rFonts w:ascii="宋体" w:hAnsi="宋体" w:cs="Arial"/>
          <w:color w:val="000000"/>
          <w:sz w:val="24"/>
          <w:szCs w:val="24"/>
          <w:u w:val="single"/>
        </w:rPr>
      </w:pPr>
    </w:p>
    <w:sectPr>
      <w:footerReference r:id="rId3" w:type="default"/>
      <w:pgSz w:w="11906" w:h="16838"/>
      <w:pgMar w:top="993" w:right="1080" w:bottom="993" w:left="1080" w:header="851" w:footer="80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lang w:val="zh-CN"/>
      </w:rPr>
      <w:t xml:space="preserve"> </w:t>
    </w:r>
    <w:r>
      <w:rPr>
        <w:b/>
      </w:rPr>
      <w:fldChar w:fldCharType="begin"/>
    </w:r>
    <w:r>
      <w:rPr>
        <w:b/>
      </w:rPr>
      <w:instrText xml:space="preserve">PAGE</w:instrText>
    </w:r>
    <w:r>
      <w:rPr>
        <w:b/>
      </w:rPr>
      <w:fldChar w:fldCharType="separate"/>
    </w:r>
    <w:r>
      <w:rPr>
        <w:b/>
      </w:rPr>
      <w:t>4</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5</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52CC1"/>
    <w:multiLevelType w:val="singleLevel"/>
    <w:tmpl w:val="11652CC1"/>
    <w:lvl w:ilvl="0" w:tentative="0">
      <w:start w:val="2"/>
      <w:numFmt w:val="decimal"/>
      <w:suff w:val="nothing"/>
      <w:lvlText w:val="%1、"/>
      <w:lvlJc w:val="left"/>
    </w:lvl>
  </w:abstractNum>
  <w:abstractNum w:abstractNumId="1">
    <w:nsid w:val="60A5067F"/>
    <w:multiLevelType w:val="singleLevel"/>
    <w:tmpl w:val="60A5067F"/>
    <w:lvl w:ilvl="0" w:tentative="0">
      <w:start w:val="9"/>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8370B"/>
    <w:rsid w:val="00005BAC"/>
    <w:rsid w:val="00011EC7"/>
    <w:rsid w:val="000144A0"/>
    <w:rsid w:val="00014CB5"/>
    <w:rsid w:val="00030EA8"/>
    <w:rsid w:val="000442D9"/>
    <w:rsid w:val="000459FB"/>
    <w:rsid w:val="000504FA"/>
    <w:rsid w:val="00052712"/>
    <w:rsid w:val="00061A6E"/>
    <w:rsid w:val="00072DC5"/>
    <w:rsid w:val="0007323C"/>
    <w:rsid w:val="000950A6"/>
    <w:rsid w:val="000A11FC"/>
    <w:rsid w:val="000B4930"/>
    <w:rsid w:val="000C4120"/>
    <w:rsid w:val="000D1A05"/>
    <w:rsid w:val="000D24F3"/>
    <w:rsid w:val="000E2116"/>
    <w:rsid w:val="000F0C3C"/>
    <w:rsid w:val="000F4FB2"/>
    <w:rsid w:val="00103DA4"/>
    <w:rsid w:val="001223DC"/>
    <w:rsid w:val="001354CF"/>
    <w:rsid w:val="00144F11"/>
    <w:rsid w:val="0016311B"/>
    <w:rsid w:val="0017547D"/>
    <w:rsid w:val="001765C8"/>
    <w:rsid w:val="001909AF"/>
    <w:rsid w:val="001A1E9B"/>
    <w:rsid w:val="001A490F"/>
    <w:rsid w:val="001B0AE7"/>
    <w:rsid w:val="001B12F5"/>
    <w:rsid w:val="001B672C"/>
    <w:rsid w:val="001C562C"/>
    <w:rsid w:val="001C7392"/>
    <w:rsid w:val="001D51B7"/>
    <w:rsid w:val="001D6D02"/>
    <w:rsid w:val="001E1422"/>
    <w:rsid w:val="001E2723"/>
    <w:rsid w:val="001F012E"/>
    <w:rsid w:val="001F248F"/>
    <w:rsid w:val="001F2C1F"/>
    <w:rsid w:val="001F50EE"/>
    <w:rsid w:val="001F759D"/>
    <w:rsid w:val="0020616C"/>
    <w:rsid w:val="00213742"/>
    <w:rsid w:val="002240CA"/>
    <w:rsid w:val="002246BD"/>
    <w:rsid w:val="00226890"/>
    <w:rsid w:val="00227722"/>
    <w:rsid w:val="00246D1A"/>
    <w:rsid w:val="0025279B"/>
    <w:rsid w:val="0025337C"/>
    <w:rsid w:val="00254612"/>
    <w:rsid w:val="00254907"/>
    <w:rsid w:val="002557A0"/>
    <w:rsid w:val="00260A19"/>
    <w:rsid w:val="002671EA"/>
    <w:rsid w:val="002673A2"/>
    <w:rsid w:val="00270DA4"/>
    <w:rsid w:val="00270DD1"/>
    <w:rsid w:val="00273C47"/>
    <w:rsid w:val="002775EC"/>
    <w:rsid w:val="00292256"/>
    <w:rsid w:val="002A2661"/>
    <w:rsid w:val="002A41A8"/>
    <w:rsid w:val="002B0F4F"/>
    <w:rsid w:val="002B1DC2"/>
    <w:rsid w:val="002B6B73"/>
    <w:rsid w:val="002C294E"/>
    <w:rsid w:val="002C6E4F"/>
    <w:rsid w:val="002C7AF4"/>
    <w:rsid w:val="002D32FD"/>
    <w:rsid w:val="002D4DB5"/>
    <w:rsid w:val="002D5984"/>
    <w:rsid w:val="002D5C5C"/>
    <w:rsid w:val="002E163C"/>
    <w:rsid w:val="00304576"/>
    <w:rsid w:val="003147C1"/>
    <w:rsid w:val="00324B8A"/>
    <w:rsid w:val="00327C15"/>
    <w:rsid w:val="00342935"/>
    <w:rsid w:val="003449E7"/>
    <w:rsid w:val="00354266"/>
    <w:rsid w:val="00355B92"/>
    <w:rsid w:val="00355C88"/>
    <w:rsid w:val="003923F4"/>
    <w:rsid w:val="003934A9"/>
    <w:rsid w:val="00393646"/>
    <w:rsid w:val="00396CAD"/>
    <w:rsid w:val="003A172C"/>
    <w:rsid w:val="003A6A6B"/>
    <w:rsid w:val="003A715C"/>
    <w:rsid w:val="003A72AF"/>
    <w:rsid w:val="003B0EFE"/>
    <w:rsid w:val="003B0F7A"/>
    <w:rsid w:val="003B6F29"/>
    <w:rsid w:val="003D2E3B"/>
    <w:rsid w:val="003E22B5"/>
    <w:rsid w:val="003F285A"/>
    <w:rsid w:val="003F334F"/>
    <w:rsid w:val="003F3D35"/>
    <w:rsid w:val="003F42FE"/>
    <w:rsid w:val="00400D79"/>
    <w:rsid w:val="004077EE"/>
    <w:rsid w:val="004107CA"/>
    <w:rsid w:val="004108C2"/>
    <w:rsid w:val="004160E1"/>
    <w:rsid w:val="0042762E"/>
    <w:rsid w:val="004322B6"/>
    <w:rsid w:val="004403E4"/>
    <w:rsid w:val="00447586"/>
    <w:rsid w:val="00465954"/>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A11F3"/>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213BA"/>
    <w:rsid w:val="00621C22"/>
    <w:rsid w:val="00623ABB"/>
    <w:rsid w:val="00641100"/>
    <w:rsid w:val="00642DAC"/>
    <w:rsid w:val="00645092"/>
    <w:rsid w:val="00660C77"/>
    <w:rsid w:val="00667310"/>
    <w:rsid w:val="006678B7"/>
    <w:rsid w:val="00670C27"/>
    <w:rsid w:val="0067145E"/>
    <w:rsid w:val="00681E7F"/>
    <w:rsid w:val="006825DD"/>
    <w:rsid w:val="00684970"/>
    <w:rsid w:val="00692483"/>
    <w:rsid w:val="00696312"/>
    <w:rsid w:val="006977CD"/>
    <w:rsid w:val="006A7C72"/>
    <w:rsid w:val="006B6257"/>
    <w:rsid w:val="006B7C35"/>
    <w:rsid w:val="006C2587"/>
    <w:rsid w:val="006C5F10"/>
    <w:rsid w:val="006D6F99"/>
    <w:rsid w:val="006E178C"/>
    <w:rsid w:val="006E3C11"/>
    <w:rsid w:val="006E5926"/>
    <w:rsid w:val="006E59CC"/>
    <w:rsid w:val="00715114"/>
    <w:rsid w:val="0072791B"/>
    <w:rsid w:val="00731CC6"/>
    <w:rsid w:val="00732810"/>
    <w:rsid w:val="00737787"/>
    <w:rsid w:val="00740409"/>
    <w:rsid w:val="007628D4"/>
    <w:rsid w:val="00765EB5"/>
    <w:rsid w:val="00770D69"/>
    <w:rsid w:val="007767E6"/>
    <w:rsid w:val="00776B55"/>
    <w:rsid w:val="00790622"/>
    <w:rsid w:val="007D0A23"/>
    <w:rsid w:val="007E05C6"/>
    <w:rsid w:val="007E2C70"/>
    <w:rsid w:val="007E5D8E"/>
    <w:rsid w:val="007E7B0D"/>
    <w:rsid w:val="00802418"/>
    <w:rsid w:val="00804D55"/>
    <w:rsid w:val="00811FA6"/>
    <w:rsid w:val="00824F41"/>
    <w:rsid w:val="00830BEF"/>
    <w:rsid w:val="00842B80"/>
    <w:rsid w:val="00856F21"/>
    <w:rsid w:val="0086129E"/>
    <w:rsid w:val="00866300"/>
    <w:rsid w:val="00873F63"/>
    <w:rsid w:val="00877C32"/>
    <w:rsid w:val="00885E7D"/>
    <w:rsid w:val="008B0FD5"/>
    <w:rsid w:val="008B52CD"/>
    <w:rsid w:val="008C38E8"/>
    <w:rsid w:val="008C79AC"/>
    <w:rsid w:val="008D3BB1"/>
    <w:rsid w:val="008D4086"/>
    <w:rsid w:val="008E23F0"/>
    <w:rsid w:val="008F05E1"/>
    <w:rsid w:val="00912D01"/>
    <w:rsid w:val="0091332C"/>
    <w:rsid w:val="00913C4F"/>
    <w:rsid w:val="0092393C"/>
    <w:rsid w:val="009343E4"/>
    <w:rsid w:val="009416EC"/>
    <w:rsid w:val="00945502"/>
    <w:rsid w:val="0094550F"/>
    <w:rsid w:val="009468AF"/>
    <w:rsid w:val="00952170"/>
    <w:rsid w:val="00956227"/>
    <w:rsid w:val="00956584"/>
    <w:rsid w:val="00964212"/>
    <w:rsid w:val="00972378"/>
    <w:rsid w:val="009729BD"/>
    <w:rsid w:val="009751C9"/>
    <w:rsid w:val="0097652C"/>
    <w:rsid w:val="009874C5"/>
    <w:rsid w:val="009944BE"/>
    <w:rsid w:val="009A08F3"/>
    <w:rsid w:val="009A0AFA"/>
    <w:rsid w:val="009A5360"/>
    <w:rsid w:val="009C431C"/>
    <w:rsid w:val="009C6165"/>
    <w:rsid w:val="009F3C3B"/>
    <w:rsid w:val="009F4A53"/>
    <w:rsid w:val="00A101FE"/>
    <w:rsid w:val="00A11C94"/>
    <w:rsid w:val="00A212CE"/>
    <w:rsid w:val="00A33266"/>
    <w:rsid w:val="00A37CA0"/>
    <w:rsid w:val="00A53E4B"/>
    <w:rsid w:val="00A70506"/>
    <w:rsid w:val="00A75009"/>
    <w:rsid w:val="00A84394"/>
    <w:rsid w:val="00A96E1A"/>
    <w:rsid w:val="00AA1ED4"/>
    <w:rsid w:val="00AA2ECD"/>
    <w:rsid w:val="00AB6FDF"/>
    <w:rsid w:val="00AE6DF6"/>
    <w:rsid w:val="00AF230F"/>
    <w:rsid w:val="00AF7583"/>
    <w:rsid w:val="00B04021"/>
    <w:rsid w:val="00B06680"/>
    <w:rsid w:val="00B23EFE"/>
    <w:rsid w:val="00B3205B"/>
    <w:rsid w:val="00B420A6"/>
    <w:rsid w:val="00B50A5C"/>
    <w:rsid w:val="00B52F7D"/>
    <w:rsid w:val="00B53BEC"/>
    <w:rsid w:val="00B55FD1"/>
    <w:rsid w:val="00B5602C"/>
    <w:rsid w:val="00B62EA0"/>
    <w:rsid w:val="00B657EC"/>
    <w:rsid w:val="00B77DF9"/>
    <w:rsid w:val="00B92089"/>
    <w:rsid w:val="00BA5D25"/>
    <w:rsid w:val="00BA721C"/>
    <w:rsid w:val="00BC1BE2"/>
    <w:rsid w:val="00BE0AA8"/>
    <w:rsid w:val="00BE1884"/>
    <w:rsid w:val="00BF204E"/>
    <w:rsid w:val="00BF223E"/>
    <w:rsid w:val="00BF375D"/>
    <w:rsid w:val="00C01A41"/>
    <w:rsid w:val="00C04A18"/>
    <w:rsid w:val="00C07EBD"/>
    <w:rsid w:val="00C115BC"/>
    <w:rsid w:val="00C24A7B"/>
    <w:rsid w:val="00C257CC"/>
    <w:rsid w:val="00C27E03"/>
    <w:rsid w:val="00C41569"/>
    <w:rsid w:val="00C446F5"/>
    <w:rsid w:val="00C46917"/>
    <w:rsid w:val="00C57179"/>
    <w:rsid w:val="00C623E4"/>
    <w:rsid w:val="00C64ECF"/>
    <w:rsid w:val="00C66090"/>
    <w:rsid w:val="00C7090B"/>
    <w:rsid w:val="00C86871"/>
    <w:rsid w:val="00C91770"/>
    <w:rsid w:val="00C9584B"/>
    <w:rsid w:val="00CA47EF"/>
    <w:rsid w:val="00CB7DCF"/>
    <w:rsid w:val="00CC21AD"/>
    <w:rsid w:val="00CC4591"/>
    <w:rsid w:val="00CD730F"/>
    <w:rsid w:val="00CF2F94"/>
    <w:rsid w:val="00CF421C"/>
    <w:rsid w:val="00D03CA2"/>
    <w:rsid w:val="00D05FBF"/>
    <w:rsid w:val="00D40467"/>
    <w:rsid w:val="00D461F4"/>
    <w:rsid w:val="00D52A8F"/>
    <w:rsid w:val="00D60F6E"/>
    <w:rsid w:val="00D63430"/>
    <w:rsid w:val="00D64F19"/>
    <w:rsid w:val="00D70493"/>
    <w:rsid w:val="00D7383A"/>
    <w:rsid w:val="00D7495D"/>
    <w:rsid w:val="00D764C4"/>
    <w:rsid w:val="00D76718"/>
    <w:rsid w:val="00D8070E"/>
    <w:rsid w:val="00D854AD"/>
    <w:rsid w:val="00D9213B"/>
    <w:rsid w:val="00D93FAC"/>
    <w:rsid w:val="00DA35CF"/>
    <w:rsid w:val="00DC05F4"/>
    <w:rsid w:val="00DC1FB7"/>
    <w:rsid w:val="00DC7BDE"/>
    <w:rsid w:val="00DD20EC"/>
    <w:rsid w:val="00DE5D53"/>
    <w:rsid w:val="00DF467C"/>
    <w:rsid w:val="00E04EE2"/>
    <w:rsid w:val="00E17E7A"/>
    <w:rsid w:val="00E31FA9"/>
    <w:rsid w:val="00E36033"/>
    <w:rsid w:val="00E46435"/>
    <w:rsid w:val="00E63E80"/>
    <w:rsid w:val="00E721EA"/>
    <w:rsid w:val="00E86EB3"/>
    <w:rsid w:val="00EA6521"/>
    <w:rsid w:val="00EB1A2D"/>
    <w:rsid w:val="00EC439D"/>
    <w:rsid w:val="00EC52F6"/>
    <w:rsid w:val="00ED40B8"/>
    <w:rsid w:val="00ED4BB8"/>
    <w:rsid w:val="00EE073D"/>
    <w:rsid w:val="00EE4E61"/>
    <w:rsid w:val="00EF129C"/>
    <w:rsid w:val="00EF25CD"/>
    <w:rsid w:val="00EF40E6"/>
    <w:rsid w:val="00EF45ED"/>
    <w:rsid w:val="00EF472E"/>
    <w:rsid w:val="00F10425"/>
    <w:rsid w:val="00F109E8"/>
    <w:rsid w:val="00F12A5D"/>
    <w:rsid w:val="00F168FC"/>
    <w:rsid w:val="00F20294"/>
    <w:rsid w:val="00F36C08"/>
    <w:rsid w:val="00F36E78"/>
    <w:rsid w:val="00F372BD"/>
    <w:rsid w:val="00F42F3E"/>
    <w:rsid w:val="00F450D5"/>
    <w:rsid w:val="00F459C6"/>
    <w:rsid w:val="00F52EBD"/>
    <w:rsid w:val="00F661E5"/>
    <w:rsid w:val="00F706C0"/>
    <w:rsid w:val="00F844BD"/>
    <w:rsid w:val="00FB3C5E"/>
    <w:rsid w:val="00FB4D97"/>
    <w:rsid w:val="00FC5908"/>
    <w:rsid w:val="00FD3C87"/>
    <w:rsid w:val="00FD62FC"/>
    <w:rsid w:val="00FE193E"/>
    <w:rsid w:val="00FE7BA4"/>
    <w:rsid w:val="00FF23F5"/>
    <w:rsid w:val="00FF306C"/>
    <w:rsid w:val="06C1512D"/>
    <w:rsid w:val="0DB24F5E"/>
    <w:rsid w:val="14E6259D"/>
    <w:rsid w:val="1DF4115E"/>
    <w:rsid w:val="227350D1"/>
    <w:rsid w:val="28035E36"/>
    <w:rsid w:val="29A759F5"/>
    <w:rsid w:val="2D1055D3"/>
    <w:rsid w:val="31F84905"/>
    <w:rsid w:val="39042895"/>
    <w:rsid w:val="3C652E5D"/>
    <w:rsid w:val="3FAC1421"/>
    <w:rsid w:val="426F3925"/>
    <w:rsid w:val="443C6E93"/>
    <w:rsid w:val="4EAA3512"/>
    <w:rsid w:val="5664731F"/>
    <w:rsid w:val="5B180DAA"/>
    <w:rsid w:val="5F0F4F51"/>
    <w:rsid w:val="61D46058"/>
    <w:rsid w:val="638D7763"/>
    <w:rsid w:val="63D33FA1"/>
    <w:rsid w:val="67B37063"/>
    <w:rsid w:val="72B065E5"/>
    <w:rsid w:val="72D0763B"/>
    <w:rsid w:val="75FF6EB1"/>
    <w:rsid w:val="7E4F0E19"/>
    <w:rsid w:val="7F8A7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2"/>
    <w:qFormat/>
    <w:uiPriority w:val="0"/>
    <w:pPr>
      <w:widowControl/>
      <w:spacing w:before="100" w:beforeAutospacing="1" w:after="100" w:afterAutospacing="1"/>
      <w:jc w:val="left"/>
      <w:outlineLvl w:val="2"/>
    </w:pPr>
    <w:rPr>
      <w:rFonts w:ascii="宋体" w:hAnsi="宋体"/>
      <w:b/>
      <w:bCs/>
      <w:kern w:val="0"/>
      <w:sz w:val="27"/>
      <w:szCs w:val="27"/>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qFormat/>
    <w:uiPriority w:val="0"/>
    <w:pPr>
      <w:jc w:val="left"/>
    </w:pPr>
  </w:style>
  <w:style w:type="paragraph" w:styleId="5">
    <w:name w:val="Body Text"/>
    <w:basedOn w:val="1"/>
    <w:link w:val="18"/>
    <w:qFormat/>
    <w:uiPriority w:val="0"/>
    <w:rPr>
      <w:rFonts w:ascii="Arial" w:hAnsi="Arial"/>
      <w:kern w:val="0"/>
      <w:sz w:val="20"/>
      <w:szCs w:val="20"/>
    </w:rPr>
  </w:style>
  <w:style w:type="paragraph" w:styleId="6">
    <w:name w:val="Plain Text"/>
    <w:basedOn w:val="1"/>
    <w:qFormat/>
    <w:uiPriority w:val="0"/>
    <w:rPr>
      <w:rFonts w:ascii="宋体" w:hAnsi="Courier New" w:cs="Courier New"/>
      <w:szCs w:val="21"/>
    </w:rPr>
  </w:style>
  <w:style w:type="paragraph" w:styleId="7">
    <w:name w:val="Balloon Text"/>
    <w:basedOn w:val="1"/>
    <w:semiHidden/>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kern w:val="0"/>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0"/>
    <w:semiHidden/>
    <w:qFormat/>
    <w:uiPriority w:val="0"/>
    <w:pPr>
      <w:spacing w:after="120" w:line="480" w:lineRule="auto"/>
    </w:pPr>
    <w:rPr>
      <w:kern w:val="0"/>
      <w:sz w:val="20"/>
      <w:szCs w:val="20"/>
    </w:rPr>
  </w:style>
  <w:style w:type="paragraph" w:styleId="11">
    <w:name w:val="annotation subject"/>
    <w:basedOn w:val="4"/>
    <w:next w:val="4"/>
    <w:semiHidden/>
    <w:qFormat/>
    <w:uiPriority w:val="0"/>
    <w:rPr>
      <w:b/>
      <w:bCs/>
    </w:rPr>
  </w:style>
  <w:style w:type="character" w:styleId="14">
    <w:name w:val="Strong"/>
    <w:qFormat/>
    <w:uiPriority w:val="0"/>
    <w:rPr>
      <w:b/>
      <w:bCs/>
    </w:rPr>
  </w:style>
  <w:style w:type="character" w:styleId="15">
    <w:name w:val="Hyperlink"/>
    <w:qFormat/>
    <w:uiPriority w:val="0"/>
    <w:rPr>
      <w:color w:val="0000FF"/>
      <w:u w:val="single"/>
    </w:rPr>
  </w:style>
  <w:style w:type="character" w:styleId="16">
    <w:name w:val="annotation reference"/>
    <w:semiHidden/>
    <w:qFormat/>
    <w:uiPriority w:val="0"/>
    <w:rPr>
      <w:sz w:val="21"/>
    </w:rPr>
  </w:style>
  <w:style w:type="paragraph" w:customStyle="1" w:styleId="17">
    <w:name w:val="列出段落1"/>
    <w:basedOn w:val="1"/>
    <w:uiPriority w:val="0"/>
    <w:pPr>
      <w:ind w:firstLine="420" w:firstLineChars="200"/>
    </w:pPr>
  </w:style>
  <w:style w:type="character" w:customStyle="1" w:styleId="18">
    <w:name w:val="正文文本 Char"/>
    <w:link w:val="5"/>
    <w:locked/>
    <w:uiPriority w:val="0"/>
    <w:rPr>
      <w:rFonts w:ascii="Arial" w:hAnsi="Arial" w:eastAsia="宋体"/>
      <w:lang w:val="en-US" w:eastAsia="zh-CN" w:bidi="ar-SA"/>
    </w:rPr>
  </w:style>
  <w:style w:type="character" w:customStyle="1" w:styleId="19">
    <w:name w:val="页脚 Char"/>
    <w:link w:val="8"/>
    <w:qFormat/>
    <w:locked/>
    <w:uiPriority w:val="0"/>
    <w:rPr>
      <w:rFonts w:ascii="Calibri" w:hAnsi="Calibri" w:eastAsia="宋体"/>
      <w:sz w:val="18"/>
      <w:szCs w:val="18"/>
      <w:lang w:val="en-US" w:eastAsia="zh-CN" w:bidi="ar-SA"/>
    </w:rPr>
  </w:style>
  <w:style w:type="character" w:customStyle="1" w:styleId="20">
    <w:name w:val="正文文本 2 Char"/>
    <w:link w:val="10"/>
    <w:semiHidden/>
    <w:qFormat/>
    <w:locked/>
    <w:uiPriority w:val="0"/>
    <w:rPr>
      <w:rFonts w:ascii="Calibri" w:hAnsi="Calibri" w:eastAsia="宋体"/>
      <w:lang w:val="en-US" w:eastAsia="zh-CN" w:bidi="ar-SA"/>
    </w:rPr>
  </w:style>
  <w:style w:type="character" w:customStyle="1" w:styleId="21">
    <w:name w:val="批注文字 Char"/>
    <w:link w:val="4"/>
    <w:semiHidden/>
    <w:qFormat/>
    <w:locked/>
    <w:uiPriority w:val="0"/>
    <w:rPr>
      <w:rFonts w:ascii="Calibri" w:hAnsi="Calibri" w:eastAsia="宋体"/>
      <w:kern w:val="2"/>
      <w:sz w:val="21"/>
      <w:szCs w:val="22"/>
      <w:lang w:val="en-US" w:eastAsia="zh-CN" w:bidi="ar-SA"/>
    </w:rPr>
  </w:style>
  <w:style w:type="character" w:customStyle="1" w:styleId="22">
    <w:name w:val="标题 3 Char"/>
    <w:link w:val="3"/>
    <w:qFormat/>
    <w:uiPriority w:val="0"/>
    <w:rPr>
      <w:rFonts w:ascii="宋体" w:hAnsi="宋体" w:cs="宋体"/>
      <w:b/>
      <w:bCs/>
      <w:sz w:val="27"/>
      <w:szCs w:val="27"/>
    </w:rPr>
  </w:style>
  <w:style w:type="character" w:customStyle="1" w:styleId="23">
    <w:name w:val="readmail_locationtip"/>
    <w:qFormat/>
    <w:uiPriority w:val="0"/>
  </w:style>
  <w:style w:type="paragraph" w:styleId="24">
    <w:name w:val="No Spacing"/>
    <w:qFormat/>
    <w:uiPriority w:val="1"/>
    <w:pPr>
      <w:widowControl w:val="0"/>
      <w:jc w:val="both"/>
    </w:pPr>
    <w:rPr>
      <w:rFonts w:ascii="宋体" w:hAnsi="宋体" w:eastAsia="宋体" w:cs="Times New Roman"/>
      <w:kern w:val="2"/>
      <w:sz w:val="28"/>
      <w:szCs w:val="28"/>
      <w:lang w:val="en-US" w:eastAsia="zh-CN" w:bidi="ar-SA"/>
    </w:rPr>
  </w:style>
  <w:style w:type="character" w:customStyle="1" w:styleId="25">
    <w:name w:val="页眉 Char"/>
    <w:basedOn w:val="13"/>
    <w:link w:val="9"/>
    <w:qFormat/>
    <w:uiPriority w:val="0"/>
    <w:rPr>
      <w:rFonts w:ascii="Calibri" w:hAnsi="Calibri"/>
      <w:kern w:val="2"/>
      <w:sz w:val="18"/>
      <w:szCs w:val="18"/>
    </w:rPr>
  </w:style>
  <w:style w:type="character" w:customStyle="1" w:styleId="26">
    <w:name w:val="标题 1 Char"/>
    <w:basedOn w:val="13"/>
    <w:link w:val="2"/>
    <w:qFormat/>
    <w:uiPriority w:val="0"/>
    <w:rPr>
      <w:rFonts w:ascii="Calibri" w:hAnsi="Calibr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E6F1D3-C27C-43F0-A0A0-DF7EE622EBA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426</Words>
  <Characters>2432</Characters>
  <Lines>20</Lines>
  <Paragraphs>5</Paragraphs>
  <TotalTime>11</TotalTime>
  <ScaleCrop>false</ScaleCrop>
  <LinksUpToDate>false</LinksUpToDate>
  <CharactersWithSpaces>2853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2020-10-26T02:55:00Z</dcterms:created>
  <dc:creator>111</dc:creator>
  <cp:lastModifiedBy>丫头</cp:lastModifiedBy>
  <cp:lastPrinted>2016-12-16T01:49:00Z</cp:lastPrinted>
  <dcterms:modified xsi:type="dcterms:W3CDTF">2012-12-31T16:21:40Z</dcterms:modified>
  <dc:title>封面</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