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bCs/>
          <w:sz w:val="32"/>
          <w:szCs w:val="40"/>
        </w:rPr>
      </w:pPr>
      <w:r>
        <w:rPr>
          <w:rFonts w:hint="eastAsia"/>
          <w:b/>
          <w:bCs/>
          <w:sz w:val="32"/>
          <w:szCs w:val="40"/>
        </w:rPr>
        <w:t>《</w:t>
      </w:r>
      <w:r>
        <w:rPr>
          <w:rFonts w:hint="eastAsia"/>
          <w:b/>
          <w:bCs/>
          <w:sz w:val="32"/>
          <w:szCs w:val="40"/>
          <w:lang w:val="en-US" w:eastAsia="zh-CN"/>
        </w:rPr>
        <w:t>B5-B8仓库及车间</w:t>
      </w:r>
      <w:r>
        <w:rPr>
          <w:rFonts w:hint="eastAsia"/>
          <w:b/>
          <w:bCs/>
          <w:sz w:val="32"/>
          <w:szCs w:val="40"/>
        </w:rPr>
        <w:t>》</w:t>
      </w:r>
    </w:p>
    <w:p>
      <w:pPr>
        <w:spacing w:line="360" w:lineRule="auto"/>
        <w:jc w:val="center"/>
        <w:rPr>
          <w:b/>
          <w:bCs/>
          <w:sz w:val="32"/>
          <w:szCs w:val="40"/>
        </w:rPr>
      </w:pPr>
      <w:r>
        <w:rPr>
          <w:rFonts w:hint="eastAsia"/>
          <w:b/>
          <w:bCs/>
          <w:sz w:val="32"/>
          <w:szCs w:val="40"/>
          <w:lang w:eastAsia="zh-CN"/>
        </w:rPr>
        <w:t>安全、消防、职业卫生设计专篇</w:t>
      </w:r>
      <w:r>
        <w:rPr>
          <w:rFonts w:hint="eastAsia"/>
          <w:b/>
          <w:bCs/>
          <w:sz w:val="32"/>
          <w:szCs w:val="40"/>
        </w:rPr>
        <w:t>招标书</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val="en-US" w:eastAsia="zh-CN"/>
        </w:rPr>
      </w:pPr>
      <w:r>
        <w:rPr>
          <w:rFonts w:hint="eastAsia"/>
          <w:sz w:val="24"/>
          <w:szCs w:val="32"/>
          <w:lang w:val="en-US" w:eastAsia="zh-CN"/>
        </w:rPr>
        <w:t>根据《中华人民共和国招标投标法》以及有关的法律法规，遵循公开、公平、公正和诚信实用的原则，鑫广绿环再生资源股份有限公司（以下简称“本公司”）就《B5-B8仓库及车间》安全、消防、职业卫生设计专篇进行公开招标。</w:t>
      </w:r>
    </w:p>
    <w:p>
      <w:pPr>
        <w:pStyle w:val="2"/>
        <w:keepNext w:val="0"/>
        <w:keepLines w:val="0"/>
        <w:widowControl/>
        <w:suppressLineNumbers w:val="0"/>
        <w:shd w:val="clear" w:fill="FFFFFF"/>
        <w:spacing w:before="0" w:beforeAutospacing="0" w:after="0" w:afterAutospacing="0" w:line="315" w:lineRule="atLeast"/>
        <w:ind w:left="510" w:right="0" w:hanging="510"/>
        <w:jc w:val="both"/>
        <w:rPr>
          <w:rFonts w:hint="default" w:ascii="Times New Roman" w:hAnsi="Times New Roman" w:cs="Times New Roman"/>
          <w:i w:val="0"/>
          <w:caps w:val="0"/>
          <w:color w:val="000000"/>
          <w:spacing w:val="0"/>
          <w:sz w:val="21"/>
          <w:szCs w:val="21"/>
        </w:rPr>
      </w:pPr>
      <w:r>
        <w:rPr>
          <w:rFonts w:ascii="微软雅黑" w:hAnsi="微软雅黑" w:eastAsia="微软雅黑" w:cs="微软雅黑"/>
          <w:b/>
          <w:i w:val="0"/>
          <w:caps w:val="0"/>
          <w:color w:val="000000"/>
          <w:spacing w:val="0"/>
          <w:sz w:val="24"/>
          <w:szCs w:val="24"/>
          <w:shd w:val="clear" w:fill="FFFFFF"/>
        </w:rPr>
        <w:t>一、</w:t>
      </w:r>
      <w:r>
        <w:rPr>
          <w:rFonts w:ascii="Times New Roman" w:hAnsi="Times New Roman" w:eastAsia="微软雅黑" w:cs="Times New Roman"/>
          <w:b/>
          <w:i w:val="0"/>
          <w:caps w:val="0"/>
          <w:color w:val="000000"/>
          <w:spacing w:val="0"/>
          <w:sz w:val="14"/>
          <w:szCs w:val="14"/>
          <w:shd w:val="clear" w:fill="FFFFFF"/>
        </w:rPr>
        <w:t> </w:t>
      </w:r>
      <w:r>
        <w:rPr>
          <w:rFonts w:hint="eastAsia" w:ascii="微软雅黑" w:hAnsi="微软雅黑" w:eastAsia="微软雅黑" w:cs="微软雅黑"/>
          <w:b/>
          <w:i w:val="0"/>
          <w:caps w:val="0"/>
          <w:color w:val="000000"/>
          <w:spacing w:val="0"/>
          <w:sz w:val="24"/>
          <w:szCs w:val="24"/>
          <w:shd w:val="clear" w:fill="FFFFFF"/>
        </w:rPr>
        <w:t>投标单位资质要求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lang w:val="en-US" w:eastAsia="zh-CN"/>
        </w:rPr>
        <w:t>1.1投标单位应具有乙级以上相关专业设计价资质，及两名以上一级安评师，且以上安评师必须在投标单位缴纳社保；有类似“危化品仓库”安全设计专篇项目评价经验，提供</w:t>
      </w:r>
      <w:r>
        <w:rPr>
          <w:rFonts w:hint="eastAsia"/>
          <w:sz w:val="24"/>
          <w:szCs w:val="32"/>
        </w:rPr>
        <w:t>投标单位项目业绩清单；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lang w:val="en-US" w:eastAsia="zh-CN"/>
        </w:rPr>
        <w:t>1.2投标单位应具备化工</w:t>
      </w:r>
      <w:r>
        <w:rPr>
          <w:rFonts w:hint="eastAsia"/>
          <w:sz w:val="24"/>
          <w:szCs w:val="32"/>
        </w:rPr>
        <w:t>行业乙级或以上</w:t>
      </w:r>
      <w:r>
        <w:rPr>
          <w:rFonts w:hint="eastAsia"/>
          <w:sz w:val="24"/>
          <w:szCs w:val="32"/>
          <w:lang w:eastAsia="zh-CN"/>
        </w:rPr>
        <w:t>设计</w:t>
      </w:r>
      <w:r>
        <w:rPr>
          <w:rFonts w:hint="eastAsia"/>
          <w:sz w:val="24"/>
          <w:szCs w:val="32"/>
        </w:rPr>
        <w:t>资质。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1.3投标单位具备合法之营业执照及税务登记证（国地税）等数据，并向本公司提供相应复印件。（需提供营业执照、税务登记证、组织机构代码、开票信息或三证合一营业执照、开票信息，授权委托书）。</w:t>
      </w:r>
    </w:p>
    <w:p>
      <w:pPr>
        <w:pStyle w:val="2"/>
        <w:keepNext w:val="0"/>
        <w:keepLines w:val="0"/>
        <w:widowControl/>
        <w:suppressLineNumbers w:val="0"/>
        <w:shd w:val="clear" w:fill="FFFFFF"/>
        <w:spacing w:before="0" w:beforeAutospacing="0" w:after="0" w:afterAutospacing="0" w:line="315" w:lineRule="atLeast"/>
        <w:ind w:left="510" w:right="0" w:hanging="510"/>
        <w:jc w:val="both"/>
        <w:rPr>
          <w:rFonts w:hint="default" w:ascii="Times New Roman" w:hAnsi="Times New Roman" w:cs="Times New Roman"/>
          <w:i w:val="0"/>
          <w:caps w:val="0"/>
          <w:color w:val="000000"/>
          <w:spacing w:val="0"/>
          <w:sz w:val="21"/>
          <w:szCs w:val="21"/>
        </w:rPr>
      </w:pPr>
      <w:r>
        <w:rPr>
          <w:rFonts w:hint="eastAsia" w:ascii="微软雅黑" w:hAnsi="微软雅黑" w:eastAsia="微软雅黑" w:cs="微软雅黑"/>
          <w:b/>
          <w:i w:val="0"/>
          <w:caps w:val="0"/>
          <w:color w:val="000000"/>
          <w:spacing w:val="0"/>
          <w:sz w:val="24"/>
          <w:szCs w:val="24"/>
          <w:shd w:val="clear" w:fill="FFFFFF"/>
        </w:rPr>
        <w:t>二、</w:t>
      </w:r>
      <w:r>
        <w:rPr>
          <w:rFonts w:hint="default" w:ascii="Times New Roman" w:hAnsi="Times New Roman" w:eastAsia="微软雅黑" w:cs="Times New Roman"/>
          <w:b/>
          <w:i w:val="0"/>
          <w:caps w:val="0"/>
          <w:color w:val="000000"/>
          <w:spacing w:val="0"/>
          <w:sz w:val="14"/>
          <w:szCs w:val="14"/>
          <w:shd w:val="clear" w:fill="FFFFFF"/>
        </w:rPr>
        <w:t> </w:t>
      </w:r>
      <w:r>
        <w:rPr>
          <w:rFonts w:hint="eastAsia" w:ascii="微软雅黑" w:hAnsi="微软雅黑" w:eastAsia="微软雅黑" w:cs="微软雅黑"/>
          <w:b/>
          <w:i w:val="0"/>
          <w:caps w:val="0"/>
          <w:color w:val="000000"/>
          <w:spacing w:val="0"/>
          <w:sz w:val="24"/>
          <w:szCs w:val="24"/>
          <w:shd w:val="clear" w:fill="FFFFFF"/>
        </w:rPr>
        <w:t>本公司履行招标事项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2.1标单制定：环安部根据本公司《B5-B8仓库及车间》安全、消防、职业卫生设计专篇的相关工作，依照实际情况制定本次投标开标一览表，本次所列项目详见开标一览表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2.2 （B5-B6为乙类仓库）、（B7为甲类仓库）、（B8为丙类配伍车间）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2.3开标小组依所定资格条件对参与投标之单位进行审查，不符合条件者不得参与竞标。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2.4邀请投标单位：环安部于</w:t>
      </w:r>
      <w:r>
        <w:rPr>
          <w:rFonts w:hint="eastAsia"/>
          <w:sz w:val="24"/>
          <w:szCs w:val="32"/>
          <w:u w:val="single"/>
          <w:lang w:val="en-US" w:eastAsia="zh-CN"/>
        </w:rPr>
        <w:t xml:space="preserve">  10 </w:t>
      </w:r>
      <w:r>
        <w:rPr>
          <w:rFonts w:hint="default"/>
          <w:sz w:val="24"/>
          <w:szCs w:val="32"/>
          <w:u w:val="single"/>
          <w:lang w:eastAsia="zh-CN"/>
        </w:rPr>
        <w:t xml:space="preserve"> </w:t>
      </w:r>
      <w:r>
        <w:rPr>
          <w:rFonts w:hint="eastAsia"/>
          <w:sz w:val="24"/>
          <w:szCs w:val="32"/>
          <w:lang w:val="en-US" w:eastAsia="zh-CN"/>
        </w:rPr>
        <w:t>月</w:t>
      </w:r>
      <w:r>
        <w:rPr>
          <w:rFonts w:hint="default"/>
          <w:sz w:val="24"/>
          <w:szCs w:val="32"/>
          <w:u w:val="single"/>
          <w:lang w:eastAsia="zh-CN"/>
        </w:rPr>
        <w:t xml:space="preserve"> </w:t>
      </w:r>
      <w:r>
        <w:rPr>
          <w:rFonts w:hint="eastAsia"/>
          <w:sz w:val="24"/>
          <w:szCs w:val="32"/>
          <w:u w:val="single"/>
          <w:lang w:val="en-US" w:eastAsia="zh-CN"/>
        </w:rPr>
        <w:t>28</w:t>
      </w:r>
      <w:r>
        <w:rPr>
          <w:rFonts w:hint="default"/>
          <w:sz w:val="24"/>
          <w:szCs w:val="32"/>
          <w:u w:val="single"/>
          <w:lang w:eastAsia="zh-CN"/>
        </w:rPr>
        <w:t xml:space="preserve"> </w:t>
      </w:r>
      <w:r>
        <w:rPr>
          <w:rFonts w:hint="eastAsia"/>
          <w:sz w:val="24"/>
          <w:szCs w:val="32"/>
          <w:lang w:val="en-US" w:eastAsia="zh-CN"/>
        </w:rPr>
        <w:t>日（星期</w:t>
      </w:r>
      <w:r>
        <w:rPr>
          <w:rFonts w:hint="eastAsia"/>
          <w:sz w:val="24"/>
          <w:szCs w:val="32"/>
          <w:lang w:eastAsia="zh-CN"/>
        </w:rPr>
        <w:t>三</w:t>
      </w:r>
      <w:r>
        <w:rPr>
          <w:rFonts w:hint="eastAsia"/>
          <w:sz w:val="24"/>
          <w:szCs w:val="32"/>
          <w:lang w:val="en-US" w:eastAsia="zh-CN"/>
        </w:rPr>
        <w:t>）</w:t>
      </w:r>
      <w:r>
        <w:rPr>
          <w:rFonts w:hint="eastAsia"/>
          <w:sz w:val="24"/>
          <w:szCs w:val="32"/>
          <w:u w:val="single"/>
          <w:lang w:val="en-US" w:eastAsia="zh-CN"/>
        </w:rPr>
        <w:t xml:space="preserve"> 9 </w:t>
      </w:r>
      <w:r>
        <w:rPr>
          <w:rFonts w:hint="eastAsia"/>
          <w:sz w:val="24"/>
          <w:szCs w:val="32"/>
          <w:lang w:val="en-US" w:eastAsia="zh-CN"/>
        </w:rPr>
        <w:t>时 </w:t>
      </w:r>
      <w:r>
        <w:rPr>
          <w:rFonts w:hint="eastAsia"/>
          <w:sz w:val="24"/>
          <w:szCs w:val="32"/>
          <w:u w:val="single"/>
          <w:lang w:val="en-US" w:eastAsia="zh-CN"/>
        </w:rPr>
        <w:t xml:space="preserve"> </w:t>
      </w:r>
      <w:r>
        <w:rPr>
          <w:rFonts w:hint="default"/>
          <w:sz w:val="24"/>
          <w:szCs w:val="32"/>
          <w:u w:val="single"/>
          <w:lang w:eastAsia="zh-CN"/>
        </w:rPr>
        <w:t xml:space="preserve"> </w:t>
      </w:r>
      <w:r>
        <w:rPr>
          <w:rFonts w:hint="eastAsia"/>
          <w:sz w:val="24"/>
          <w:szCs w:val="32"/>
          <w:u w:val="single"/>
          <w:lang w:val="en-US" w:eastAsia="zh-CN"/>
        </w:rPr>
        <w:t>00</w:t>
      </w:r>
      <w:r>
        <w:rPr>
          <w:rFonts w:hint="default"/>
          <w:sz w:val="24"/>
          <w:szCs w:val="32"/>
          <w:u w:val="single"/>
          <w:lang w:eastAsia="zh-CN"/>
        </w:rPr>
        <w:t xml:space="preserve"> </w:t>
      </w:r>
      <w:r>
        <w:rPr>
          <w:rFonts w:hint="eastAsia"/>
          <w:sz w:val="24"/>
          <w:szCs w:val="32"/>
          <w:lang w:val="en-US" w:eastAsia="zh-CN"/>
        </w:rPr>
        <w:t>分之前通知投标单位参与本次招标，并以邮件或传真等方式发入《邀请招标》书。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2.5 提供资料答疑：环安部于</w:t>
      </w:r>
      <w:r>
        <w:rPr>
          <w:rFonts w:hint="eastAsia"/>
          <w:sz w:val="24"/>
          <w:szCs w:val="32"/>
          <w:u w:val="single"/>
          <w:lang w:val="en-US" w:eastAsia="zh-CN"/>
        </w:rPr>
        <w:t xml:space="preserve"> </w:t>
      </w:r>
      <w:r>
        <w:rPr>
          <w:rFonts w:hint="default"/>
          <w:sz w:val="24"/>
          <w:szCs w:val="32"/>
          <w:u w:val="single"/>
          <w:lang w:eastAsia="zh-CN"/>
        </w:rPr>
        <w:t xml:space="preserve"> </w:t>
      </w:r>
      <w:r>
        <w:rPr>
          <w:rFonts w:hint="eastAsia"/>
          <w:sz w:val="24"/>
          <w:szCs w:val="32"/>
          <w:u w:val="single"/>
          <w:lang w:val="en-US" w:eastAsia="zh-CN"/>
        </w:rPr>
        <w:t>11</w:t>
      </w:r>
      <w:r>
        <w:rPr>
          <w:rFonts w:hint="default"/>
          <w:sz w:val="24"/>
          <w:szCs w:val="32"/>
          <w:u w:val="single"/>
          <w:lang w:eastAsia="zh-CN"/>
        </w:rPr>
        <w:t xml:space="preserve"> </w:t>
      </w:r>
      <w:r>
        <w:rPr>
          <w:rFonts w:hint="eastAsia"/>
          <w:sz w:val="24"/>
          <w:szCs w:val="32"/>
          <w:lang w:val="en-US" w:eastAsia="zh-CN"/>
        </w:rPr>
        <w:t>月</w:t>
      </w:r>
      <w:r>
        <w:rPr>
          <w:rFonts w:hint="default"/>
          <w:sz w:val="24"/>
          <w:szCs w:val="32"/>
          <w:u w:val="single"/>
          <w:lang w:eastAsia="zh-CN"/>
        </w:rPr>
        <w:t xml:space="preserve"> </w:t>
      </w:r>
      <w:r>
        <w:rPr>
          <w:rFonts w:hint="eastAsia"/>
          <w:sz w:val="24"/>
          <w:szCs w:val="32"/>
          <w:u w:val="single"/>
          <w:lang w:val="en-US" w:eastAsia="zh-CN"/>
        </w:rPr>
        <w:t>2</w:t>
      </w:r>
      <w:r>
        <w:rPr>
          <w:rFonts w:hint="default"/>
          <w:sz w:val="24"/>
          <w:szCs w:val="32"/>
          <w:u w:val="single"/>
          <w:lang w:eastAsia="zh-CN"/>
        </w:rPr>
        <w:t xml:space="preserve"> </w:t>
      </w:r>
      <w:r>
        <w:rPr>
          <w:rFonts w:hint="eastAsia"/>
          <w:sz w:val="24"/>
          <w:szCs w:val="32"/>
          <w:lang w:val="en-US" w:eastAsia="zh-CN"/>
        </w:rPr>
        <w:t>日（星期一）</w:t>
      </w:r>
      <w:r>
        <w:rPr>
          <w:rFonts w:hint="default"/>
          <w:sz w:val="24"/>
          <w:szCs w:val="32"/>
          <w:u w:val="single"/>
          <w:lang w:eastAsia="zh-CN"/>
        </w:rPr>
        <w:t xml:space="preserve"> </w:t>
      </w:r>
      <w:r>
        <w:rPr>
          <w:rFonts w:hint="eastAsia"/>
          <w:sz w:val="24"/>
          <w:szCs w:val="32"/>
          <w:u w:val="single"/>
          <w:lang w:val="en-US" w:eastAsia="zh-CN"/>
        </w:rPr>
        <w:t>9</w:t>
      </w:r>
      <w:bookmarkStart w:id="0" w:name="_GoBack"/>
      <w:bookmarkEnd w:id="0"/>
      <w:r>
        <w:rPr>
          <w:rFonts w:hint="default"/>
          <w:sz w:val="24"/>
          <w:szCs w:val="32"/>
          <w:u w:val="single"/>
          <w:lang w:eastAsia="zh-CN"/>
        </w:rPr>
        <w:t xml:space="preserve"> </w:t>
      </w:r>
      <w:r>
        <w:rPr>
          <w:rFonts w:hint="eastAsia"/>
          <w:sz w:val="24"/>
          <w:szCs w:val="32"/>
          <w:lang w:val="en-US" w:eastAsia="zh-CN"/>
        </w:rPr>
        <w:t>时</w:t>
      </w:r>
      <w:r>
        <w:rPr>
          <w:rFonts w:hint="default"/>
          <w:sz w:val="24"/>
          <w:szCs w:val="32"/>
          <w:u w:val="single"/>
          <w:lang w:eastAsia="zh-CN"/>
        </w:rPr>
        <w:t xml:space="preserve">  </w:t>
      </w:r>
      <w:r>
        <w:rPr>
          <w:rFonts w:hint="eastAsia"/>
          <w:sz w:val="24"/>
          <w:szCs w:val="32"/>
          <w:u w:val="single"/>
          <w:lang w:val="en-US" w:eastAsia="zh-CN"/>
        </w:rPr>
        <w:t>00</w:t>
      </w:r>
      <w:r>
        <w:rPr>
          <w:rFonts w:hint="default"/>
          <w:sz w:val="24"/>
          <w:szCs w:val="32"/>
          <w:u w:val="single"/>
          <w:lang w:eastAsia="zh-CN"/>
        </w:rPr>
        <w:t xml:space="preserve"> </w:t>
      </w:r>
      <w:r>
        <w:rPr>
          <w:rFonts w:hint="eastAsia"/>
          <w:sz w:val="24"/>
          <w:szCs w:val="32"/>
          <w:lang w:val="en-US" w:eastAsia="zh-CN"/>
        </w:rPr>
        <w:t>分后根据投标单位的需求，提供相关资料，并解答标书及标单上的疑点。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答疑人联系方式：</w:t>
      </w:r>
      <w:r>
        <w:rPr>
          <w:rFonts w:hint="eastAsia"/>
          <w:sz w:val="24"/>
          <w:szCs w:val="32"/>
          <w:u w:val="single"/>
          <w:lang w:val="en-US" w:eastAsia="zh-CN"/>
        </w:rPr>
        <w:t>郭凌宇  17505456658</w:t>
      </w:r>
      <w:r>
        <w:rPr>
          <w:rFonts w:hint="eastAsia"/>
          <w:sz w:val="24"/>
          <w:szCs w:val="32"/>
          <w:lang w:val="en-US" w:eastAsia="zh-CN"/>
        </w:rPr>
        <w:t xml:space="preserve">  </w:t>
      </w:r>
    </w:p>
    <w:p>
      <w:pPr>
        <w:spacing w:line="360" w:lineRule="auto"/>
        <w:rPr>
          <w:rFonts w:hint="eastAsia"/>
          <w:sz w:val="24"/>
          <w:szCs w:val="32"/>
          <w:lang w:val="en-US" w:eastAsia="zh-CN"/>
        </w:rPr>
      </w:pPr>
      <w:r>
        <w:rPr>
          <w:rFonts w:hint="eastAsia"/>
          <w:sz w:val="24"/>
          <w:szCs w:val="32"/>
          <w:lang w:val="en-US" w:eastAsia="zh-CN"/>
        </w:rPr>
        <w:t>2.6</w:t>
      </w:r>
      <w:r>
        <w:rPr>
          <w:rFonts w:hint="eastAsia"/>
          <w:sz w:val="24"/>
          <w:szCs w:val="32"/>
        </w:rPr>
        <w:t>投标单位可于</w:t>
      </w:r>
      <w:r>
        <w:rPr>
          <w:rFonts w:hint="default"/>
          <w:sz w:val="24"/>
          <w:szCs w:val="32"/>
          <w:u w:val="single"/>
        </w:rPr>
        <w:t xml:space="preserve"> </w:t>
      </w:r>
      <w:r>
        <w:rPr>
          <w:rFonts w:hint="eastAsia"/>
          <w:sz w:val="24"/>
          <w:szCs w:val="32"/>
          <w:u w:val="single"/>
          <w:lang w:val="en-US" w:eastAsia="zh-CN"/>
        </w:rPr>
        <w:t>11</w:t>
      </w:r>
      <w:r>
        <w:rPr>
          <w:rFonts w:hint="eastAsia"/>
          <w:sz w:val="24"/>
          <w:szCs w:val="32"/>
        </w:rPr>
        <w:t>月</w:t>
      </w:r>
      <w:r>
        <w:rPr>
          <w:rFonts w:hint="default"/>
          <w:sz w:val="24"/>
          <w:szCs w:val="32"/>
          <w:u w:val="single"/>
          <w:lang w:eastAsia="zh-CN"/>
        </w:rPr>
        <w:t xml:space="preserve"> </w:t>
      </w:r>
      <w:r>
        <w:rPr>
          <w:rFonts w:hint="eastAsia"/>
          <w:sz w:val="24"/>
          <w:szCs w:val="32"/>
          <w:u w:val="single"/>
          <w:lang w:val="en-US" w:eastAsia="zh-CN"/>
        </w:rPr>
        <w:t>2</w:t>
      </w:r>
      <w:r>
        <w:rPr>
          <w:rFonts w:hint="default"/>
          <w:sz w:val="24"/>
          <w:szCs w:val="32"/>
          <w:u w:val="single"/>
          <w:lang w:eastAsia="zh-CN"/>
        </w:rPr>
        <w:t xml:space="preserve"> </w:t>
      </w:r>
      <w:r>
        <w:rPr>
          <w:rFonts w:hint="eastAsia"/>
          <w:sz w:val="24"/>
          <w:szCs w:val="32"/>
        </w:rPr>
        <w:t>日（星期</w:t>
      </w:r>
      <w:r>
        <w:rPr>
          <w:rFonts w:hint="eastAsia"/>
          <w:sz w:val="24"/>
          <w:szCs w:val="32"/>
          <w:lang w:eastAsia="zh-CN"/>
        </w:rPr>
        <w:t>一</w:t>
      </w:r>
      <w:r>
        <w:rPr>
          <w:rFonts w:hint="eastAsia"/>
          <w:sz w:val="24"/>
          <w:szCs w:val="32"/>
        </w:rPr>
        <w:t>）</w:t>
      </w:r>
      <w:r>
        <w:rPr>
          <w:rFonts w:hint="default"/>
          <w:sz w:val="24"/>
          <w:szCs w:val="32"/>
          <w:u w:val="single"/>
        </w:rPr>
        <w:t xml:space="preserve"> </w:t>
      </w:r>
      <w:r>
        <w:rPr>
          <w:rFonts w:hint="eastAsia"/>
          <w:sz w:val="24"/>
          <w:szCs w:val="32"/>
          <w:u w:val="single"/>
          <w:lang w:val="en-US" w:eastAsia="zh-CN"/>
        </w:rPr>
        <w:t>17</w:t>
      </w:r>
      <w:r>
        <w:rPr>
          <w:rFonts w:hint="default"/>
          <w:sz w:val="24"/>
          <w:szCs w:val="32"/>
          <w:u w:val="single"/>
        </w:rPr>
        <w:t xml:space="preserve"> </w:t>
      </w:r>
      <w:r>
        <w:rPr>
          <w:rFonts w:hint="eastAsia"/>
          <w:sz w:val="24"/>
          <w:szCs w:val="32"/>
        </w:rPr>
        <w:t>时</w:t>
      </w:r>
      <w:r>
        <w:rPr>
          <w:rFonts w:hint="default"/>
          <w:sz w:val="24"/>
          <w:szCs w:val="32"/>
          <w:u w:val="single"/>
        </w:rPr>
        <w:t xml:space="preserve"> </w:t>
      </w:r>
      <w:r>
        <w:rPr>
          <w:rFonts w:hint="eastAsia"/>
          <w:sz w:val="24"/>
          <w:szCs w:val="32"/>
          <w:u w:val="single"/>
          <w:lang w:val="en-US" w:eastAsia="zh-CN"/>
        </w:rPr>
        <w:t>00</w:t>
      </w:r>
      <w:r>
        <w:rPr>
          <w:rFonts w:hint="default"/>
          <w:sz w:val="24"/>
          <w:szCs w:val="32"/>
          <w:u w:val="single"/>
        </w:rPr>
        <w:t xml:space="preserve"> </w:t>
      </w:r>
      <w:r>
        <w:rPr>
          <w:rFonts w:hint="eastAsia"/>
          <w:sz w:val="24"/>
          <w:szCs w:val="32"/>
        </w:rPr>
        <w:t>分前联系查看项目现场。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2.7返标截止时间：</w:t>
      </w:r>
      <w:r>
        <w:rPr>
          <w:rFonts w:hint="default"/>
          <w:sz w:val="24"/>
          <w:szCs w:val="32"/>
          <w:u w:val="single"/>
          <w:lang w:eastAsia="zh-CN"/>
        </w:rPr>
        <w:t xml:space="preserve"> </w:t>
      </w:r>
      <w:r>
        <w:rPr>
          <w:rFonts w:hint="eastAsia"/>
          <w:sz w:val="24"/>
          <w:szCs w:val="32"/>
          <w:u w:val="single"/>
          <w:lang w:val="en-US" w:eastAsia="zh-CN"/>
        </w:rPr>
        <w:t xml:space="preserve">11 </w:t>
      </w:r>
      <w:r>
        <w:rPr>
          <w:rFonts w:hint="eastAsia"/>
          <w:sz w:val="24"/>
          <w:szCs w:val="32"/>
          <w:lang w:val="en-US" w:eastAsia="zh-CN"/>
        </w:rPr>
        <w:t>月</w:t>
      </w:r>
      <w:r>
        <w:rPr>
          <w:rFonts w:hint="eastAsia"/>
          <w:sz w:val="24"/>
          <w:szCs w:val="32"/>
          <w:u w:val="single"/>
          <w:lang w:val="en-US" w:eastAsia="zh-CN"/>
        </w:rPr>
        <w:t xml:space="preserve"> 3</w:t>
      </w:r>
      <w:r>
        <w:rPr>
          <w:rFonts w:hint="default"/>
          <w:sz w:val="24"/>
          <w:szCs w:val="32"/>
          <w:u w:val="single"/>
          <w:lang w:eastAsia="zh-CN"/>
        </w:rPr>
        <w:t xml:space="preserve"> </w:t>
      </w:r>
      <w:r>
        <w:rPr>
          <w:rFonts w:hint="eastAsia"/>
          <w:sz w:val="24"/>
          <w:szCs w:val="32"/>
          <w:lang w:val="en-US" w:eastAsia="zh-CN"/>
        </w:rPr>
        <w:t>日（星期</w:t>
      </w:r>
      <w:r>
        <w:rPr>
          <w:rFonts w:hint="eastAsia"/>
          <w:sz w:val="24"/>
          <w:szCs w:val="32"/>
          <w:lang w:eastAsia="zh-CN"/>
        </w:rPr>
        <w:t>二</w:t>
      </w:r>
      <w:r>
        <w:rPr>
          <w:rFonts w:hint="eastAsia"/>
          <w:sz w:val="24"/>
          <w:szCs w:val="32"/>
          <w:lang w:val="en-US" w:eastAsia="zh-CN"/>
        </w:rPr>
        <w:t>）</w:t>
      </w:r>
      <w:r>
        <w:rPr>
          <w:rFonts w:hint="eastAsia"/>
          <w:sz w:val="24"/>
          <w:szCs w:val="32"/>
          <w:u w:val="single"/>
          <w:lang w:val="en-US" w:eastAsia="zh-CN"/>
        </w:rPr>
        <w:t xml:space="preserve"> 12</w:t>
      </w:r>
      <w:r>
        <w:rPr>
          <w:rFonts w:hint="default"/>
          <w:sz w:val="24"/>
          <w:szCs w:val="32"/>
          <w:u w:val="single"/>
          <w:lang w:eastAsia="zh-CN"/>
        </w:rPr>
        <w:t xml:space="preserve"> </w:t>
      </w:r>
      <w:r>
        <w:rPr>
          <w:rFonts w:hint="eastAsia"/>
          <w:sz w:val="24"/>
          <w:szCs w:val="32"/>
          <w:lang w:val="en-US" w:eastAsia="zh-CN"/>
        </w:rPr>
        <w:t>时</w:t>
      </w:r>
      <w:r>
        <w:rPr>
          <w:rFonts w:hint="eastAsia"/>
          <w:sz w:val="24"/>
          <w:szCs w:val="32"/>
          <w:u w:val="single"/>
          <w:lang w:val="en-US" w:eastAsia="zh-CN"/>
        </w:rPr>
        <w:t> </w:t>
      </w:r>
      <w:r>
        <w:rPr>
          <w:rFonts w:hint="default"/>
          <w:sz w:val="24"/>
          <w:szCs w:val="32"/>
          <w:u w:val="single"/>
          <w:lang w:eastAsia="zh-CN"/>
        </w:rPr>
        <w:t xml:space="preserve"> </w:t>
      </w:r>
      <w:r>
        <w:rPr>
          <w:rFonts w:hint="eastAsia"/>
          <w:sz w:val="24"/>
          <w:szCs w:val="32"/>
          <w:u w:val="single"/>
          <w:lang w:val="en-US" w:eastAsia="zh-CN"/>
        </w:rPr>
        <w:t>00</w:t>
      </w:r>
      <w:r>
        <w:rPr>
          <w:rFonts w:hint="default"/>
          <w:sz w:val="24"/>
          <w:szCs w:val="32"/>
          <w:u w:val="single"/>
          <w:lang w:eastAsia="zh-CN"/>
        </w:rPr>
        <w:t xml:space="preserve"> </w:t>
      </w:r>
      <w:r>
        <w:rPr>
          <w:rFonts w:hint="eastAsia"/>
          <w:sz w:val="24"/>
          <w:szCs w:val="32"/>
          <w:lang w:val="en-US" w:eastAsia="zh-CN"/>
        </w:rPr>
        <w:t>分，逾期不予受理。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u w:val="single"/>
          <w:lang w:val="en-US" w:eastAsia="zh-CN"/>
        </w:rPr>
      </w:pPr>
      <w:r>
        <w:rPr>
          <w:rFonts w:hint="eastAsia"/>
          <w:sz w:val="24"/>
          <w:szCs w:val="32"/>
          <w:lang w:val="en-US" w:eastAsia="zh-CN"/>
        </w:rPr>
        <w:t>2.8返标地点：</w:t>
      </w:r>
      <w:r>
        <w:rPr>
          <w:rFonts w:hint="eastAsia"/>
          <w:sz w:val="24"/>
          <w:szCs w:val="32"/>
          <w:u w:val="single"/>
          <w:lang w:val="en-US" w:eastAsia="zh-CN"/>
        </w:rPr>
        <w:t>烟台市开发区 开封路 8 号，鑫广绿环再生资源股份有限公司审计部 李经理收（0535-6977130）。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2.9开标时间：投标文件以快递方式（亦可本人直接送达）寄本公司审计部，</w:t>
      </w:r>
      <w:r>
        <w:rPr>
          <w:rFonts w:hint="eastAsia"/>
          <w:sz w:val="24"/>
          <w:szCs w:val="32"/>
        </w:rPr>
        <w:t>也可将投标文件扫描后发至我公司投标专用邮箱：</w:t>
      </w:r>
      <w:r>
        <w:fldChar w:fldCharType="begin"/>
      </w:r>
      <w:r>
        <w:instrText xml:space="preserve"> HYPERLINK "mailto:baojia@lvhuanchina.com" </w:instrText>
      </w:r>
      <w:r>
        <w:fldChar w:fldCharType="separate"/>
      </w:r>
      <w:r>
        <w:rPr>
          <w:rStyle w:val="6"/>
          <w:rFonts w:hint="eastAsia" w:ascii="宋体" w:hAnsi="宋体"/>
          <w:sz w:val="24"/>
          <w:lang w:val="zh-CN"/>
        </w:rPr>
        <w:t>baojia@lvhuanchina.com</w:t>
      </w:r>
      <w:r>
        <w:rPr>
          <w:rStyle w:val="6"/>
          <w:rFonts w:hint="eastAsia" w:ascii="宋体" w:hAnsi="宋体"/>
          <w:sz w:val="24"/>
          <w:lang w:val="zh-CN"/>
        </w:rPr>
        <w:fldChar w:fldCharType="end"/>
      </w:r>
      <w:r>
        <w:rPr>
          <w:rFonts w:hint="eastAsia" w:ascii="宋体" w:hAnsi="宋体"/>
          <w:color w:val="000000"/>
          <w:sz w:val="24"/>
          <w:u w:val="single"/>
        </w:rPr>
        <w:t xml:space="preserve"> </w:t>
      </w:r>
      <w:r>
        <w:rPr>
          <w:rFonts w:hint="eastAsia"/>
          <w:sz w:val="24"/>
          <w:szCs w:val="32"/>
          <w:lang w:val="en-US" w:eastAsia="zh-CN"/>
        </w:rPr>
        <w:t>本次招标将于</w:t>
      </w:r>
      <w:r>
        <w:rPr>
          <w:rFonts w:hint="eastAsia"/>
          <w:sz w:val="24"/>
          <w:szCs w:val="32"/>
          <w:u w:val="single"/>
          <w:lang w:val="en-US" w:eastAsia="zh-CN"/>
        </w:rPr>
        <w:t xml:space="preserve">  </w:t>
      </w:r>
      <w:r>
        <w:rPr>
          <w:rFonts w:hint="default"/>
          <w:sz w:val="24"/>
          <w:szCs w:val="32"/>
          <w:u w:val="single"/>
          <w:lang w:eastAsia="zh-CN"/>
        </w:rPr>
        <w:t xml:space="preserve"> </w:t>
      </w:r>
      <w:r>
        <w:rPr>
          <w:rFonts w:hint="eastAsia"/>
          <w:sz w:val="24"/>
          <w:szCs w:val="32"/>
          <w:u w:val="single"/>
          <w:lang w:val="en-US" w:eastAsia="zh-CN"/>
        </w:rPr>
        <w:t xml:space="preserve">11 </w:t>
      </w:r>
      <w:r>
        <w:rPr>
          <w:rFonts w:hint="eastAsia"/>
          <w:sz w:val="24"/>
          <w:szCs w:val="32"/>
          <w:lang w:val="en-US" w:eastAsia="zh-CN"/>
        </w:rPr>
        <w:t>月</w:t>
      </w:r>
      <w:r>
        <w:rPr>
          <w:rFonts w:hint="eastAsia"/>
          <w:sz w:val="24"/>
          <w:szCs w:val="32"/>
          <w:u w:val="single"/>
          <w:lang w:val="en-US" w:eastAsia="zh-CN"/>
        </w:rPr>
        <w:t xml:space="preserve">  3</w:t>
      </w:r>
      <w:r>
        <w:rPr>
          <w:rFonts w:hint="default"/>
          <w:sz w:val="24"/>
          <w:szCs w:val="32"/>
          <w:u w:val="single"/>
          <w:lang w:eastAsia="zh-CN"/>
        </w:rPr>
        <w:t xml:space="preserve">  </w:t>
      </w:r>
      <w:r>
        <w:rPr>
          <w:rFonts w:hint="eastAsia"/>
          <w:sz w:val="24"/>
          <w:szCs w:val="32"/>
          <w:lang w:val="en-US" w:eastAsia="zh-CN"/>
        </w:rPr>
        <w:t>日（星期</w:t>
      </w:r>
      <w:r>
        <w:rPr>
          <w:rFonts w:hint="eastAsia"/>
          <w:sz w:val="24"/>
          <w:szCs w:val="32"/>
          <w:lang w:eastAsia="zh-CN"/>
        </w:rPr>
        <w:t>二</w:t>
      </w:r>
      <w:r>
        <w:rPr>
          <w:rFonts w:hint="eastAsia"/>
          <w:sz w:val="24"/>
          <w:szCs w:val="32"/>
          <w:lang w:val="en-US" w:eastAsia="zh-CN"/>
        </w:rPr>
        <w:t>）</w:t>
      </w:r>
      <w:r>
        <w:rPr>
          <w:rFonts w:hint="eastAsia"/>
          <w:sz w:val="24"/>
          <w:szCs w:val="32"/>
          <w:u w:val="single"/>
          <w:lang w:val="en-US" w:eastAsia="zh-CN"/>
        </w:rPr>
        <w:t xml:space="preserve"> </w:t>
      </w:r>
      <w:r>
        <w:rPr>
          <w:rFonts w:hint="default"/>
          <w:sz w:val="24"/>
          <w:szCs w:val="32"/>
          <w:u w:val="single"/>
          <w:lang w:eastAsia="zh-CN"/>
        </w:rPr>
        <w:t xml:space="preserve"> </w:t>
      </w:r>
      <w:r>
        <w:rPr>
          <w:rFonts w:hint="eastAsia"/>
          <w:sz w:val="24"/>
          <w:szCs w:val="32"/>
          <w:u w:val="single"/>
          <w:lang w:val="en-US" w:eastAsia="zh-CN"/>
        </w:rPr>
        <w:t xml:space="preserve">13 </w:t>
      </w:r>
      <w:r>
        <w:rPr>
          <w:rFonts w:hint="eastAsia"/>
          <w:sz w:val="24"/>
          <w:szCs w:val="32"/>
          <w:lang w:val="en-US" w:eastAsia="zh-CN"/>
        </w:rPr>
        <w:t>时</w:t>
      </w:r>
      <w:r>
        <w:rPr>
          <w:rFonts w:hint="eastAsia"/>
          <w:sz w:val="24"/>
          <w:szCs w:val="32"/>
          <w:u w:val="single"/>
          <w:lang w:val="en-US" w:eastAsia="zh-CN"/>
        </w:rPr>
        <w:t xml:space="preserve"> </w:t>
      </w:r>
      <w:r>
        <w:rPr>
          <w:rFonts w:hint="default"/>
          <w:sz w:val="24"/>
          <w:szCs w:val="32"/>
          <w:u w:val="single"/>
          <w:lang w:eastAsia="zh-CN"/>
        </w:rPr>
        <w:t xml:space="preserve"> </w:t>
      </w:r>
      <w:r>
        <w:rPr>
          <w:rFonts w:hint="eastAsia"/>
          <w:sz w:val="24"/>
          <w:szCs w:val="32"/>
          <w:u w:val="single"/>
          <w:lang w:val="en-US" w:eastAsia="zh-CN"/>
        </w:rPr>
        <w:t xml:space="preserve">00 </w:t>
      </w:r>
      <w:r>
        <w:rPr>
          <w:rFonts w:hint="eastAsia"/>
          <w:sz w:val="24"/>
          <w:szCs w:val="32"/>
          <w:lang w:val="en-US" w:eastAsia="zh-CN"/>
        </w:rPr>
        <w:t>分开标。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 2.10 开标地点：烟台市 开发区 开封路 8 号，鑫广绿环再生资源股份有限公司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2.11开标方式：内部开标。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ascii="微软雅黑" w:hAnsi="微软雅黑" w:eastAsia="微软雅黑" w:cs="微软雅黑"/>
          <w:b/>
          <w:i w:val="0"/>
          <w:caps w:val="0"/>
          <w:color w:val="000000"/>
          <w:spacing w:val="0"/>
          <w:sz w:val="24"/>
          <w:szCs w:val="24"/>
          <w:shd w:val="clear" w:fill="FFFFFF"/>
        </w:rPr>
        <w:t>三、投标</w:t>
      </w:r>
      <w:r>
        <w:rPr>
          <w:rFonts w:hint="eastAsia" w:ascii="微软雅黑" w:hAnsi="微软雅黑" w:eastAsia="微软雅黑" w:cs="微软雅黑"/>
          <w:b/>
          <w:i w:val="0"/>
          <w:caps w:val="0"/>
          <w:color w:val="000000"/>
          <w:spacing w:val="0"/>
          <w:sz w:val="24"/>
          <w:szCs w:val="24"/>
          <w:shd w:val="clear" w:fill="FFFFFF"/>
          <w:lang w:eastAsia="zh-CN"/>
        </w:rPr>
        <w:t>文件及组成</w:t>
      </w:r>
      <w:r>
        <w:rPr>
          <w:rFonts w:hint="eastAsia" w:ascii="微软雅黑" w:hAnsi="微软雅黑" w:eastAsia="微软雅黑" w:cs="微软雅黑"/>
          <w:b/>
          <w:i w:val="0"/>
          <w:caps w:val="0"/>
          <w:color w:val="000000"/>
          <w:spacing w:val="0"/>
          <w:sz w:val="24"/>
          <w:szCs w:val="24"/>
          <w:shd w:val="clear" w:fill="FFFFFF"/>
        </w:rPr>
        <w:t>（需加盖公章，以邮寄方式寄到公司或自行封好交至</w:t>
      </w:r>
      <w:r>
        <w:rPr>
          <w:rFonts w:hint="eastAsia" w:ascii="微软雅黑" w:hAnsi="微软雅黑" w:eastAsia="微软雅黑" w:cs="微软雅黑"/>
          <w:b/>
          <w:i w:val="0"/>
          <w:caps w:val="0"/>
          <w:color w:val="000000"/>
          <w:spacing w:val="0"/>
          <w:sz w:val="24"/>
          <w:szCs w:val="24"/>
          <w:shd w:val="clear" w:fill="FFFFFF"/>
          <w:lang w:eastAsia="zh-CN"/>
        </w:rPr>
        <w:t>我</w:t>
      </w:r>
      <w:r>
        <w:rPr>
          <w:rFonts w:hint="eastAsia" w:ascii="微软雅黑" w:hAnsi="微软雅黑" w:eastAsia="微软雅黑" w:cs="微软雅黑"/>
          <w:b/>
          <w:i w:val="0"/>
          <w:caps w:val="0"/>
          <w:color w:val="000000"/>
          <w:spacing w:val="0"/>
          <w:sz w:val="24"/>
          <w:szCs w:val="24"/>
          <w:shd w:val="clear" w:fill="FFFFFF"/>
        </w:rPr>
        <w:t>公司</w:t>
      </w:r>
      <w:r>
        <w:rPr>
          <w:rFonts w:hint="eastAsia" w:ascii="微软雅黑" w:hAnsi="微软雅黑" w:eastAsia="微软雅黑" w:cs="微软雅黑"/>
          <w:b/>
          <w:i w:val="0"/>
          <w:caps w:val="0"/>
          <w:color w:val="000000"/>
          <w:spacing w:val="0"/>
          <w:sz w:val="24"/>
          <w:szCs w:val="24"/>
          <w:shd w:val="clear" w:fill="FFFFFF"/>
          <w:lang w:eastAsia="zh-CN"/>
        </w:rPr>
        <w:t>）</w:t>
      </w:r>
      <w:r>
        <w:rPr>
          <w:rFonts w:hint="eastAsia"/>
          <w:sz w:val="24"/>
          <w:szCs w:val="32"/>
          <w:lang w:val="en-US" w:eastAsia="zh-CN"/>
        </w:rPr>
        <w:t>3.1 营业执照、资质复印件、</w:t>
      </w:r>
      <w:r>
        <w:rPr>
          <w:rFonts w:hint="eastAsia"/>
          <w:sz w:val="24"/>
          <w:szCs w:val="32"/>
          <w:lang w:val="en-US" w:eastAsia="zh-Hans"/>
        </w:rPr>
        <w:t>一级安评师</w:t>
      </w:r>
      <w:r>
        <w:rPr>
          <w:rFonts w:hint="eastAsia"/>
          <w:sz w:val="24"/>
          <w:szCs w:val="32"/>
          <w:lang w:val="en-US" w:eastAsia="zh-CN"/>
        </w:rPr>
        <w:t>社保证明等资料随标书一同邮寄；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3.2投标价格请标清税率（不接受增值税普通发票）。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3.3开标一览表（报价汇总表）（见附件一）。</w:t>
      </w:r>
    </w:p>
    <w:p>
      <w:pPr>
        <w:pStyle w:val="2"/>
        <w:keepNext w:val="0"/>
        <w:keepLines w:val="0"/>
        <w:widowControl/>
        <w:suppressLineNumbers w:val="0"/>
        <w:shd w:val="clear" w:fill="FFFFFF"/>
        <w:spacing w:before="0" w:beforeAutospacing="0" w:after="0" w:afterAutospacing="0" w:line="315" w:lineRule="atLeast"/>
        <w:ind w:left="0" w:right="0" w:firstLine="0"/>
        <w:jc w:val="left"/>
        <w:rPr>
          <w:rFonts w:hint="default" w:ascii="微软雅黑" w:hAnsi="微软雅黑" w:eastAsia="微软雅黑" w:cs="微软雅黑"/>
          <w:b/>
          <w:i w:val="0"/>
          <w:caps w:val="0"/>
          <w:color w:val="000000"/>
          <w:spacing w:val="0"/>
          <w:sz w:val="24"/>
          <w:szCs w:val="24"/>
          <w:shd w:val="clear" w:fill="FFFFFF"/>
          <w:lang w:eastAsia="zh-CN"/>
        </w:rPr>
      </w:pPr>
      <w:r>
        <w:rPr>
          <w:rFonts w:hint="eastAsia" w:ascii="微软雅黑" w:hAnsi="微软雅黑" w:eastAsia="微软雅黑" w:cs="微软雅黑"/>
          <w:b/>
          <w:i w:val="0"/>
          <w:caps w:val="0"/>
          <w:color w:val="000000"/>
          <w:spacing w:val="0"/>
          <w:sz w:val="24"/>
          <w:szCs w:val="24"/>
          <w:shd w:val="clear" w:fill="FFFFFF"/>
          <w:lang w:eastAsia="zh-CN"/>
        </w:rPr>
        <w:t>四、要求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4.1按照国家有关法律、法规、标准，客观、公正地对项目进行安全预评价、安全设计专篇评估。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4.2投标单位应保证作出的报告符合法律规定及省、市安全技术监督管理局的要求。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4.3 投标单位应对本公司提供技术材料、数据妥善保管，本公司所提供的技术材料、数据和设计本公司的商业秘密乙方不得引用、发表和向第三者提供。本合同变更、解除或者终止，均不免除乙方应继续承担约定的保密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 4.4 投资单位向本公司提供力所能及的其他咨询服务。</w:t>
      </w:r>
    </w:p>
    <w:p>
      <w:pPr>
        <w:pStyle w:val="2"/>
        <w:keepNext w:val="0"/>
        <w:keepLines w:val="0"/>
        <w:widowControl/>
        <w:suppressLineNumbers w:val="0"/>
        <w:shd w:val="clear" w:fill="FFFFFF"/>
        <w:spacing w:before="0" w:beforeAutospacing="0" w:after="0" w:afterAutospacing="0" w:line="315" w:lineRule="atLeast"/>
        <w:ind w:left="0" w:right="0" w:firstLine="0"/>
        <w:jc w:val="left"/>
        <w:rPr>
          <w:rFonts w:hint="eastAsia" w:ascii="微软雅黑" w:hAnsi="微软雅黑" w:eastAsia="微软雅黑" w:cs="微软雅黑"/>
          <w:b/>
          <w:i w:val="0"/>
          <w:caps w:val="0"/>
          <w:color w:val="000000"/>
          <w:spacing w:val="0"/>
          <w:sz w:val="24"/>
          <w:szCs w:val="24"/>
          <w:shd w:val="clear" w:fill="FFFFFF"/>
        </w:rPr>
      </w:pPr>
      <w:r>
        <w:rPr>
          <w:rFonts w:hint="eastAsia" w:ascii="微软雅黑" w:hAnsi="微软雅黑" w:eastAsia="微软雅黑" w:cs="微软雅黑"/>
          <w:b/>
          <w:i w:val="0"/>
          <w:caps w:val="0"/>
          <w:color w:val="000000"/>
          <w:spacing w:val="0"/>
          <w:sz w:val="24"/>
          <w:szCs w:val="24"/>
          <w:shd w:val="clear" w:fill="FFFFFF"/>
          <w:lang w:eastAsia="zh-CN"/>
        </w:rPr>
        <w:t>五、</w:t>
      </w:r>
      <w:r>
        <w:rPr>
          <w:rFonts w:hint="eastAsia" w:ascii="微软雅黑" w:hAnsi="微软雅黑" w:eastAsia="微软雅黑" w:cs="微软雅黑"/>
          <w:b/>
          <w:i w:val="0"/>
          <w:caps w:val="0"/>
          <w:color w:val="000000"/>
          <w:spacing w:val="0"/>
          <w:sz w:val="24"/>
          <w:szCs w:val="24"/>
          <w:shd w:val="clear" w:fill="FFFFFF"/>
        </w:rPr>
        <w:t>填写投标标单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5.1参与投标之单位按本公司标准单元格式填写标单，标单上应加盖投标单位的公章及代表人签字，所有投标价格必须用阿拉伯数字明确至小数后两位；（注：涂改处请在一旁签字确认，否则视为无效）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5.2投标价格的单价总计与合计金额不相符时，以价低者为准。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5.3投标标单中的报价应说明是否包含专家评审费、招待费、增值税等相关费用；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FF0000"/>
          <w:sz w:val="24"/>
          <w:szCs w:val="32"/>
          <w:lang w:val="en-US" w:eastAsia="zh-CN"/>
        </w:rPr>
      </w:pPr>
      <w:r>
        <w:rPr>
          <w:rFonts w:hint="eastAsia"/>
          <w:color w:val="FF0000"/>
          <w:sz w:val="24"/>
          <w:szCs w:val="32"/>
          <w:lang w:val="en-US" w:eastAsia="zh-CN"/>
        </w:rPr>
        <w:t>5.4 合同签订后我公司将不接受中标方以任何理由提出的费用追加或增补要求。</w:t>
      </w:r>
    </w:p>
    <w:p>
      <w:pPr>
        <w:pStyle w:val="2"/>
        <w:keepNext w:val="0"/>
        <w:keepLines w:val="0"/>
        <w:widowControl/>
        <w:suppressLineNumbers w:val="0"/>
        <w:shd w:val="clear" w:fill="FFFFFF"/>
        <w:spacing w:before="0" w:beforeAutospacing="0" w:after="0" w:afterAutospacing="0" w:line="315" w:lineRule="atLeast"/>
        <w:ind w:left="0" w:right="0" w:firstLine="0"/>
        <w:jc w:val="left"/>
        <w:rPr>
          <w:rFonts w:hint="default" w:ascii="Times New Roman" w:hAnsi="Times New Roman" w:cs="Times New Roman"/>
          <w:i w:val="0"/>
          <w:caps w:val="0"/>
          <w:color w:val="000000"/>
          <w:spacing w:val="0"/>
          <w:sz w:val="21"/>
          <w:szCs w:val="21"/>
        </w:rPr>
      </w:pPr>
      <w:r>
        <w:rPr>
          <w:rFonts w:hint="eastAsia" w:ascii="微软雅黑" w:hAnsi="微软雅黑" w:eastAsia="微软雅黑" w:cs="微软雅黑"/>
          <w:b/>
          <w:i w:val="0"/>
          <w:caps w:val="0"/>
          <w:color w:val="000000"/>
          <w:spacing w:val="0"/>
          <w:sz w:val="24"/>
          <w:szCs w:val="24"/>
          <w:shd w:val="clear" w:fill="FFFFFF"/>
        </w:rPr>
        <w:t>六、投标单位与本公司之共同约定条件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6.1凡中标单位于合同期间不履行合同义务，任意停止或退出者，则一年以内不得再参与本公司相关业务。同时本公司有权依投标价格之顺序，洽请下一家投标单位来替补承接其相关业务。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6.2本次投标采用“暗封公开明标”之方式，并于开标后即刻排出各单项报价顺序位，其名次表作为替补之依据。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6.3 投标单位所投出的标单必须按不同项目分别标出单价，若全体参与投标的单位投标价格均高于或低于正常价时，本公司有权废标，并组织第二轮投标。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6.4各单项目原则上以投标最低单价及环境技术服务的业务综合能力为中标基础。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6.5凡中标单位，须在收到本公司的中标通知书之日起两日内签订合同，如拒签合同，视为弃标，一年内不得再参与本公司任何业务。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6.6投标单位以他人的名义投标、串通投标、以行贿手段谋取中标或者以其他弄虚作假方式投标的，标书无效。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6.7如中标单位在本公司发生事故，因此造成本公司及员工损失、伤害的，由中标单位承担全部赔偿责任。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6.8 凡投标之单位，均视为接受本招标书之各项要求，并作为合同之条款。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全文结束。</w:t>
      </w:r>
    </w:p>
    <w:p>
      <w:pPr>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br w:type="page"/>
      </w:r>
    </w:p>
    <w:p>
      <w:pPr>
        <w:rPr>
          <w:rFonts w:hint="eastAsia" w:ascii="宋体" w:hAnsi="宋体" w:eastAsia="宋体" w:cs="宋体"/>
          <w:i w:val="0"/>
          <w:caps w:val="0"/>
          <w:color w:val="000000"/>
          <w:spacing w:val="0"/>
          <w:sz w:val="24"/>
          <w:szCs w:val="24"/>
          <w:shd w:val="clear" w:fill="FFFFFF"/>
          <w:lang w:eastAsia="zh-CN"/>
        </w:rPr>
      </w:pPr>
      <w:r>
        <w:rPr>
          <w:rFonts w:hint="eastAsia" w:ascii="宋体" w:hAnsi="宋体" w:eastAsia="宋体" w:cs="宋体"/>
          <w:i w:val="0"/>
          <w:caps w:val="0"/>
          <w:color w:val="000000"/>
          <w:spacing w:val="0"/>
          <w:sz w:val="24"/>
          <w:szCs w:val="24"/>
          <w:shd w:val="clear" w:fill="FFFFFF"/>
          <w:lang w:eastAsia="zh-CN"/>
        </w:rPr>
        <w:t>附件一：</w:t>
      </w:r>
    </w:p>
    <w:p>
      <w:pPr>
        <w:jc w:val="center"/>
        <w:rPr>
          <w:rFonts w:hint="eastAsia" w:ascii="宋体" w:hAnsi="宋体" w:eastAsia="宋体" w:cs="宋体"/>
          <w:i w:val="0"/>
          <w:caps w:val="0"/>
          <w:color w:val="000000"/>
          <w:spacing w:val="0"/>
          <w:sz w:val="24"/>
          <w:szCs w:val="24"/>
          <w:shd w:val="clear" w:fill="FFFFFF"/>
        </w:rPr>
      </w:pPr>
      <w:r>
        <w:rPr>
          <w:rFonts w:hint="eastAsia" w:ascii="宋体" w:hAnsi="宋体" w:eastAsia="宋体" w:cs="宋体"/>
          <w:b/>
          <w:bCs/>
          <w:i w:val="0"/>
          <w:caps w:val="0"/>
          <w:color w:val="000000"/>
          <w:spacing w:val="0"/>
          <w:sz w:val="48"/>
          <w:szCs w:val="48"/>
          <w:shd w:val="clear" w:fill="FFFFFF"/>
          <w:lang w:eastAsia="zh-CN"/>
        </w:rPr>
        <w:t>开标一览表</w:t>
      </w:r>
    </w:p>
    <w:tbl>
      <w:tblPr>
        <w:tblStyle w:val="4"/>
        <w:tblpPr w:leftFromText="180" w:rightFromText="180" w:vertAnchor="text" w:horzAnchor="page" w:tblpX="1790" w:tblpY="3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1342"/>
        <w:gridCol w:w="1664"/>
        <w:gridCol w:w="1466"/>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2345" w:type="dxa"/>
            <w:vAlign w:val="center"/>
          </w:tcPr>
          <w:p>
            <w:pPr>
              <w:jc w:val="center"/>
              <w:rPr>
                <w:rFonts w:hint="eastAsia"/>
                <w:sz w:val="22"/>
                <w:szCs w:val="28"/>
                <w:lang w:eastAsia="zh-CN"/>
              </w:rPr>
            </w:pPr>
            <w:r>
              <w:rPr>
                <w:rFonts w:hint="eastAsia"/>
                <w:sz w:val="22"/>
                <w:szCs w:val="28"/>
                <w:lang w:eastAsia="zh-CN"/>
              </w:rPr>
              <w:t>投标项目</w:t>
            </w:r>
          </w:p>
        </w:tc>
        <w:tc>
          <w:tcPr>
            <w:tcW w:w="1342" w:type="dxa"/>
            <w:vAlign w:val="center"/>
          </w:tcPr>
          <w:p>
            <w:pPr>
              <w:jc w:val="center"/>
              <w:rPr>
                <w:rFonts w:hint="eastAsia"/>
                <w:sz w:val="22"/>
                <w:szCs w:val="28"/>
                <w:lang w:eastAsia="zh-CN"/>
              </w:rPr>
            </w:pPr>
            <w:r>
              <w:rPr>
                <w:rFonts w:hint="eastAsia"/>
                <w:sz w:val="22"/>
                <w:szCs w:val="28"/>
                <w:lang w:eastAsia="zh-CN"/>
              </w:rPr>
              <w:t>投标价格</w:t>
            </w:r>
          </w:p>
        </w:tc>
        <w:tc>
          <w:tcPr>
            <w:tcW w:w="1664" w:type="dxa"/>
            <w:vAlign w:val="center"/>
          </w:tcPr>
          <w:p>
            <w:pPr>
              <w:jc w:val="center"/>
              <w:rPr>
                <w:rFonts w:hint="eastAsia"/>
                <w:sz w:val="22"/>
                <w:szCs w:val="28"/>
                <w:lang w:eastAsia="zh-CN"/>
              </w:rPr>
            </w:pPr>
            <w:r>
              <w:rPr>
                <w:rFonts w:hint="eastAsia"/>
                <w:sz w:val="22"/>
                <w:szCs w:val="28"/>
                <w:lang w:eastAsia="zh-CN"/>
              </w:rPr>
              <w:t>编制完成时间</w:t>
            </w:r>
          </w:p>
        </w:tc>
        <w:tc>
          <w:tcPr>
            <w:tcW w:w="1466" w:type="dxa"/>
            <w:vAlign w:val="center"/>
          </w:tcPr>
          <w:p>
            <w:pPr>
              <w:jc w:val="center"/>
              <w:rPr>
                <w:rFonts w:hint="eastAsia"/>
                <w:sz w:val="22"/>
                <w:szCs w:val="28"/>
                <w:lang w:eastAsia="zh-CN"/>
              </w:rPr>
            </w:pPr>
            <w:r>
              <w:rPr>
                <w:rFonts w:hint="eastAsia"/>
                <w:sz w:val="22"/>
                <w:szCs w:val="28"/>
                <w:lang w:eastAsia="zh-CN"/>
              </w:rPr>
              <w:t>提供内容</w:t>
            </w:r>
          </w:p>
        </w:tc>
        <w:tc>
          <w:tcPr>
            <w:tcW w:w="1705" w:type="dxa"/>
            <w:vAlign w:val="center"/>
          </w:tcPr>
          <w:p>
            <w:pPr>
              <w:jc w:val="center"/>
              <w:rPr>
                <w:rFonts w:hint="eastAsia"/>
                <w:sz w:val="22"/>
                <w:szCs w:val="28"/>
                <w:lang w:eastAsia="zh-CN"/>
              </w:rPr>
            </w:pPr>
            <w:r>
              <w:rPr>
                <w:rFonts w:hint="eastAsia"/>
                <w:sz w:val="22"/>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2345" w:type="dxa"/>
            <w:vAlign w:val="center"/>
          </w:tcPr>
          <w:p>
            <w:pPr>
              <w:jc w:val="center"/>
              <w:rPr>
                <w:rFonts w:hint="eastAsia"/>
                <w:sz w:val="22"/>
                <w:szCs w:val="28"/>
                <w:lang w:eastAsia="zh-CN"/>
              </w:rPr>
            </w:pPr>
            <w:r>
              <w:rPr>
                <w:rFonts w:hint="eastAsia"/>
                <w:sz w:val="24"/>
                <w:szCs w:val="32"/>
                <w:lang w:val="en-US" w:eastAsia="zh-CN"/>
              </w:rPr>
              <w:t>《B5-B8仓库及车间》安全、消防、职业卫生设计专篇</w:t>
            </w:r>
          </w:p>
        </w:tc>
        <w:tc>
          <w:tcPr>
            <w:tcW w:w="1342" w:type="dxa"/>
            <w:vAlign w:val="center"/>
          </w:tcPr>
          <w:p>
            <w:pPr>
              <w:jc w:val="center"/>
              <w:rPr>
                <w:rFonts w:hint="default"/>
                <w:sz w:val="22"/>
                <w:szCs w:val="28"/>
              </w:rPr>
            </w:pPr>
          </w:p>
        </w:tc>
        <w:tc>
          <w:tcPr>
            <w:tcW w:w="1664" w:type="dxa"/>
            <w:vAlign w:val="center"/>
          </w:tcPr>
          <w:p>
            <w:pPr>
              <w:jc w:val="center"/>
              <w:rPr>
                <w:rFonts w:hint="default"/>
                <w:sz w:val="22"/>
                <w:szCs w:val="28"/>
              </w:rPr>
            </w:pPr>
          </w:p>
        </w:tc>
        <w:tc>
          <w:tcPr>
            <w:tcW w:w="1466" w:type="dxa"/>
            <w:vAlign w:val="center"/>
          </w:tcPr>
          <w:p>
            <w:pPr>
              <w:jc w:val="center"/>
              <w:rPr>
                <w:rFonts w:hint="default"/>
                <w:sz w:val="22"/>
                <w:szCs w:val="28"/>
              </w:rPr>
            </w:pPr>
          </w:p>
        </w:tc>
        <w:tc>
          <w:tcPr>
            <w:tcW w:w="1705" w:type="dxa"/>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5"/>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687" w:type="dxa"/>
            <w:gridSpan w:val="2"/>
            <w:vAlign w:val="center"/>
          </w:tcPr>
          <w:p>
            <w:pPr>
              <w:jc w:val="center"/>
              <w:rPr>
                <w:rFonts w:hint="default"/>
                <w:sz w:val="22"/>
                <w:szCs w:val="28"/>
              </w:rPr>
            </w:pPr>
            <w:r>
              <w:rPr>
                <w:rFonts w:hint="eastAsia"/>
                <w:sz w:val="22"/>
                <w:szCs w:val="28"/>
                <w:lang w:eastAsia="zh-CN"/>
              </w:rPr>
              <w:t>优惠条件</w:t>
            </w:r>
          </w:p>
        </w:tc>
        <w:tc>
          <w:tcPr>
            <w:tcW w:w="4835" w:type="dxa"/>
            <w:gridSpan w:val="3"/>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3687" w:type="dxa"/>
            <w:gridSpan w:val="2"/>
            <w:vAlign w:val="center"/>
          </w:tcPr>
          <w:p>
            <w:pPr>
              <w:jc w:val="center"/>
              <w:rPr>
                <w:rFonts w:hint="default"/>
                <w:sz w:val="22"/>
                <w:szCs w:val="28"/>
              </w:rPr>
            </w:pPr>
            <w:r>
              <w:rPr>
                <w:rFonts w:hint="eastAsia"/>
                <w:sz w:val="22"/>
                <w:szCs w:val="28"/>
                <w:lang w:eastAsia="zh-CN"/>
              </w:rPr>
              <w:t>合计总价</w:t>
            </w:r>
          </w:p>
        </w:tc>
        <w:tc>
          <w:tcPr>
            <w:tcW w:w="4835" w:type="dxa"/>
            <w:gridSpan w:val="3"/>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5" w:type="dxa"/>
            <w:vAlign w:val="center"/>
          </w:tcPr>
          <w:p>
            <w:pPr>
              <w:jc w:val="center"/>
              <w:rPr>
                <w:rFonts w:hint="eastAsia"/>
                <w:sz w:val="22"/>
                <w:szCs w:val="28"/>
                <w:lang w:eastAsia="zh-CN"/>
              </w:rPr>
            </w:pPr>
            <w:r>
              <w:rPr>
                <w:rFonts w:hint="eastAsia"/>
                <w:sz w:val="22"/>
                <w:szCs w:val="28"/>
                <w:lang w:eastAsia="zh-CN"/>
              </w:rPr>
              <w:t>付款方式</w:t>
            </w:r>
          </w:p>
        </w:tc>
        <w:tc>
          <w:tcPr>
            <w:tcW w:w="6177" w:type="dxa"/>
            <w:gridSpan w:val="4"/>
            <w:vAlign w:val="center"/>
          </w:tcPr>
          <w:p>
            <w:pPr>
              <w:jc w:val="center"/>
              <w:rPr>
                <w:rFonts w:hint="default"/>
                <w:sz w:val="22"/>
                <w:szCs w:val="28"/>
                <w:lang w:val="en-US" w:eastAsia="zh-CN"/>
              </w:rPr>
            </w:pPr>
            <w:r>
              <w:rPr>
                <w:rFonts w:hint="eastAsia"/>
                <w:sz w:val="22"/>
                <w:szCs w:val="28"/>
                <w:lang w:eastAsia="zh-CN"/>
              </w:rPr>
              <w:t>电汇付款；正式合同签订后，</w:t>
            </w:r>
            <w:r>
              <w:rPr>
                <w:rFonts w:hint="eastAsia"/>
                <w:sz w:val="22"/>
                <w:szCs w:val="28"/>
                <w:lang w:val="en-US" w:eastAsia="zh-CN"/>
              </w:rPr>
              <w:t>安全设计专篇通过专家评审后一次性支付项目评价款项。</w:t>
            </w:r>
          </w:p>
        </w:tc>
      </w:tr>
    </w:tbl>
    <w:p>
      <w:pPr>
        <w:rPr>
          <w:rFonts w:hint="eastAsia" w:ascii="宋体" w:hAnsi="宋体" w:eastAsia="宋体" w:cs="宋体"/>
          <w:i w:val="0"/>
          <w:caps w:val="0"/>
          <w:color w:val="000000"/>
          <w:spacing w:val="0"/>
          <w:sz w:val="24"/>
          <w:szCs w:val="24"/>
          <w:shd w:val="clear" w:fill="FFFFFF"/>
        </w:rPr>
      </w:pPr>
    </w:p>
    <w:p>
      <w:pPr>
        <w:pStyle w:val="2"/>
        <w:keepNext w:val="0"/>
        <w:keepLines w:val="0"/>
        <w:widowControl/>
        <w:suppressLineNumbers w:val="0"/>
        <w:shd w:val="clear" w:fill="FFFFFF"/>
        <w:spacing w:before="0" w:beforeAutospacing="0" w:after="200" w:afterAutospacing="0" w:line="330" w:lineRule="atLeast"/>
        <w:ind w:left="0" w:right="0" w:firstLine="0"/>
        <w:rPr>
          <w:rFonts w:hint="default" w:ascii="Tahoma" w:hAnsi="Tahoma" w:eastAsia="Tahoma" w:cs="Tahoma"/>
          <w:i w:val="0"/>
          <w:caps w:val="0"/>
          <w:color w:val="000000"/>
          <w:spacing w:val="0"/>
          <w:sz w:val="22"/>
          <w:szCs w:val="22"/>
        </w:rPr>
      </w:pPr>
      <w:r>
        <w:rPr>
          <w:rFonts w:hint="eastAsia" w:ascii="微软雅黑" w:hAnsi="微软雅黑" w:eastAsia="微软雅黑" w:cs="微软雅黑"/>
          <w:b/>
          <w:i w:val="0"/>
          <w:caps w:val="0"/>
          <w:color w:val="000000"/>
          <w:spacing w:val="0"/>
          <w:sz w:val="24"/>
          <w:szCs w:val="24"/>
          <w:shd w:val="clear" w:fill="FFFFFF"/>
        </w:rPr>
        <w:t>注意事项：</w:t>
      </w:r>
    </w:p>
    <w:p>
      <w:pPr>
        <w:pStyle w:val="2"/>
        <w:keepNext w:val="0"/>
        <w:keepLines w:val="0"/>
        <w:widowControl/>
        <w:suppressLineNumbers w:val="0"/>
        <w:shd w:val="clear" w:fill="FFFFFF"/>
        <w:spacing w:before="0" w:beforeAutospacing="0" w:after="200" w:afterAutospacing="0" w:line="330" w:lineRule="atLeast"/>
        <w:ind w:left="0" w:right="0" w:firstLine="0"/>
        <w:rPr>
          <w:rFonts w:hint="default" w:ascii="Tahoma" w:hAnsi="Tahoma" w:eastAsia="Tahoma" w:cs="Tahoma"/>
          <w:i w:val="0"/>
          <w:caps w:val="0"/>
          <w:color w:val="000000"/>
          <w:spacing w:val="0"/>
          <w:sz w:val="22"/>
          <w:szCs w:val="22"/>
        </w:rPr>
      </w:pPr>
      <w:r>
        <w:rPr>
          <w:rFonts w:hint="eastAsia" w:ascii="宋体" w:hAnsi="宋体" w:eastAsia="宋体" w:cs="宋体"/>
          <w:i w:val="0"/>
          <w:caps w:val="0"/>
          <w:color w:val="000000"/>
          <w:spacing w:val="0"/>
          <w:sz w:val="24"/>
          <w:szCs w:val="24"/>
          <w:shd w:val="clear" w:fill="FFFFFF"/>
        </w:rPr>
        <w:t>1）报价单要求</w:t>
      </w:r>
      <w:r>
        <w:rPr>
          <w:rFonts w:hint="eastAsia" w:ascii="宋体" w:hAnsi="宋体" w:eastAsia="宋体" w:cs="宋体"/>
          <w:i w:val="0"/>
          <w:caps w:val="0"/>
          <w:color w:val="000000"/>
          <w:spacing w:val="0"/>
          <w:sz w:val="24"/>
          <w:szCs w:val="24"/>
          <w:shd w:val="clear" w:fill="FFFFFF"/>
          <w:lang w:eastAsia="zh-CN"/>
        </w:rPr>
        <w:t>加</w:t>
      </w:r>
      <w:r>
        <w:rPr>
          <w:rFonts w:hint="eastAsia" w:ascii="宋体" w:hAnsi="宋体" w:eastAsia="宋体" w:cs="宋体"/>
          <w:i w:val="0"/>
          <w:caps w:val="0"/>
          <w:color w:val="000000"/>
          <w:spacing w:val="0"/>
          <w:sz w:val="24"/>
          <w:szCs w:val="24"/>
          <w:shd w:val="clear" w:fill="FFFFFF"/>
        </w:rPr>
        <w:t>盖公司公章</w:t>
      </w:r>
      <w:r>
        <w:rPr>
          <w:rFonts w:hint="eastAsia" w:ascii="宋体" w:hAnsi="宋体" w:eastAsia="宋体" w:cs="宋体"/>
          <w:i w:val="0"/>
          <w:caps w:val="0"/>
          <w:color w:val="000000"/>
          <w:spacing w:val="0"/>
          <w:sz w:val="24"/>
          <w:szCs w:val="24"/>
          <w:shd w:val="clear" w:fill="FFFFFF"/>
          <w:lang w:eastAsia="zh-CN"/>
        </w:rPr>
        <w:t>及投标单位授权代表签名。</w:t>
      </w:r>
    </w:p>
    <w:p>
      <w:pPr>
        <w:pStyle w:val="2"/>
        <w:keepNext w:val="0"/>
        <w:keepLines w:val="0"/>
        <w:widowControl/>
        <w:suppressLineNumbers w:val="0"/>
        <w:shd w:val="clear" w:fill="FFFFFF"/>
        <w:spacing w:before="0" w:beforeAutospacing="0" w:after="200" w:afterAutospacing="0" w:line="330" w:lineRule="atLeast"/>
        <w:ind w:left="0" w:right="0" w:firstLine="0"/>
        <w:rPr>
          <w:rFonts w:hint="eastAsia" w:ascii="宋体" w:hAnsi="宋体" w:eastAsia="宋体" w:cs="宋体"/>
          <w:i w:val="0"/>
          <w:caps w:val="0"/>
          <w:color w:val="000000"/>
          <w:spacing w:val="0"/>
          <w:sz w:val="24"/>
          <w:szCs w:val="24"/>
          <w:shd w:val="clear" w:fill="FFFFFF"/>
          <w:lang w:eastAsia="zh-CN"/>
        </w:rPr>
      </w:pPr>
      <w:r>
        <w:rPr>
          <w:rFonts w:hint="eastAsia" w:ascii="宋体" w:hAnsi="宋体" w:eastAsia="宋体" w:cs="宋体"/>
          <w:i w:val="0"/>
          <w:caps w:val="0"/>
          <w:color w:val="000000"/>
          <w:spacing w:val="0"/>
          <w:sz w:val="24"/>
          <w:szCs w:val="24"/>
          <w:shd w:val="clear" w:fill="FFFFFF"/>
        </w:rPr>
        <w:t>2）快递邮寄：快递袋需密封，快递袋封口处需加盖公司公章</w:t>
      </w:r>
      <w:r>
        <w:rPr>
          <w:rFonts w:hint="eastAsia" w:ascii="宋体" w:hAnsi="宋体" w:eastAsia="宋体" w:cs="宋体"/>
          <w:i w:val="0"/>
          <w:caps w:val="0"/>
          <w:color w:val="000000"/>
          <w:spacing w:val="0"/>
          <w:sz w:val="24"/>
          <w:szCs w:val="24"/>
          <w:shd w:val="clear" w:fill="FFFFFF"/>
          <w:lang w:eastAsia="zh-CN"/>
        </w:rPr>
        <w:t>。</w:t>
      </w:r>
    </w:p>
    <w:p>
      <w:pPr>
        <w:pStyle w:val="2"/>
        <w:keepNext w:val="0"/>
        <w:keepLines w:val="0"/>
        <w:widowControl/>
        <w:suppressLineNumbers w:val="0"/>
        <w:shd w:val="clear" w:fill="FFFFFF"/>
        <w:spacing w:before="0" w:beforeAutospacing="0" w:after="200" w:afterAutospacing="0" w:line="330" w:lineRule="atLeast"/>
        <w:ind w:left="0" w:right="0" w:firstLine="0"/>
        <w:textAlignment w:val="bottom"/>
        <w:rPr>
          <w:rFonts w:hint="eastAsia"/>
          <w:color w:val="FF0000"/>
          <w:sz w:val="24"/>
          <w:szCs w:val="32"/>
          <w:lang w:val="en-US" w:eastAsia="zh-CN"/>
        </w:rPr>
      </w:pPr>
      <w:r>
        <w:rPr>
          <w:rFonts w:hint="eastAsia" w:ascii="宋体" w:hAnsi="宋体" w:eastAsia="宋体" w:cs="宋体"/>
          <w:i w:val="0"/>
          <w:caps w:val="0"/>
          <w:color w:val="FF0000"/>
          <w:spacing w:val="0"/>
          <w:sz w:val="24"/>
          <w:szCs w:val="24"/>
          <w:shd w:val="clear" w:fill="FFFFFF"/>
          <w:lang w:val="en-US" w:eastAsia="zh-CN"/>
        </w:rPr>
        <w:t>3）</w:t>
      </w:r>
      <w:r>
        <w:rPr>
          <w:rFonts w:hint="eastAsia"/>
          <w:color w:val="FF0000"/>
          <w:sz w:val="24"/>
          <w:szCs w:val="32"/>
          <w:lang w:val="en-US" w:eastAsia="zh-CN"/>
        </w:rPr>
        <w:t>合同签订后我公司将不接受中标方以任何理由提出的费用追加或增补要求。</w:t>
      </w:r>
    </w:p>
    <w:p>
      <w:pPr>
        <w:pStyle w:val="2"/>
        <w:keepNext w:val="0"/>
        <w:keepLines w:val="0"/>
        <w:widowControl/>
        <w:suppressLineNumbers w:val="0"/>
        <w:shd w:val="clear" w:fill="FFFFFF"/>
        <w:spacing w:before="0" w:beforeAutospacing="0" w:after="200" w:afterAutospacing="0" w:line="330" w:lineRule="atLeast"/>
        <w:ind w:left="0" w:right="0" w:firstLine="0"/>
        <w:textAlignment w:val="bottom"/>
        <w:rPr>
          <w:rFonts w:hint="eastAsia"/>
          <w:color w:val="FF0000"/>
          <w:sz w:val="24"/>
          <w:szCs w:val="32"/>
          <w:lang w:val="en-US" w:eastAsia="zh-CN"/>
        </w:rPr>
      </w:pPr>
      <w:r>
        <w:rPr>
          <w:rFonts w:hint="eastAsia"/>
          <w:color w:val="FF0000"/>
          <w:sz w:val="24"/>
          <w:szCs w:val="32"/>
          <w:lang w:val="en-US" w:eastAsia="zh-CN"/>
        </w:rPr>
        <w:t>4）中标单位出具安全设计专篇、设计图纸应符合国家相关法律法规要求，并提供项目完整相关设计图纸。</w:t>
      </w:r>
    </w:p>
    <w:p>
      <w:pPr>
        <w:pStyle w:val="2"/>
        <w:keepNext w:val="0"/>
        <w:keepLines w:val="0"/>
        <w:widowControl/>
        <w:suppressLineNumbers w:val="0"/>
        <w:shd w:val="clear" w:fill="FFFFFF"/>
        <w:spacing w:before="0" w:beforeAutospacing="0" w:after="200" w:afterAutospacing="0" w:line="330" w:lineRule="atLeast"/>
        <w:ind w:left="0" w:right="0" w:firstLine="0"/>
        <w:textAlignment w:val="bottom"/>
        <w:rPr>
          <w:rFonts w:hint="eastAsia" w:ascii="宋体" w:hAnsi="宋体" w:eastAsia="宋体" w:cs="宋体"/>
          <w:i w:val="0"/>
          <w:caps w:val="0"/>
          <w:color w:val="000000"/>
          <w:spacing w:val="0"/>
          <w:sz w:val="24"/>
          <w:szCs w:val="24"/>
          <w:shd w:val="clear" w:fill="FFFFFF"/>
        </w:rPr>
      </w:pPr>
    </w:p>
    <w:p>
      <w:pPr>
        <w:pStyle w:val="2"/>
        <w:keepNext w:val="0"/>
        <w:keepLines w:val="0"/>
        <w:widowControl/>
        <w:suppressLineNumbers w:val="0"/>
        <w:shd w:val="clear" w:fill="FFFFFF"/>
        <w:spacing w:before="0" w:beforeAutospacing="0" w:after="200" w:afterAutospacing="0" w:line="330" w:lineRule="atLeast"/>
        <w:ind w:left="0" w:right="0" w:firstLine="0"/>
        <w:jc w:val="both"/>
        <w:textAlignment w:val="bottom"/>
        <w:rPr>
          <w:rFonts w:ascii="Tahoma" w:hAnsi="Tahoma" w:eastAsia="Tahoma" w:cs="Tahoma"/>
          <w:i w:val="0"/>
          <w:caps w:val="0"/>
          <w:color w:val="000000"/>
          <w:spacing w:val="0"/>
          <w:sz w:val="22"/>
          <w:szCs w:val="22"/>
        </w:rPr>
      </w:pPr>
      <w:r>
        <w:rPr>
          <w:rFonts w:hint="eastAsia" w:ascii="宋体" w:hAnsi="宋体" w:eastAsia="宋体" w:cs="宋体"/>
          <w:i w:val="0"/>
          <w:caps w:val="0"/>
          <w:color w:val="000000"/>
          <w:spacing w:val="0"/>
          <w:sz w:val="24"/>
          <w:szCs w:val="24"/>
          <w:shd w:val="clear" w:fill="FFFFFF"/>
        </w:rPr>
        <w:t>投标单位全称（盖章）：</w:t>
      </w:r>
      <w:r>
        <w:rPr>
          <w:rFonts w:hint="eastAsia" w:ascii="宋体" w:hAnsi="宋体" w:eastAsia="宋体" w:cs="宋体"/>
          <w:i w:val="0"/>
          <w:caps w:val="0"/>
          <w:color w:val="000000"/>
          <w:spacing w:val="0"/>
          <w:sz w:val="24"/>
          <w:szCs w:val="24"/>
          <w:u w:val="single"/>
          <w:shd w:val="clear" w:fill="FFFFFF"/>
        </w:rPr>
        <w:t>         </w:t>
      </w:r>
      <w:r>
        <w:rPr>
          <w:rFonts w:hint="default" w:ascii="宋体" w:hAnsi="宋体" w:eastAsia="宋体" w:cs="宋体"/>
          <w:i w:val="0"/>
          <w:caps w:val="0"/>
          <w:color w:val="000000"/>
          <w:spacing w:val="0"/>
          <w:sz w:val="24"/>
          <w:szCs w:val="24"/>
          <w:u w:val="single"/>
          <w:shd w:val="clear" w:fill="FFFFFF"/>
        </w:rPr>
        <w:t xml:space="preserve">    </w:t>
      </w:r>
      <w:r>
        <w:rPr>
          <w:rFonts w:hint="eastAsia" w:ascii="宋体" w:hAnsi="宋体" w:eastAsia="宋体" w:cs="宋体"/>
          <w:i w:val="0"/>
          <w:caps w:val="0"/>
          <w:color w:val="000000"/>
          <w:spacing w:val="0"/>
          <w:sz w:val="24"/>
          <w:szCs w:val="24"/>
          <w:u w:val="single"/>
          <w:shd w:val="clear" w:fill="FFFFFF"/>
        </w:rPr>
        <w:t>       </w:t>
      </w:r>
    </w:p>
    <w:p>
      <w:pPr>
        <w:pStyle w:val="2"/>
        <w:keepNext w:val="0"/>
        <w:keepLines w:val="0"/>
        <w:widowControl/>
        <w:suppressLineNumbers w:val="0"/>
        <w:shd w:val="clear" w:fill="FFFFFF"/>
        <w:spacing w:before="0" w:beforeAutospacing="0" w:after="200" w:afterAutospacing="0" w:line="330" w:lineRule="atLeast"/>
        <w:ind w:left="0" w:right="0" w:firstLine="0"/>
        <w:jc w:val="both"/>
        <w:textAlignment w:val="bottom"/>
        <w:rPr>
          <w:rFonts w:hint="default" w:ascii="Tahoma" w:hAnsi="Tahoma" w:eastAsia="Tahoma" w:cs="Tahoma"/>
          <w:i w:val="0"/>
          <w:caps w:val="0"/>
          <w:color w:val="000000"/>
          <w:spacing w:val="0"/>
          <w:sz w:val="22"/>
          <w:szCs w:val="22"/>
        </w:rPr>
      </w:pPr>
      <w:r>
        <w:rPr>
          <w:rFonts w:hint="eastAsia" w:ascii="宋体" w:hAnsi="宋体" w:eastAsia="宋体" w:cs="宋体"/>
          <w:i w:val="0"/>
          <w:caps w:val="0"/>
          <w:color w:val="000000"/>
          <w:spacing w:val="0"/>
          <w:sz w:val="24"/>
          <w:szCs w:val="24"/>
          <w:shd w:val="clear" w:fill="FFFFFF"/>
        </w:rPr>
        <w:t>投标单位授权代表签名：</w:t>
      </w:r>
      <w:r>
        <w:rPr>
          <w:rFonts w:hint="eastAsia" w:ascii="宋体" w:hAnsi="宋体" w:eastAsia="宋体" w:cs="宋体"/>
          <w:i w:val="0"/>
          <w:caps w:val="0"/>
          <w:color w:val="000000"/>
          <w:spacing w:val="0"/>
          <w:sz w:val="24"/>
          <w:szCs w:val="24"/>
          <w:u w:val="single"/>
          <w:shd w:val="clear" w:fill="FFFFFF"/>
        </w:rPr>
        <w:t>       </w:t>
      </w:r>
      <w:r>
        <w:rPr>
          <w:rFonts w:hint="default" w:ascii="宋体" w:hAnsi="宋体" w:eastAsia="宋体" w:cs="宋体"/>
          <w:i w:val="0"/>
          <w:caps w:val="0"/>
          <w:color w:val="000000"/>
          <w:spacing w:val="0"/>
          <w:sz w:val="24"/>
          <w:szCs w:val="24"/>
          <w:u w:val="single"/>
          <w:shd w:val="clear" w:fill="FFFFFF"/>
        </w:rPr>
        <w:t xml:space="preserve">     </w:t>
      </w:r>
      <w:r>
        <w:rPr>
          <w:rFonts w:hint="eastAsia" w:ascii="宋体" w:hAnsi="宋体" w:eastAsia="宋体" w:cs="宋体"/>
          <w:i w:val="0"/>
          <w:caps w:val="0"/>
          <w:color w:val="000000"/>
          <w:spacing w:val="0"/>
          <w:sz w:val="24"/>
          <w:szCs w:val="24"/>
          <w:u w:val="single"/>
          <w:shd w:val="clear" w:fill="FFFFFF"/>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57111"/>
    <w:rsid w:val="0AA67BDC"/>
    <w:rsid w:val="0E8222D1"/>
    <w:rsid w:val="18AC1667"/>
    <w:rsid w:val="1BB17EC1"/>
    <w:rsid w:val="1D390D53"/>
    <w:rsid w:val="21780360"/>
    <w:rsid w:val="22971CC3"/>
    <w:rsid w:val="2A7966DD"/>
    <w:rsid w:val="2FBC4C71"/>
    <w:rsid w:val="30717263"/>
    <w:rsid w:val="30EC5919"/>
    <w:rsid w:val="436D5F0F"/>
    <w:rsid w:val="498B4090"/>
    <w:rsid w:val="52752FA8"/>
    <w:rsid w:val="55A0370C"/>
    <w:rsid w:val="561168B8"/>
    <w:rsid w:val="566A44AF"/>
    <w:rsid w:val="58344C4C"/>
    <w:rsid w:val="58FB50C9"/>
    <w:rsid w:val="5A131AE3"/>
    <w:rsid w:val="5DC43174"/>
    <w:rsid w:val="5F793366"/>
    <w:rsid w:val="60BA3806"/>
    <w:rsid w:val="6A360F55"/>
    <w:rsid w:val="72EE371C"/>
    <w:rsid w:val="75EB5C96"/>
    <w:rsid w:val="7B1D0243"/>
    <w:rsid w:val="7ECA7CCB"/>
    <w:rsid w:val="7FF123E7"/>
    <w:rsid w:val="FDFEF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铁打的男人不锈钢的心</cp:lastModifiedBy>
  <cp:lastPrinted>2020-10-27T02:38:56Z</cp:lastPrinted>
  <dcterms:modified xsi:type="dcterms:W3CDTF">2020-10-27T03:00:19Z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