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640" w:hanging="640" w:hangingChars="200"/>
        <w:jc w:val="center"/>
        <w:rPr>
          <w:rFonts w:ascii="宋体" w:cs="宋体"/>
          <w:sz w:val="32"/>
          <w:szCs w:val="32"/>
        </w:rPr>
      </w:pPr>
    </w:p>
    <w:p>
      <w:pPr>
        <w:ind w:left="960" w:hanging="960" w:hangingChars="200"/>
        <w:jc w:val="center"/>
        <w:rPr>
          <w:rFonts w:ascii="宋体"/>
          <w:sz w:val="48"/>
          <w:szCs w:val="24"/>
        </w:rPr>
      </w:pPr>
    </w:p>
    <w:p>
      <w:pPr>
        <w:spacing w:before="120" w:beforeLines="50" w:after="120" w:afterLines="50" w:line="480" w:lineRule="auto"/>
        <w:rPr>
          <w:rFonts w:hint="eastAsia" w:ascii="黑体" w:hAnsi="黑体" w:eastAsia="黑体"/>
          <w:b/>
          <w:bCs/>
          <w:sz w:val="44"/>
          <w:szCs w:val="44"/>
        </w:rPr>
      </w:pPr>
    </w:p>
    <w:p>
      <w:pPr>
        <w:spacing w:before="120" w:beforeLines="50" w:after="120" w:afterLines="50" w:line="480" w:lineRule="auto"/>
        <w:ind w:firstLine="442" w:firstLineChars="100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烟台申连通实业有限公司1#2#单体结构鉴定</w:t>
      </w:r>
    </w:p>
    <w:p>
      <w:pPr>
        <w:ind w:left="960" w:hanging="960"/>
        <w:jc w:val="center"/>
        <w:rPr>
          <w:rFonts w:ascii="黑体" w:hAnsi="宋体" w:eastAsia="黑体"/>
          <w:b/>
          <w:sz w:val="52"/>
          <w:szCs w:val="52"/>
        </w:rPr>
      </w:pPr>
      <w:r>
        <w:rPr>
          <w:rFonts w:hint="eastAsia" w:ascii="黑体" w:hAnsi="宋体" w:eastAsia="黑体"/>
          <w:b/>
          <w:sz w:val="52"/>
          <w:szCs w:val="52"/>
        </w:rPr>
        <w:t>招</w:t>
      </w:r>
    </w:p>
    <w:p>
      <w:pPr>
        <w:ind w:left="960" w:hanging="960"/>
        <w:jc w:val="center"/>
        <w:rPr>
          <w:rFonts w:ascii="黑体" w:hAnsi="宋体" w:eastAsia="黑体"/>
          <w:b/>
          <w:sz w:val="52"/>
          <w:szCs w:val="52"/>
        </w:rPr>
      </w:pPr>
    </w:p>
    <w:p>
      <w:pPr>
        <w:ind w:left="960" w:hanging="960"/>
        <w:jc w:val="center"/>
        <w:rPr>
          <w:rFonts w:ascii="黑体" w:hAnsi="宋体" w:eastAsia="黑体"/>
          <w:b/>
          <w:sz w:val="52"/>
          <w:szCs w:val="52"/>
        </w:rPr>
      </w:pPr>
      <w:r>
        <w:rPr>
          <w:rFonts w:hint="eastAsia" w:ascii="黑体" w:hAnsi="宋体" w:eastAsia="黑体"/>
          <w:b/>
          <w:sz w:val="52"/>
          <w:szCs w:val="52"/>
        </w:rPr>
        <w:t>标</w:t>
      </w:r>
    </w:p>
    <w:p>
      <w:pPr>
        <w:ind w:left="960" w:hanging="960"/>
        <w:jc w:val="center"/>
        <w:rPr>
          <w:rFonts w:ascii="黑体" w:hAnsi="宋体" w:eastAsia="黑体"/>
          <w:b/>
          <w:sz w:val="52"/>
          <w:szCs w:val="52"/>
        </w:rPr>
      </w:pPr>
    </w:p>
    <w:p>
      <w:pPr>
        <w:ind w:left="960" w:hanging="960"/>
        <w:jc w:val="center"/>
        <w:rPr>
          <w:rFonts w:ascii="黑体" w:hAnsi="宋体" w:eastAsia="黑体"/>
          <w:b/>
          <w:sz w:val="52"/>
          <w:szCs w:val="52"/>
        </w:rPr>
      </w:pPr>
      <w:r>
        <w:rPr>
          <w:rFonts w:hint="eastAsia" w:ascii="黑体" w:hAnsi="宋体" w:eastAsia="黑体"/>
          <w:b/>
          <w:sz w:val="52"/>
          <w:szCs w:val="52"/>
        </w:rPr>
        <w:t>文</w:t>
      </w:r>
    </w:p>
    <w:p>
      <w:pPr>
        <w:ind w:left="960" w:hanging="960"/>
        <w:jc w:val="center"/>
        <w:rPr>
          <w:rFonts w:ascii="黑体" w:hAnsi="宋体" w:eastAsia="黑体"/>
          <w:b/>
          <w:sz w:val="52"/>
          <w:szCs w:val="52"/>
        </w:rPr>
      </w:pPr>
    </w:p>
    <w:p>
      <w:pPr>
        <w:ind w:left="960" w:hanging="960"/>
        <w:jc w:val="center"/>
        <w:rPr>
          <w:rFonts w:ascii="黑体" w:hAnsi="宋体" w:eastAsia="黑体"/>
          <w:b/>
          <w:sz w:val="52"/>
          <w:szCs w:val="52"/>
        </w:rPr>
      </w:pPr>
      <w:r>
        <w:rPr>
          <w:rFonts w:hint="eastAsia" w:ascii="黑体" w:hAnsi="宋体" w:eastAsia="黑体"/>
          <w:b/>
          <w:sz w:val="52"/>
          <w:szCs w:val="52"/>
        </w:rPr>
        <w:t>件</w:t>
      </w:r>
    </w:p>
    <w:p>
      <w:pPr>
        <w:ind w:left="1680" w:hanging="1680"/>
        <w:jc w:val="center"/>
        <w:rPr>
          <w:rFonts w:ascii="Times New Roman" w:hAnsi="Times New Roman"/>
          <w:b/>
          <w:bCs/>
          <w:sz w:val="30"/>
          <w:szCs w:val="24"/>
        </w:rPr>
      </w:pPr>
      <w:r>
        <w:rPr>
          <w:rFonts w:ascii="Times New Roman" w:hAnsi="Times New Roman"/>
          <w:b/>
          <w:bCs/>
          <w:sz w:val="30"/>
          <w:szCs w:val="24"/>
        </w:rPr>
        <w:softHyphen/>
      </w:r>
      <w:r>
        <w:rPr>
          <w:rFonts w:ascii="Times New Roman" w:hAnsi="Times New Roman"/>
          <w:b/>
          <w:bCs/>
          <w:sz w:val="30"/>
          <w:szCs w:val="24"/>
        </w:rPr>
        <w:softHyphen/>
      </w:r>
      <w:r>
        <w:rPr>
          <w:rFonts w:ascii="Times New Roman" w:hAnsi="Times New Roman"/>
          <w:b/>
          <w:bCs/>
          <w:sz w:val="30"/>
          <w:szCs w:val="24"/>
        </w:rPr>
        <w:softHyphen/>
      </w:r>
      <w:r>
        <w:rPr>
          <w:rFonts w:ascii="Times New Roman" w:hAnsi="Times New Roman"/>
          <w:b/>
          <w:bCs/>
          <w:sz w:val="30"/>
          <w:szCs w:val="24"/>
        </w:rPr>
        <w:softHyphen/>
      </w:r>
    </w:p>
    <w:p>
      <w:pPr>
        <w:snapToGrid w:val="0"/>
        <w:ind w:left="880" w:hanging="880" w:hangingChars="200"/>
        <w:jc w:val="center"/>
        <w:rPr>
          <w:rFonts w:ascii="华文中宋" w:hAnsi="华文中宋" w:eastAsia="华文中宋"/>
          <w:sz w:val="44"/>
          <w:szCs w:val="24"/>
        </w:rPr>
      </w:pPr>
    </w:p>
    <w:p>
      <w:pPr>
        <w:snapToGrid w:val="0"/>
        <w:ind w:left="560" w:hanging="560" w:hangingChars="200"/>
        <w:jc w:val="center"/>
        <w:rPr>
          <w:rFonts w:ascii="宋体"/>
          <w:sz w:val="28"/>
          <w:szCs w:val="28"/>
        </w:rPr>
      </w:pPr>
    </w:p>
    <w:p>
      <w:pPr>
        <w:snapToGrid w:val="0"/>
        <w:spacing w:line="480" w:lineRule="auto"/>
        <w:ind w:firstLine="470" w:firstLineChars="168"/>
        <w:jc w:val="center"/>
        <w:rPr>
          <w:rFonts w:hint="default" w:ascii="宋体" w:hAnsi="宋体"/>
          <w:sz w:val="28"/>
          <w:szCs w:val="28"/>
          <w:lang w:val="en-US"/>
        </w:rPr>
      </w:pPr>
      <w:r>
        <w:rPr>
          <w:rFonts w:hint="eastAsia" w:ascii="宋体" w:hAnsi="宋体"/>
          <w:sz w:val="28"/>
          <w:szCs w:val="28"/>
        </w:rPr>
        <w:t>招标编号：</w:t>
      </w:r>
      <w:r>
        <w:rPr>
          <w:rFonts w:ascii="宋体" w:hAnsi="宋体"/>
          <w:sz w:val="28"/>
          <w:szCs w:val="28"/>
        </w:rPr>
        <w:t>XMB20</w:t>
      </w:r>
      <w:r>
        <w:rPr>
          <w:rFonts w:hint="eastAsia" w:ascii="宋体" w:hAnsi="宋体"/>
          <w:sz w:val="28"/>
          <w:szCs w:val="28"/>
        </w:rPr>
        <w:t>2</w:t>
      </w:r>
      <w:r>
        <w:rPr>
          <w:rFonts w:hint="eastAsia" w:ascii="宋体" w:hAnsi="宋体"/>
          <w:sz w:val="28"/>
          <w:szCs w:val="28"/>
          <w:lang w:val="en-US" w:eastAsia="zh-CN"/>
        </w:rPr>
        <w:t>405</w:t>
      </w:r>
    </w:p>
    <w:p>
      <w:pPr>
        <w:snapToGrid w:val="0"/>
        <w:spacing w:line="480" w:lineRule="auto"/>
        <w:jc w:val="center"/>
        <w:rPr>
          <w:rFonts w:ascii="宋体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招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hint="eastAsia" w:ascii="宋体" w:hAnsi="宋体"/>
          <w:kern w:val="0"/>
          <w:sz w:val="28"/>
          <w:szCs w:val="28"/>
        </w:rPr>
        <w:t>标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人：烟台申连通实业有限公司</w:t>
      </w:r>
    </w:p>
    <w:p>
      <w:pPr>
        <w:jc w:val="center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二○二</w:t>
      </w:r>
      <w:r>
        <w:rPr>
          <w:rFonts w:hint="eastAsia" w:ascii="宋体" w:hAnsi="宋体"/>
          <w:sz w:val="28"/>
          <w:szCs w:val="28"/>
          <w:lang w:val="en-US" w:eastAsia="zh-CN"/>
        </w:rPr>
        <w:t>四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五</w:t>
      </w:r>
      <w:r>
        <w:rPr>
          <w:rFonts w:hint="eastAsia" w:ascii="宋体" w:hAnsi="宋体"/>
          <w:sz w:val="28"/>
          <w:szCs w:val="28"/>
        </w:rPr>
        <w:t>月</w:t>
      </w:r>
    </w:p>
    <w:p>
      <w:pPr>
        <w:jc w:val="center"/>
        <w:rPr>
          <w:rFonts w:ascii="宋体"/>
          <w:sz w:val="28"/>
          <w:szCs w:val="28"/>
        </w:rPr>
      </w:pPr>
    </w:p>
    <w:p>
      <w:pPr>
        <w:jc w:val="center"/>
        <w:rPr>
          <w:rFonts w:ascii="宋体"/>
          <w:sz w:val="28"/>
          <w:szCs w:val="28"/>
        </w:rPr>
      </w:pPr>
    </w:p>
    <w:p>
      <w:pPr>
        <w:jc w:val="center"/>
        <w:rPr>
          <w:rFonts w:ascii="宋体"/>
          <w:sz w:val="28"/>
          <w:szCs w:val="28"/>
        </w:rPr>
      </w:pPr>
    </w:p>
    <w:p>
      <w:pPr>
        <w:spacing w:before="600" w:beforeLines="250" w:after="360" w:afterLines="150" w:line="360" w:lineRule="auto"/>
        <w:jc w:val="center"/>
        <w:rPr>
          <w:rFonts w:ascii="宋体"/>
          <w:b/>
          <w:bCs/>
          <w:sz w:val="44"/>
          <w:szCs w:val="44"/>
        </w:rPr>
      </w:pPr>
    </w:p>
    <w:p>
      <w:pPr>
        <w:spacing w:after="240" w:afterLines="100"/>
        <w:ind w:firstLine="3092" w:firstLineChars="700"/>
        <w:rPr>
          <w:rFonts w:ascii="宋体"/>
          <w:b/>
          <w:sz w:val="44"/>
          <w:szCs w:val="44"/>
          <w:shd w:val="clear" w:color="auto" w:fill="FFFFFF"/>
        </w:rPr>
      </w:pPr>
      <w:r>
        <w:rPr>
          <w:rFonts w:hint="eastAsia" w:ascii="宋体" w:hAnsi="宋体"/>
          <w:b/>
          <w:sz w:val="44"/>
          <w:szCs w:val="44"/>
          <w:shd w:val="clear" w:color="auto" w:fill="FFFFFF"/>
        </w:rPr>
        <w:t>招  标  公  告</w:t>
      </w:r>
    </w:p>
    <w:p>
      <w:pPr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为满足公司项目建设、运营需要，烟台申连通实业有限公司现对1#2#单体结构鉴定进行公开招标，欢迎合格的投标人参与投标。</w:t>
      </w: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一、项目名称：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烟台申连通实业</w:t>
      </w:r>
      <w:r>
        <w:rPr>
          <w:rFonts w:hint="eastAsia" w:asciiTheme="minorEastAsia" w:hAnsiTheme="minorEastAsia" w:eastAsiaTheme="minorEastAsia"/>
          <w:sz w:val="24"/>
          <w:szCs w:val="24"/>
        </w:rPr>
        <w:t>有限公司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1#2#单体</w:t>
      </w:r>
      <w:r>
        <w:rPr>
          <w:rFonts w:hint="eastAsia" w:ascii="宋体" w:hAnsi="宋体"/>
          <w:sz w:val="24"/>
          <w:szCs w:val="24"/>
        </w:rPr>
        <w:t>结构鉴定</w:t>
      </w:r>
    </w:p>
    <w:p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二、招</w:t>
      </w:r>
      <w:r>
        <w:rPr>
          <w:rFonts w:ascii="宋体" w:hAnsi="宋体" w:cs="宋体"/>
          <w:b/>
          <w:sz w:val="24"/>
          <w:szCs w:val="24"/>
        </w:rPr>
        <w:t xml:space="preserve"> </w:t>
      </w:r>
      <w:r>
        <w:rPr>
          <w:rFonts w:hint="eastAsia" w:ascii="宋体" w:hAnsi="宋体" w:cs="宋体"/>
          <w:b/>
          <w:sz w:val="24"/>
          <w:szCs w:val="24"/>
        </w:rPr>
        <w:t>标</w:t>
      </w:r>
      <w:r>
        <w:rPr>
          <w:rFonts w:ascii="宋体" w:hAnsi="宋体" w:cs="宋体"/>
          <w:b/>
          <w:sz w:val="24"/>
          <w:szCs w:val="24"/>
        </w:rPr>
        <w:t xml:space="preserve"> </w:t>
      </w:r>
      <w:r>
        <w:rPr>
          <w:rFonts w:hint="eastAsia" w:ascii="宋体" w:hAnsi="宋体" w:cs="宋体"/>
          <w:b/>
          <w:sz w:val="24"/>
          <w:szCs w:val="24"/>
        </w:rPr>
        <w:t>人：</w:t>
      </w:r>
      <w:r>
        <w:rPr>
          <w:rFonts w:hint="eastAsia" w:ascii="宋体" w:hAnsi="宋体"/>
          <w:sz w:val="24"/>
          <w:szCs w:val="24"/>
        </w:rPr>
        <w:t>烟台申连通实业有限公司</w:t>
      </w:r>
    </w:p>
    <w:p>
      <w:pPr>
        <w:spacing w:line="360" w:lineRule="auto"/>
        <w:jc w:val="left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  <w:shd w:val="clear" w:color="auto" w:fill="FFFFFF"/>
        </w:rPr>
        <w:t>三、</w:t>
      </w:r>
      <w:r>
        <w:rPr>
          <w:rFonts w:hint="eastAsia" w:ascii="宋体" w:hAnsi="宋体"/>
          <w:b/>
          <w:bCs/>
          <w:sz w:val="24"/>
          <w:szCs w:val="24"/>
          <w:shd w:val="clear" w:color="auto" w:fill="FFFFFF"/>
        </w:rPr>
        <w:t>招标编号：</w:t>
      </w:r>
      <w:r>
        <w:rPr>
          <w:rFonts w:ascii="宋体" w:hAnsi="宋体"/>
          <w:sz w:val="24"/>
          <w:szCs w:val="24"/>
        </w:rPr>
        <w:t>XMB20</w:t>
      </w:r>
      <w:r>
        <w:rPr>
          <w:rFonts w:hint="eastAsia"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ascii="宋体" w:hAnsi="宋体"/>
          <w:sz w:val="24"/>
          <w:szCs w:val="24"/>
        </w:rPr>
        <w:t>0</w:t>
      </w:r>
      <w:r>
        <w:rPr>
          <w:rFonts w:hint="eastAsia" w:ascii="宋体" w:hAnsi="宋体"/>
          <w:sz w:val="24"/>
          <w:szCs w:val="24"/>
          <w:lang w:val="en-US" w:eastAsia="zh-CN"/>
        </w:rPr>
        <w:t>5</w:t>
      </w:r>
    </w:p>
    <w:p>
      <w:pPr>
        <w:spacing w:line="360" w:lineRule="auto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  <w:shd w:val="clear" w:color="auto" w:fill="FFFFFF"/>
        </w:rPr>
        <w:t>四、招标内容：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对烟台申连通实业</w:t>
      </w:r>
      <w:r>
        <w:rPr>
          <w:rFonts w:hint="eastAsia" w:asciiTheme="minorEastAsia" w:hAnsiTheme="minorEastAsia" w:eastAsiaTheme="minorEastAsia"/>
          <w:sz w:val="24"/>
          <w:szCs w:val="24"/>
        </w:rPr>
        <w:t>有限公司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1#2#单体进行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结构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鉴定，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出具合格的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鉴定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报告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。</w:t>
      </w:r>
    </w:p>
    <w:p>
      <w:pPr>
        <w:spacing w:line="360" w:lineRule="auto"/>
        <w:jc w:val="left"/>
        <w:rPr>
          <w:rFonts w:ascii="宋体"/>
          <w:b/>
          <w:bCs/>
          <w:sz w:val="24"/>
          <w:szCs w:val="24"/>
          <w:shd w:val="clear" w:color="auto" w:fill="FFFFFF"/>
        </w:rPr>
      </w:pPr>
      <w:r>
        <w:rPr>
          <w:rFonts w:hint="eastAsia" w:ascii="宋体" w:hAnsi="宋体"/>
          <w:b/>
          <w:bCs/>
          <w:sz w:val="24"/>
          <w:szCs w:val="24"/>
          <w:shd w:val="clear" w:color="auto" w:fill="FFFFFF"/>
        </w:rPr>
        <w:t>五、投标人资质要求：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  <w:highlight w:val="yellow"/>
        </w:rPr>
        <w:t>1</w:t>
      </w:r>
      <w:r>
        <w:rPr>
          <w:rFonts w:hint="eastAsia" w:ascii="宋体" w:hAnsi="宋体"/>
          <w:sz w:val="24"/>
          <w:szCs w:val="24"/>
          <w:highlight w:val="yellow"/>
        </w:rPr>
        <w:t>、</w:t>
      </w:r>
      <w:r>
        <w:rPr>
          <w:rFonts w:hint="eastAsia" w:ascii="宋体" w:hAnsi="宋体"/>
          <w:color w:val="000000"/>
          <w:sz w:val="24"/>
          <w:szCs w:val="24"/>
          <w:highlight w:val="yellow"/>
        </w:rPr>
        <w:t>本次招标要求投标人</w:t>
      </w:r>
      <w:r>
        <w:rPr>
          <w:rFonts w:hint="eastAsia" w:ascii="宋体" w:hAnsi="宋体"/>
          <w:sz w:val="24"/>
          <w:szCs w:val="24"/>
          <w:highlight w:val="yellow"/>
        </w:rPr>
        <w:t>在中华人民共和国境内登记注册，持有有效的营业执照，具有</w:t>
      </w:r>
      <w:r>
        <w:rPr>
          <w:rFonts w:hint="eastAsia" w:ascii="宋体" w:hAnsi="宋体"/>
          <w:b/>
          <w:sz w:val="24"/>
          <w:szCs w:val="24"/>
          <w:highlight w:val="yellow"/>
        </w:rPr>
        <w:t>房屋安全鉴定</w:t>
      </w:r>
      <w:r>
        <w:rPr>
          <w:rFonts w:hint="eastAsia" w:ascii="宋体" w:hAnsi="宋体"/>
          <w:sz w:val="24"/>
          <w:szCs w:val="24"/>
          <w:highlight w:val="yellow"/>
        </w:rPr>
        <w:t>资质</w:t>
      </w:r>
      <w:r>
        <w:rPr>
          <w:rFonts w:hint="eastAsia" w:ascii="宋体" w:hAnsi="宋体"/>
          <w:sz w:val="24"/>
          <w:szCs w:val="24"/>
          <w:highlight w:val="yellow"/>
          <w:lang w:val="en-US" w:eastAsia="zh-CN"/>
        </w:rPr>
        <w:t>和</w:t>
      </w:r>
      <w:r>
        <w:rPr>
          <w:rFonts w:hint="eastAsia" w:ascii="宋体" w:hAnsi="宋体"/>
          <w:sz w:val="24"/>
          <w:szCs w:val="24"/>
          <w:highlight w:val="yellow"/>
        </w:rPr>
        <w:t>建设工程质量检测机构资质、工程设计建筑行业（建筑工程）乙级（含）以上资质</w:t>
      </w:r>
      <w:r>
        <w:rPr>
          <w:rFonts w:hint="eastAsia" w:ascii="宋体" w:hAnsi="宋体"/>
          <w:sz w:val="24"/>
          <w:szCs w:val="24"/>
        </w:rPr>
        <w:t>，有类似工程施工经验并在人员、设备、资金等方面具有相应的实施能力。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  <w:highlight w:val="yellow"/>
        </w:rPr>
        <w:t>本工程接受联合体投标。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、近三年完成类似项目的业绩（以中标通知书、合同书为准）。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3、在最近三年内没有串通投标行为，没有发生严重违约行为</w:t>
      </w:r>
    </w:p>
    <w:p>
      <w:pPr>
        <w:widowControl/>
        <w:tabs>
          <w:tab w:val="left" w:pos="1320"/>
        </w:tabs>
        <w:snapToGrid w:val="0"/>
        <w:spacing w:line="360" w:lineRule="auto"/>
        <w:jc w:val="left"/>
        <w:rPr>
          <w:rFonts w:ascii="宋体" w:hAnsi="宋体"/>
          <w:b/>
          <w:bCs/>
          <w:sz w:val="24"/>
          <w:szCs w:val="24"/>
          <w:shd w:val="clear" w:color="auto" w:fill="FFFFFF"/>
        </w:rPr>
      </w:pPr>
      <w:r>
        <w:rPr>
          <w:rFonts w:hint="eastAsia" w:ascii="宋体" w:hAnsi="宋体"/>
          <w:b/>
          <w:bCs/>
          <w:sz w:val="24"/>
          <w:szCs w:val="24"/>
          <w:shd w:val="clear" w:color="auto" w:fill="FFFFFF"/>
        </w:rPr>
        <w:t>六、报名地点：</w:t>
      </w:r>
    </w:p>
    <w:p>
      <w:pPr>
        <w:widowControl/>
        <w:snapToGrid w:val="0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报名地址：鑫广绿环再生资源股份有限公司工程管理部</w:t>
      </w:r>
    </w:p>
    <w:p>
      <w:pPr>
        <w:widowControl/>
        <w:tabs>
          <w:tab w:val="left" w:pos="1320"/>
        </w:tabs>
        <w:snapToGrid w:val="0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联系人：</w:t>
      </w:r>
      <w:r>
        <w:rPr>
          <w:rFonts w:hint="eastAsia" w:ascii="宋体" w:hAnsi="宋体"/>
          <w:sz w:val="24"/>
          <w:szCs w:val="24"/>
        </w:rPr>
        <w:t>林垂娟</w:t>
      </w:r>
    </w:p>
    <w:p>
      <w:pPr>
        <w:widowControl/>
        <w:tabs>
          <w:tab w:val="left" w:pos="1320"/>
        </w:tabs>
        <w:snapToGrid w:val="0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电话：</w:t>
      </w:r>
      <w:r>
        <w:rPr>
          <w:rFonts w:ascii="宋体" w:hAnsi="宋体"/>
          <w:sz w:val="24"/>
          <w:szCs w:val="24"/>
        </w:rPr>
        <w:t>0535-69771</w:t>
      </w:r>
      <w:r>
        <w:rPr>
          <w:rFonts w:hint="eastAsia" w:ascii="宋体" w:hAnsi="宋体"/>
          <w:sz w:val="24"/>
          <w:szCs w:val="24"/>
        </w:rPr>
        <w:t>07  13153510343</w:t>
      </w:r>
    </w:p>
    <w:p>
      <w:pPr>
        <w:widowControl/>
        <w:tabs>
          <w:tab w:val="left" w:pos="1320"/>
        </w:tabs>
        <w:snapToGrid w:val="0"/>
        <w:spacing w:line="360" w:lineRule="auto"/>
        <w:jc w:val="left"/>
        <w:rPr>
          <w:rStyle w:val="21"/>
          <w:rFonts w:ascii="宋体" w:hAnsi="宋体"/>
          <w:b/>
          <w:bCs/>
          <w:sz w:val="24"/>
          <w:szCs w:val="24"/>
          <w:shd w:val="clear" w:color="auto" w:fill="FFFFFF"/>
        </w:rPr>
      </w:pPr>
      <w:r>
        <w:rPr>
          <w:rFonts w:hint="eastAsia" w:ascii="宋体" w:hAnsi="宋体"/>
          <w:b/>
          <w:bCs/>
          <w:sz w:val="24"/>
          <w:szCs w:val="24"/>
          <w:shd w:val="clear" w:color="auto" w:fill="FFFFFF"/>
        </w:rPr>
        <w:t>七、</w:t>
      </w:r>
      <w:r>
        <w:rPr>
          <w:rFonts w:hint="eastAsia" w:ascii="宋体" w:hAnsi="宋体"/>
          <w:b/>
          <w:sz w:val="24"/>
          <w:szCs w:val="24"/>
        </w:rPr>
        <w:t>招标文件下载地址：</w:t>
      </w:r>
      <w:r>
        <w:fldChar w:fldCharType="begin"/>
      </w:r>
      <w:r>
        <w:instrText xml:space="preserve"> HYPERLINK "http://www.xinguanglvhuan.com" </w:instrText>
      </w:r>
      <w:r>
        <w:fldChar w:fldCharType="separate"/>
      </w:r>
      <w:r>
        <w:rPr>
          <w:rStyle w:val="21"/>
          <w:rFonts w:ascii="宋体" w:hAnsi="宋体"/>
          <w:b/>
          <w:bCs/>
          <w:sz w:val="24"/>
          <w:szCs w:val="24"/>
          <w:shd w:val="clear" w:color="auto" w:fill="FFFFFF"/>
        </w:rPr>
        <w:t>http://www.xinguanglvhuan.com</w:t>
      </w:r>
      <w:r>
        <w:rPr>
          <w:rStyle w:val="21"/>
          <w:rFonts w:ascii="宋体" w:hAnsi="宋体"/>
          <w:b/>
          <w:bCs/>
          <w:sz w:val="24"/>
          <w:szCs w:val="24"/>
          <w:shd w:val="clear" w:color="auto" w:fill="FFFFFF"/>
        </w:rPr>
        <w:fldChar w:fldCharType="end"/>
      </w:r>
    </w:p>
    <w:p>
      <w:pPr>
        <w:widowControl/>
        <w:tabs>
          <w:tab w:val="left" w:pos="1320"/>
        </w:tabs>
        <w:snapToGrid w:val="0"/>
        <w:spacing w:line="360" w:lineRule="auto"/>
        <w:jc w:val="left"/>
        <w:rPr>
          <w:rStyle w:val="21"/>
          <w:rFonts w:ascii="宋体" w:hAnsi="宋体"/>
          <w:b/>
          <w:bCs/>
          <w:sz w:val="24"/>
          <w:szCs w:val="24"/>
          <w:shd w:val="clear" w:color="auto" w:fill="FFFFFF"/>
        </w:rPr>
      </w:pPr>
    </w:p>
    <w:p>
      <w:pPr>
        <w:widowControl/>
        <w:tabs>
          <w:tab w:val="left" w:pos="1320"/>
        </w:tabs>
        <w:snapToGrid w:val="0"/>
        <w:spacing w:line="360" w:lineRule="auto"/>
        <w:jc w:val="left"/>
        <w:rPr>
          <w:rStyle w:val="21"/>
          <w:rFonts w:ascii="宋体" w:hAnsi="宋体"/>
          <w:b/>
          <w:bCs/>
          <w:sz w:val="24"/>
          <w:szCs w:val="24"/>
          <w:shd w:val="clear" w:color="auto" w:fill="FFFFFF"/>
        </w:rPr>
      </w:pPr>
    </w:p>
    <w:p>
      <w:pPr>
        <w:widowControl/>
        <w:tabs>
          <w:tab w:val="left" w:pos="1320"/>
        </w:tabs>
        <w:snapToGrid w:val="0"/>
        <w:spacing w:line="360" w:lineRule="auto"/>
        <w:jc w:val="left"/>
        <w:rPr>
          <w:rFonts w:ascii="宋体"/>
          <w:b/>
          <w:bCs/>
          <w:sz w:val="24"/>
          <w:szCs w:val="24"/>
          <w:shd w:val="clear" w:color="auto" w:fill="FFFFFF"/>
        </w:rPr>
      </w:pPr>
    </w:p>
    <w:p>
      <w:pPr>
        <w:widowControl/>
        <w:tabs>
          <w:tab w:val="left" w:pos="1320"/>
        </w:tabs>
        <w:snapToGrid w:val="0"/>
        <w:spacing w:line="360" w:lineRule="auto"/>
        <w:jc w:val="left"/>
        <w:rPr>
          <w:rFonts w:ascii="宋体"/>
          <w:b/>
          <w:bCs/>
          <w:sz w:val="24"/>
          <w:szCs w:val="24"/>
          <w:shd w:val="clear" w:color="auto" w:fill="FFFFFF"/>
        </w:rPr>
      </w:pPr>
    </w:p>
    <w:p>
      <w:pPr>
        <w:widowControl/>
        <w:tabs>
          <w:tab w:val="left" w:pos="1320"/>
        </w:tabs>
        <w:snapToGrid w:val="0"/>
        <w:spacing w:line="360" w:lineRule="auto"/>
        <w:jc w:val="left"/>
        <w:rPr>
          <w:rFonts w:ascii="宋体"/>
          <w:b/>
          <w:bCs/>
          <w:sz w:val="24"/>
          <w:szCs w:val="24"/>
          <w:shd w:val="clear" w:color="auto" w:fill="FFFFFF"/>
        </w:rPr>
      </w:pPr>
    </w:p>
    <w:p>
      <w:pPr>
        <w:widowControl/>
        <w:tabs>
          <w:tab w:val="left" w:pos="1320"/>
        </w:tabs>
        <w:snapToGrid w:val="0"/>
        <w:spacing w:line="360" w:lineRule="auto"/>
        <w:jc w:val="left"/>
        <w:rPr>
          <w:rFonts w:ascii="宋体"/>
          <w:b/>
          <w:bCs/>
          <w:sz w:val="24"/>
          <w:szCs w:val="24"/>
          <w:shd w:val="clear" w:color="auto" w:fill="FFFFFF"/>
        </w:rPr>
      </w:pPr>
    </w:p>
    <w:p>
      <w:pPr>
        <w:widowControl/>
        <w:tabs>
          <w:tab w:val="left" w:pos="1320"/>
        </w:tabs>
        <w:snapToGrid w:val="0"/>
        <w:spacing w:line="360" w:lineRule="auto"/>
        <w:jc w:val="left"/>
        <w:rPr>
          <w:rFonts w:ascii="宋体"/>
          <w:b/>
          <w:bCs/>
          <w:sz w:val="24"/>
          <w:szCs w:val="24"/>
          <w:shd w:val="clear" w:color="auto" w:fill="FFFFFF"/>
        </w:rPr>
      </w:pPr>
    </w:p>
    <w:p>
      <w:pPr>
        <w:widowControl/>
        <w:tabs>
          <w:tab w:val="left" w:pos="1320"/>
        </w:tabs>
        <w:snapToGrid w:val="0"/>
        <w:spacing w:line="360" w:lineRule="auto"/>
        <w:jc w:val="left"/>
        <w:rPr>
          <w:rFonts w:ascii="宋体"/>
          <w:b/>
          <w:bCs/>
          <w:sz w:val="24"/>
          <w:szCs w:val="24"/>
          <w:shd w:val="clear" w:color="auto" w:fill="FFFFFF"/>
        </w:rPr>
      </w:pPr>
    </w:p>
    <w:p>
      <w:pPr>
        <w:spacing w:after="240" w:afterLines="100"/>
        <w:ind w:firstLine="3092" w:firstLineChars="700"/>
        <w:rPr>
          <w:rFonts w:ascii="宋体" w:hAnsi="宋体"/>
          <w:b/>
          <w:kern w:val="44"/>
          <w:sz w:val="44"/>
          <w:szCs w:val="44"/>
        </w:rPr>
      </w:pPr>
      <w:bookmarkStart w:id="0" w:name="_Toc73429364"/>
      <w:bookmarkStart w:id="1" w:name="_Toc104370869"/>
      <w:bookmarkStart w:id="2" w:name="_Toc64428451"/>
      <w:bookmarkStart w:id="3" w:name="_Toc232936379"/>
      <w:bookmarkStart w:id="4" w:name="_Toc226536785"/>
      <w:bookmarkStart w:id="5" w:name="_Toc144884189"/>
      <w:bookmarkStart w:id="6" w:name="_Toc122510034"/>
      <w:r>
        <w:rPr>
          <w:rFonts w:ascii="宋体" w:hAnsi="宋体"/>
          <w:b/>
          <w:kern w:val="44"/>
          <w:sz w:val="44"/>
          <w:szCs w:val="44"/>
        </w:rPr>
        <w:t xml:space="preserve"> </w:t>
      </w:r>
    </w:p>
    <w:p>
      <w:pPr>
        <w:spacing w:after="240" w:afterLines="100"/>
        <w:ind w:firstLine="3092" w:firstLineChars="700"/>
        <w:rPr>
          <w:rFonts w:hint="eastAsia" w:ascii="宋体" w:hAnsi="宋体"/>
          <w:b/>
          <w:sz w:val="44"/>
          <w:szCs w:val="44"/>
          <w:shd w:val="clear" w:color="auto" w:fill="FFFFFF"/>
        </w:rPr>
      </w:pPr>
    </w:p>
    <w:p>
      <w:pPr>
        <w:spacing w:after="240" w:afterLines="100"/>
        <w:ind w:firstLine="3092" w:firstLineChars="700"/>
        <w:rPr>
          <w:rFonts w:ascii="宋体" w:hAnsi="宋体"/>
          <w:b/>
          <w:sz w:val="44"/>
          <w:szCs w:val="44"/>
          <w:shd w:val="clear" w:color="auto" w:fill="FFFFFF"/>
        </w:rPr>
      </w:pPr>
      <w:r>
        <w:rPr>
          <w:rFonts w:hint="eastAsia" w:ascii="宋体" w:hAnsi="宋体"/>
          <w:b/>
          <w:sz w:val="44"/>
          <w:szCs w:val="44"/>
          <w:shd w:val="clear" w:color="auto" w:fill="FFFFFF"/>
        </w:rPr>
        <w:t>投标须知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keepNext/>
        <w:keepLines/>
        <w:spacing w:line="360" w:lineRule="auto"/>
        <w:ind w:right="-79"/>
        <w:jc w:val="center"/>
        <w:outlineLvl w:val="0"/>
        <w:rPr>
          <w:rFonts w:ascii="宋体"/>
          <w:b/>
          <w:bCs/>
          <w:kern w:val="44"/>
          <w:sz w:val="18"/>
          <w:szCs w:val="18"/>
        </w:rPr>
      </w:pPr>
      <w:bookmarkStart w:id="7" w:name="_Toc232936380"/>
      <w:bookmarkStart w:id="8" w:name="_Toc104370870"/>
      <w:bookmarkStart w:id="9" w:name="_Toc64428452"/>
      <w:bookmarkStart w:id="10" w:name="_Toc146619100"/>
      <w:bookmarkStart w:id="11" w:name="_Toc122510035"/>
      <w:bookmarkStart w:id="12" w:name="_Toc144884190"/>
      <w:bookmarkStart w:id="13" w:name="_Toc73429365"/>
      <w:r>
        <w:rPr>
          <w:rFonts w:ascii="宋体" w:hAnsi="宋体"/>
          <w:b/>
          <w:bCs/>
          <w:kern w:val="44"/>
          <w:sz w:val="24"/>
          <w:szCs w:val="24"/>
        </w:rPr>
        <w:t>1.</w:t>
      </w:r>
      <w:r>
        <w:rPr>
          <w:rFonts w:hint="eastAsia" w:ascii="宋体" w:hAnsi="宋体"/>
          <w:b/>
          <w:bCs/>
          <w:kern w:val="44"/>
          <w:sz w:val="24"/>
          <w:szCs w:val="24"/>
        </w:rPr>
        <w:t>前附表</w:t>
      </w:r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Style w:val="1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979"/>
        <w:gridCol w:w="992"/>
        <w:gridCol w:w="707"/>
        <w:gridCol w:w="6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84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bookmarkStart w:id="14" w:name="_Toc232928673"/>
            <w:r>
              <w:rPr>
                <w:rFonts w:hint="eastAsia" w:ascii="宋体" w:hAnsi="宋体"/>
                <w:sz w:val="24"/>
                <w:szCs w:val="24"/>
              </w:rPr>
              <w:t>项号</w:t>
            </w:r>
            <w:bookmarkEnd w:id="14"/>
          </w:p>
        </w:tc>
        <w:tc>
          <w:tcPr>
            <w:tcW w:w="511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bookmarkStart w:id="15" w:name="_Toc232928674"/>
            <w:r>
              <w:rPr>
                <w:rFonts w:hint="eastAsia" w:ascii="宋体" w:hAnsi="宋体"/>
                <w:sz w:val="24"/>
                <w:szCs w:val="24"/>
              </w:rPr>
              <w:t>条款号</w:t>
            </w:r>
            <w:bookmarkEnd w:id="15"/>
          </w:p>
        </w:tc>
        <w:tc>
          <w:tcPr>
            <w:tcW w:w="4203" w:type="pct"/>
            <w:gridSpan w:val="3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bookmarkStart w:id="16" w:name="_Toc232928675"/>
            <w:r>
              <w:rPr>
                <w:rFonts w:hint="eastAsia" w:ascii="宋体" w:hAnsi="宋体"/>
                <w:sz w:val="24"/>
                <w:szCs w:val="24"/>
              </w:rPr>
              <w:t>主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要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内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容</w:t>
            </w:r>
            <w:bookmarkEnd w:id="1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  <w:jc w:val="center"/>
        </w:trPr>
        <w:tc>
          <w:tcPr>
            <w:tcW w:w="284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bookmarkStart w:id="17" w:name="_Toc232928676"/>
            <w:r>
              <w:rPr>
                <w:rFonts w:ascii="宋体" w:hAnsi="宋体"/>
                <w:sz w:val="24"/>
                <w:szCs w:val="24"/>
              </w:rPr>
              <w:t>1</w:t>
            </w:r>
            <w:bookmarkEnd w:id="17"/>
          </w:p>
        </w:tc>
        <w:tc>
          <w:tcPr>
            <w:tcW w:w="511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bookmarkStart w:id="18" w:name="_Toc232928677"/>
            <w:r>
              <w:rPr>
                <w:rFonts w:ascii="宋体" w:hAnsi="宋体"/>
                <w:sz w:val="24"/>
                <w:szCs w:val="24"/>
              </w:rPr>
              <w:t>1.1</w:t>
            </w:r>
            <w:bookmarkEnd w:id="18"/>
          </w:p>
        </w:tc>
        <w:tc>
          <w:tcPr>
            <w:tcW w:w="4203" w:type="pct"/>
            <w:gridSpan w:val="3"/>
            <w:vAlign w:val="center"/>
          </w:tcPr>
          <w:p>
            <w:pPr>
              <w:spacing w:before="120" w:beforeLines="50" w:after="120" w:afterLines="50" w:line="48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bookmarkStart w:id="19" w:name="_Toc232928678"/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工程项目名称：</w:t>
            </w:r>
            <w:bookmarkEnd w:id="19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烟台申连通实业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有限公司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1#2#单体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结构鉴定</w:t>
            </w:r>
          </w:p>
          <w:p>
            <w:pPr>
              <w:spacing w:line="360" w:lineRule="auto"/>
              <w:ind w:left="1678" w:leftChars="-1" w:right="-82" w:hanging="1680" w:hangingChars="7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0" w:hRule="atLeast"/>
          <w:jc w:val="center"/>
        </w:trPr>
        <w:tc>
          <w:tcPr>
            <w:tcW w:w="284" w:type="pct"/>
            <w:vMerge w:val="restar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511" w:type="pct"/>
            <w:vMerge w:val="restar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bookmarkStart w:id="20" w:name="_Toc232928683"/>
            <w:r>
              <w:rPr>
                <w:rFonts w:ascii="宋体" w:hAnsi="宋体"/>
                <w:sz w:val="24"/>
                <w:szCs w:val="24"/>
              </w:rPr>
              <w:t>2.1</w:t>
            </w:r>
            <w:bookmarkEnd w:id="20"/>
          </w:p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bookmarkStart w:id="21" w:name="_Toc232928684"/>
            <w:r>
              <w:rPr>
                <w:rFonts w:hint="eastAsia" w:ascii="宋体" w:hAnsi="宋体"/>
                <w:sz w:val="24"/>
                <w:szCs w:val="24"/>
              </w:rPr>
              <w:t>至</w:t>
            </w:r>
            <w:bookmarkEnd w:id="21"/>
          </w:p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bookmarkStart w:id="22" w:name="_Toc232928685"/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/>
                <w:sz w:val="24"/>
                <w:szCs w:val="24"/>
              </w:rPr>
              <w:t>.</w:t>
            </w:r>
            <w:bookmarkEnd w:id="22"/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518" w:type="pct"/>
            <w:vMerge w:val="restar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 w:hAnsi="宋体"/>
                <w:sz w:val="24"/>
                <w:u w:val="single"/>
              </w:rPr>
            </w:pPr>
            <w:bookmarkStart w:id="23" w:name="_Toc232928686"/>
            <w:r>
              <w:rPr>
                <w:rFonts w:hint="eastAsia" w:ascii="宋体" w:hAnsi="宋体"/>
                <w:sz w:val="24"/>
                <w:u w:val="single"/>
              </w:rPr>
              <w:t>招</w:t>
            </w:r>
            <w:bookmarkEnd w:id="23"/>
          </w:p>
          <w:p>
            <w:pPr>
              <w:spacing w:line="360" w:lineRule="auto"/>
              <w:ind w:leftChars="-1" w:right="-82" w:hanging="2" w:hangingChars="1"/>
              <w:rPr>
                <w:rFonts w:ascii="宋体" w:hAnsi="宋体"/>
                <w:sz w:val="24"/>
                <w:u w:val="single"/>
              </w:rPr>
            </w:pPr>
            <w:bookmarkStart w:id="24" w:name="_Toc232928687"/>
            <w:r>
              <w:rPr>
                <w:rFonts w:hint="eastAsia" w:ascii="宋体" w:hAnsi="宋体"/>
                <w:sz w:val="24"/>
                <w:u w:val="single"/>
              </w:rPr>
              <w:t>投</w:t>
            </w:r>
            <w:bookmarkEnd w:id="24"/>
          </w:p>
          <w:p>
            <w:pPr>
              <w:spacing w:line="360" w:lineRule="auto"/>
              <w:ind w:leftChars="-1" w:right="-82" w:hanging="2" w:hangingChars="1"/>
              <w:rPr>
                <w:rFonts w:ascii="宋体" w:hAnsi="宋体"/>
                <w:sz w:val="24"/>
                <w:u w:val="single"/>
              </w:rPr>
            </w:pPr>
            <w:bookmarkStart w:id="25" w:name="_Toc232928688"/>
            <w:r>
              <w:rPr>
                <w:rFonts w:hint="eastAsia" w:ascii="宋体" w:hAnsi="宋体"/>
                <w:sz w:val="24"/>
                <w:u w:val="single"/>
              </w:rPr>
              <w:t>标</w:t>
            </w:r>
            <w:bookmarkEnd w:id="25"/>
          </w:p>
          <w:p>
            <w:pPr>
              <w:spacing w:line="360" w:lineRule="auto"/>
              <w:ind w:leftChars="-1" w:right="-82" w:hanging="2" w:hangingChars="1"/>
              <w:rPr>
                <w:rFonts w:ascii="宋体" w:hAnsi="宋体"/>
                <w:sz w:val="24"/>
                <w:u w:val="single"/>
              </w:rPr>
            </w:pPr>
            <w:bookmarkStart w:id="26" w:name="_Toc232928689"/>
            <w:r>
              <w:rPr>
                <w:rFonts w:hint="eastAsia" w:ascii="宋体" w:hAnsi="宋体"/>
                <w:sz w:val="24"/>
                <w:u w:val="single"/>
              </w:rPr>
              <w:t>时</w:t>
            </w:r>
            <w:bookmarkEnd w:id="26"/>
          </w:p>
          <w:p>
            <w:pPr>
              <w:spacing w:line="360" w:lineRule="auto"/>
              <w:ind w:leftChars="-1" w:right="-82" w:hanging="2" w:hangingChars="1"/>
              <w:rPr>
                <w:rFonts w:ascii="宋体" w:hAnsi="宋体"/>
                <w:sz w:val="24"/>
                <w:u w:val="single"/>
              </w:rPr>
            </w:pPr>
            <w:bookmarkStart w:id="27" w:name="_Toc232928690"/>
            <w:r>
              <w:rPr>
                <w:rFonts w:hint="eastAsia" w:ascii="宋体" w:hAnsi="宋体"/>
                <w:sz w:val="24"/>
                <w:u w:val="single"/>
              </w:rPr>
              <w:t>间</w:t>
            </w:r>
            <w:bookmarkEnd w:id="27"/>
          </w:p>
          <w:p>
            <w:pPr>
              <w:spacing w:line="360" w:lineRule="auto"/>
              <w:ind w:leftChars="-1" w:right="-82" w:hanging="2" w:hangingChars="1"/>
              <w:rPr>
                <w:rFonts w:ascii="宋体" w:hAnsi="宋体"/>
                <w:sz w:val="24"/>
                <w:u w:val="single"/>
              </w:rPr>
            </w:pPr>
            <w:bookmarkStart w:id="28" w:name="_Toc232928691"/>
            <w:r>
              <w:rPr>
                <w:rFonts w:hint="eastAsia" w:ascii="宋体" w:hAnsi="宋体"/>
                <w:sz w:val="24"/>
                <w:u w:val="single"/>
              </w:rPr>
              <w:t>表</w:t>
            </w:r>
            <w:bookmarkEnd w:id="28"/>
          </w:p>
        </w:tc>
        <w:tc>
          <w:tcPr>
            <w:tcW w:w="369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踏勘现场</w:t>
            </w:r>
          </w:p>
        </w:tc>
        <w:tc>
          <w:tcPr>
            <w:tcW w:w="3316" w:type="pct"/>
            <w:vAlign w:val="center"/>
          </w:tcPr>
          <w:p>
            <w:pPr>
              <w:spacing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时间：</w:t>
            </w:r>
            <w:r>
              <w:rPr>
                <w:rFonts w:ascii="宋体" w:hAnsi="宋体"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szCs w:val="24"/>
              </w:rPr>
              <w:t>日9</w:t>
            </w:r>
            <w:r>
              <w:rPr>
                <w:rFonts w:hint="eastAsia" w:ascii="宋体" w:hAnsi="宋体" w:cs="Arial"/>
                <w:sz w:val="24"/>
                <w:szCs w:val="24"/>
              </w:rPr>
              <w:t>时</w:t>
            </w:r>
            <w:r>
              <w:rPr>
                <w:rFonts w:hint="eastAsia" w:ascii="宋体" w:cs="Arial"/>
                <w:sz w:val="24"/>
                <w:szCs w:val="24"/>
              </w:rPr>
              <w:t>0</w:t>
            </w:r>
            <w:r>
              <w:rPr>
                <w:rFonts w:ascii="宋体" w:cs="Arial"/>
                <w:sz w:val="24"/>
                <w:szCs w:val="24"/>
              </w:rPr>
              <w:t>0</w:t>
            </w:r>
            <w:r>
              <w:rPr>
                <w:rFonts w:hint="eastAsia" w:ascii="宋体" w:hAnsi="宋体" w:cs="Arial"/>
                <w:sz w:val="24"/>
                <w:szCs w:val="24"/>
              </w:rPr>
              <w:t>分</w:t>
            </w:r>
          </w:p>
          <w:p>
            <w:pPr>
              <w:spacing w:line="360" w:lineRule="auto"/>
              <w:ind w:leftChars="-1" w:right="-82" w:hanging="2" w:hangingChars="1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联系人：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朱瑞华</w:t>
            </w:r>
          </w:p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电话：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15066385911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  <w:jc w:val="center"/>
        </w:trPr>
        <w:tc>
          <w:tcPr>
            <w:tcW w:w="284" w:type="pct"/>
            <w:vMerge w:val="continue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</w:p>
        </w:tc>
        <w:tc>
          <w:tcPr>
            <w:tcW w:w="511" w:type="pct"/>
            <w:vMerge w:val="continue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答疑</w:t>
            </w:r>
          </w:p>
        </w:tc>
        <w:tc>
          <w:tcPr>
            <w:tcW w:w="3316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时间：</w:t>
            </w:r>
            <w:r>
              <w:rPr>
                <w:rFonts w:ascii="宋体" w:hAnsi="宋体"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szCs w:val="24"/>
              </w:rPr>
              <w:t>日15时</w:t>
            </w:r>
            <w:r>
              <w:rPr>
                <w:rFonts w:hint="eastAsia" w:ascii="宋体"/>
                <w:sz w:val="24"/>
                <w:szCs w:val="24"/>
              </w:rPr>
              <w:t>0</w:t>
            </w:r>
            <w:r>
              <w:rPr>
                <w:rFonts w:ascii="宋体"/>
                <w:sz w:val="24"/>
                <w:szCs w:val="24"/>
              </w:rPr>
              <w:t>0</w:t>
            </w:r>
            <w:r>
              <w:rPr>
                <w:rFonts w:hint="eastAsia" w:ascii="宋体" w:hAnsi="宋体"/>
                <w:sz w:val="24"/>
                <w:szCs w:val="24"/>
              </w:rPr>
              <w:t>分</w:t>
            </w:r>
          </w:p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方式：电子邮件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邮箱：</w:t>
            </w:r>
            <w:r>
              <w:rPr>
                <w:rFonts w:ascii="宋体" w:hAnsi="宋体"/>
                <w:sz w:val="24"/>
                <w:szCs w:val="24"/>
              </w:rPr>
              <w:t>lhzsxiangmuban@163.com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284" w:type="pct"/>
            <w:vMerge w:val="continue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</w:p>
        </w:tc>
        <w:tc>
          <w:tcPr>
            <w:tcW w:w="511" w:type="pct"/>
            <w:vMerge w:val="continue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投</w:t>
            </w:r>
          </w:p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标</w:t>
            </w:r>
          </w:p>
        </w:tc>
        <w:tc>
          <w:tcPr>
            <w:tcW w:w="3316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投标截止时间：</w:t>
            </w:r>
            <w:r>
              <w:rPr>
                <w:rFonts w:ascii="宋体" w:hAnsi="宋体"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宋体" w:hAnsi="宋体"/>
                <w:sz w:val="24"/>
                <w:szCs w:val="24"/>
              </w:rPr>
              <w:t>时</w:t>
            </w:r>
            <w:r>
              <w:rPr>
                <w:rFonts w:hint="eastAsia" w:ascii="宋体"/>
                <w:sz w:val="24"/>
                <w:szCs w:val="24"/>
              </w:rPr>
              <w:t>0</w:t>
            </w:r>
            <w:r>
              <w:rPr>
                <w:rFonts w:ascii="宋体"/>
                <w:sz w:val="24"/>
                <w:szCs w:val="24"/>
              </w:rPr>
              <w:t>0</w:t>
            </w:r>
            <w:r>
              <w:rPr>
                <w:rFonts w:hint="eastAsia" w:ascii="宋体" w:hAnsi="宋体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4" w:hRule="atLeast"/>
          <w:jc w:val="center"/>
        </w:trPr>
        <w:tc>
          <w:tcPr>
            <w:tcW w:w="284" w:type="pct"/>
            <w:vMerge w:val="continue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</w:p>
        </w:tc>
        <w:tc>
          <w:tcPr>
            <w:tcW w:w="511" w:type="pct"/>
            <w:vMerge w:val="continue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开</w:t>
            </w:r>
          </w:p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标</w:t>
            </w:r>
          </w:p>
        </w:tc>
        <w:tc>
          <w:tcPr>
            <w:tcW w:w="3316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时间：</w:t>
            </w:r>
            <w:r>
              <w:rPr>
                <w:rFonts w:ascii="宋体" w:hAnsi="宋体"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宋体" w:hAnsi="宋体"/>
                <w:sz w:val="24"/>
                <w:szCs w:val="24"/>
              </w:rPr>
              <w:t>时</w:t>
            </w:r>
            <w:r>
              <w:rPr>
                <w:rFonts w:hint="eastAsia" w:ascii="宋体"/>
                <w:sz w:val="24"/>
                <w:szCs w:val="24"/>
              </w:rPr>
              <w:t>3</w:t>
            </w:r>
            <w:r>
              <w:rPr>
                <w:rFonts w:ascii="宋体"/>
                <w:sz w:val="24"/>
                <w:szCs w:val="24"/>
              </w:rPr>
              <w:t>0</w:t>
            </w:r>
            <w:r>
              <w:rPr>
                <w:rFonts w:hint="eastAsia" w:ascii="宋体" w:hAnsi="宋体"/>
                <w:sz w:val="24"/>
                <w:szCs w:val="24"/>
              </w:rPr>
              <w:t>分</w:t>
            </w:r>
          </w:p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方式：不公开开标</w:t>
            </w:r>
          </w:p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地点：</w:t>
            </w:r>
            <w:r>
              <w:rPr>
                <w:rFonts w:hint="eastAsia" w:ascii="Times New Roman" w:hAnsi="Times New Roman"/>
                <w:sz w:val="24"/>
                <w:szCs w:val="24"/>
              </w:rPr>
              <w:t>鑫广绿环再生资源股份有限公司</w:t>
            </w:r>
            <w:r>
              <w:rPr>
                <w:rFonts w:hint="eastAsia" w:ascii="宋体" w:hAnsi="宋体"/>
                <w:sz w:val="24"/>
                <w:szCs w:val="24"/>
              </w:rPr>
              <w:t>办公楼</w:t>
            </w:r>
            <w:r>
              <w:rPr>
                <w:rFonts w:hint="eastAsia" w:ascii="Times New Roman" w:hAnsi="Times New Roman"/>
                <w:sz w:val="24"/>
                <w:szCs w:val="24"/>
              </w:rPr>
              <w:t>审计部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511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bookmarkStart w:id="29" w:name="_Toc232928693"/>
            <w:r>
              <w:rPr>
                <w:rFonts w:ascii="宋体" w:hAnsi="宋体"/>
                <w:sz w:val="24"/>
                <w:szCs w:val="24"/>
              </w:rPr>
              <w:t>3.1</w:t>
            </w:r>
            <w:bookmarkEnd w:id="29"/>
          </w:p>
        </w:tc>
        <w:tc>
          <w:tcPr>
            <w:tcW w:w="4203" w:type="pct"/>
            <w:gridSpan w:val="3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投标有效期：投标截止日后</w:t>
            </w:r>
            <w:r>
              <w:rPr>
                <w:rFonts w:ascii="宋体" w:hAnsi="宋体"/>
                <w:sz w:val="24"/>
                <w:szCs w:val="24"/>
              </w:rPr>
              <w:t>30</w:t>
            </w:r>
            <w:r>
              <w:rPr>
                <w:rFonts w:hint="eastAsia" w:ascii="宋体" w:hAnsi="宋体"/>
                <w:sz w:val="24"/>
                <w:szCs w:val="24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84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511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bookmarkStart w:id="30" w:name="_Toc232928695"/>
            <w:r>
              <w:rPr>
                <w:rFonts w:ascii="宋体" w:hAnsi="宋体"/>
                <w:sz w:val="24"/>
                <w:szCs w:val="24"/>
              </w:rPr>
              <w:t>4.1</w:t>
            </w:r>
            <w:bookmarkEnd w:id="30"/>
          </w:p>
        </w:tc>
        <w:tc>
          <w:tcPr>
            <w:tcW w:w="4203" w:type="pct"/>
            <w:gridSpan w:val="3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投标货币：人民币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84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5</w:t>
            </w:r>
          </w:p>
        </w:tc>
        <w:tc>
          <w:tcPr>
            <w:tcW w:w="511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bookmarkStart w:id="31" w:name="_Toc232928697"/>
            <w:r>
              <w:rPr>
                <w:rFonts w:ascii="宋体" w:hAnsi="宋体"/>
                <w:sz w:val="24"/>
                <w:szCs w:val="24"/>
              </w:rPr>
              <w:t>5.1</w:t>
            </w:r>
            <w:bookmarkEnd w:id="31"/>
          </w:p>
        </w:tc>
        <w:tc>
          <w:tcPr>
            <w:tcW w:w="4203" w:type="pct"/>
            <w:gridSpan w:val="3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投标保证金额：无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84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511" w:type="pct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bookmarkStart w:id="32" w:name="_Toc232928699"/>
            <w:r>
              <w:rPr>
                <w:rFonts w:ascii="宋体" w:hAnsi="宋体"/>
                <w:sz w:val="24"/>
                <w:szCs w:val="24"/>
              </w:rPr>
              <w:t>6.1</w:t>
            </w:r>
            <w:bookmarkEnd w:id="32"/>
          </w:p>
        </w:tc>
        <w:tc>
          <w:tcPr>
            <w:tcW w:w="4203" w:type="pct"/>
            <w:gridSpan w:val="3"/>
            <w:vAlign w:val="center"/>
          </w:tcPr>
          <w:p>
            <w:pPr>
              <w:spacing w:line="360" w:lineRule="auto"/>
              <w:ind w:leftChars="-1" w:right="-82" w:hanging="2" w:hangingChars="1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投标文件份数：</w:t>
            </w:r>
            <w:r>
              <w:rPr>
                <w:rFonts w:ascii="宋体" w:hAnsi="宋体"/>
                <w:sz w:val="24"/>
                <w:szCs w:val="24"/>
              </w:rPr>
              <w:t xml:space="preserve"> 1</w:t>
            </w:r>
            <w:r>
              <w:rPr>
                <w:rFonts w:hint="eastAsia" w:ascii="宋体" w:hAnsi="宋体"/>
                <w:sz w:val="24"/>
                <w:szCs w:val="24"/>
              </w:rPr>
              <w:t>份</w:t>
            </w:r>
            <w:r>
              <w:rPr>
                <w:rFonts w:ascii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284" w:type="pct"/>
            <w:vAlign w:val="center"/>
          </w:tcPr>
          <w:p>
            <w:pPr>
              <w:spacing w:line="360" w:lineRule="auto"/>
              <w:ind w:right="-82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11" w:type="pct"/>
            <w:vAlign w:val="center"/>
          </w:tcPr>
          <w:p>
            <w:pPr>
              <w:spacing w:line="360" w:lineRule="auto"/>
              <w:ind w:right="-82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7.1</w:t>
            </w:r>
          </w:p>
        </w:tc>
        <w:tc>
          <w:tcPr>
            <w:tcW w:w="4203" w:type="pct"/>
            <w:gridSpan w:val="3"/>
            <w:vAlign w:val="center"/>
          </w:tcPr>
          <w:p>
            <w:pPr>
              <w:spacing w:line="360" w:lineRule="auto"/>
              <w:ind w:right="-82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招标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控制价：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万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284" w:type="pct"/>
            <w:vMerge w:val="restart"/>
            <w:vAlign w:val="center"/>
          </w:tcPr>
          <w:p>
            <w:pPr>
              <w:spacing w:line="360" w:lineRule="auto"/>
              <w:ind w:right="-82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11" w:type="pct"/>
            <w:vMerge w:val="restart"/>
            <w:vAlign w:val="center"/>
          </w:tcPr>
          <w:p>
            <w:pPr>
              <w:spacing w:line="360" w:lineRule="auto"/>
              <w:ind w:right="-82"/>
              <w:rPr>
                <w:rFonts w:ascii="宋体"/>
                <w:sz w:val="24"/>
                <w:szCs w:val="24"/>
              </w:rPr>
            </w:pPr>
            <w:bookmarkStart w:id="33" w:name="_Toc232928701"/>
            <w:r>
              <w:rPr>
                <w:rFonts w:hint="eastAsia" w:ascii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/>
                <w:sz w:val="24"/>
                <w:szCs w:val="24"/>
              </w:rPr>
              <w:t>.</w:t>
            </w:r>
            <w:bookmarkEnd w:id="33"/>
            <w:r>
              <w:rPr>
                <w:rFonts w:ascii="宋体" w:hAnsi="宋体"/>
                <w:sz w:val="24"/>
                <w:szCs w:val="24"/>
              </w:rPr>
              <w:t>1</w:t>
            </w:r>
          </w:p>
          <w:p>
            <w:pPr>
              <w:spacing w:line="360" w:lineRule="auto"/>
              <w:ind w:right="-82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至</w:t>
            </w:r>
          </w:p>
          <w:p>
            <w:pPr>
              <w:spacing w:line="360" w:lineRule="auto"/>
              <w:ind w:right="-82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/>
                <w:sz w:val="24"/>
                <w:szCs w:val="24"/>
              </w:rPr>
              <w:t>.5</w:t>
            </w:r>
          </w:p>
        </w:tc>
        <w:tc>
          <w:tcPr>
            <w:tcW w:w="518" w:type="pct"/>
            <w:vMerge w:val="restart"/>
            <w:vAlign w:val="center"/>
          </w:tcPr>
          <w:p>
            <w:pPr>
              <w:spacing w:line="360" w:lineRule="auto"/>
              <w:ind w:right="-82" w:firstLine="240" w:firstLineChars="100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-82"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投</w:t>
            </w:r>
          </w:p>
          <w:p>
            <w:pPr>
              <w:spacing w:line="360" w:lineRule="auto"/>
              <w:ind w:right="-82"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标</w:t>
            </w:r>
          </w:p>
          <w:p>
            <w:pPr>
              <w:spacing w:line="360" w:lineRule="auto"/>
              <w:ind w:right="-82"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文</w:t>
            </w:r>
          </w:p>
          <w:p>
            <w:pPr>
              <w:spacing w:line="360" w:lineRule="auto"/>
              <w:ind w:right="-82"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件</w:t>
            </w:r>
          </w:p>
          <w:p>
            <w:pPr>
              <w:spacing w:line="360" w:lineRule="auto"/>
              <w:ind w:right="-82"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递</w:t>
            </w:r>
          </w:p>
          <w:p>
            <w:pPr>
              <w:spacing w:line="360" w:lineRule="auto"/>
              <w:ind w:right="-82"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交</w:t>
            </w:r>
          </w:p>
          <w:p>
            <w:pPr>
              <w:spacing w:line="360" w:lineRule="auto"/>
              <w:ind w:right="-82"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3685" w:type="pct"/>
            <w:gridSpan w:val="2"/>
            <w:vAlign w:val="center"/>
          </w:tcPr>
          <w:p>
            <w:pPr>
              <w:spacing w:line="360" w:lineRule="auto"/>
              <w:ind w:right="-82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地点：鑫广绿环再生资源股份有限公司办公楼审计部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284" w:type="pct"/>
            <w:vMerge w:val="continue"/>
            <w:vAlign w:val="center"/>
          </w:tcPr>
          <w:p>
            <w:pPr>
              <w:spacing w:line="360" w:lineRule="auto"/>
              <w:ind w:right="-82"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511" w:type="pct"/>
            <w:vMerge w:val="continue"/>
            <w:vAlign w:val="center"/>
          </w:tcPr>
          <w:p>
            <w:pPr>
              <w:spacing w:line="360" w:lineRule="auto"/>
              <w:ind w:right="-82"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vAlign w:val="center"/>
          </w:tcPr>
          <w:p>
            <w:pPr>
              <w:spacing w:line="360" w:lineRule="auto"/>
              <w:ind w:right="-82"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3685" w:type="pct"/>
            <w:gridSpan w:val="2"/>
            <w:vAlign w:val="center"/>
          </w:tcPr>
          <w:p>
            <w:pPr>
              <w:spacing w:line="360" w:lineRule="auto"/>
              <w:ind w:left="1200" w:right="-82" w:hanging="1200" w:hangingChars="5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快递地址：烟台市开发区开封路</w:t>
            </w:r>
            <w:r>
              <w:rPr>
                <w:rFonts w:ascii="宋体" w:hAnsi="宋体"/>
                <w:sz w:val="24"/>
                <w:szCs w:val="24"/>
              </w:rPr>
              <w:t>8</w:t>
            </w:r>
            <w:r>
              <w:rPr>
                <w:rFonts w:hint="eastAsia" w:ascii="宋体" w:hAnsi="宋体"/>
                <w:sz w:val="24"/>
                <w:szCs w:val="24"/>
              </w:rPr>
              <w:t>号鑫广绿环再生资源股份有限公司审计部收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284" w:type="pct"/>
            <w:vMerge w:val="continue"/>
            <w:vAlign w:val="center"/>
          </w:tcPr>
          <w:p>
            <w:pPr>
              <w:spacing w:line="360" w:lineRule="auto"/>
              <w:ind w:right="-82"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511" w:type="pct"/>
            <w:vMerge w:val="continue"/>
            <w:vAlign w:val="center"/>
          </w:tcPr>
          <w:p>
            <w:pPr>
              <w:spacing w:line="360" w:lineRule="auto"/>
              <w:ind w:right="-82"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vAlign w:val="center"/>
          </w:tcPr>
          <w:p>
            <w:pPr>
              <w:spacing w:line="360" w:lineRule="auto"/>
              <w:ind w:right="-82"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3685" w:type="pct"/>
            <w:gridSpan w:val="2"/>
            <w:vAlign w:val="center"/>
          </w:tcPr>
          <w:p>
            <w:pPr>
              <w:spacing w:line="360" w:lineRule="auto"/>
              <w:ind w:right="-82"/>
              <w:jc w:val="left"/>
              <w:rPr>
                <w:rFonts w:ascii="宋体"/>
                <w:sz w:val="24"/>
                <w:szCs w:val="24"/>
              </w:rPr>
            </w:pPr>
            <w:bookmarkStart w:id="34" w:name="_Toc232928702"/>
            <w:r>
              <w:rPr>
                <w:rFonts w:hint="eastAsia" w:ascii="宋体" w:hAnsi="宋体"/>
                <w:sz w:val="24"/>
                <w:szCs w:val="24"/>
              </w:rPr>
              <w:t>联系人：</w:t>
            </w:r>
            <w:bookmarkEnd w:id="34"/>
            <w:r>
              <w:rPr>
                <w:rFonts w:hint="eastAsia" w:ascii="宋体" w:hAnsi="宋体"/>
                <w:sz w:val="24"/>
                <w:szCs w:val="24"/>
              </w:rPr>
              <w:t>李佳欣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84" w:type="pct"/>
            <w:vMerge w:val="continue"/>
            <w:vAlign w:val="center"/>
          </w:tcPr>
          <w:p>
            <w:pPr>
              <w:spacing w:line="360" w:lineRule="auto"/>
              <w:ind w:right="-82"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511" w:type="pct"/>
            <w:vMerge w:val="continue"/>
            <w:vAlign w:val="center"/>
          </w:tcPr>
          <w:p>
            <w:pPr>
              <w:spacing w:line="360" w:lineRule="auto"/>
              <w:ind w:right="-82"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vAlign w:val="center"/>
          </w:tcPr>
          <w:p>
            <w:pPr>
              <w:spacing w:line="360" w:lineRule="auto"/>
              <w:ind w:right="-82"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3685" w:type="pct"/>
            <w:gridSpan w:val="2"/>
            <w:vAlign w:val="center"/>
          </w:tcPr>
          <w:p>
            <w:pPr>
              <w:spacing w:line="360" w:lineRule="auto"/>
              <w:ind w:right="-82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电话</w:t>
            </w:r>
            <w:r>
              <w:rPr>
                <w:rFonts w:ascii="宋体" w:hAnsi="宋体"/>
                <w:sz w:val="24"/>
                <w:szCs w:val="24"/>
              </w:rPr>
              <w:t xml:space="preserve">0535-6977130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  <w:jc w:val="center"/>
        </w:trPr>
        <w:tc>
          <w:tcPr>
            <w:tcW w:w="284" w:type="pct"/>
            <w:vMerge w:val="continue"/>
            <w:vAlign w:val="center"/>
          </w:tcPr>
          <w:p>
            <w:pPr>
              <w:spacing w:line="360" w:lineRule="auto"/>
              <w:ind w:right="-82"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511" w:type="pct"/>
            <w:vMerge w:val="continue"/>
            <w:vAlign w:val="center"/>
          </w:tcPr>
          <w:p>
            <w:pPr>
              <w:spacing w:line="360" w:lineRule="auto"/>
              <w:ind w:right="-82"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vAlign w:val="center"/>
          </w:tcPr>
          <w:p>
            <w:pPr>
              <w:spacing w:line="360" w:lineRule="auto"/>
              <w:ind w:right="-82" w:firstLine="480" w:firstLineChars="200"/>
              <w:rPr>
                <w:rFonts w:ascii="宋体"/>
                <w:sz w:val="24"/>
                <w:szCs w:val="24"/>
              </w:rPr>
            </w:pPr>
          </w:p>
        </w:tc>
        <w:tc>
          <w:tcPr>
            <w:tcW w:w="3685" w:type="pct"/>
            <w:gridSpan w:val="2"/>
            <w:vAlign w:val="center"/>
          </w:tcPr>
          <w:p>
            <w:pPr>
              <w:spacing w:line="360" w:lineRule="auto"/>
              <w:ind w:right="-82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邮编：</w:t>
            </w:r>
            <w:r>
              <w:rPr>
                <w:rFonts w:ascii="宋体" w:hAnsi="宋体"/>
                <w:sz w:val="24"/>
                <w:szCs w:val="24"/>
              </w:rPr>
              <w:t>264006</w:t>
            </w:r>
          </w:p>
        </w:tc>
      </w:tr>
    </w:tbl>
    <w:p>
      <w:pPr>
        <w:rPr>
          <w:rFonts w:ascii="Times New Roman" w:hAnsi="Times New Roman"/>
          <w:szCs w:val="24"/>
        </w:rPr>
      </w:pPr>
      <w:bookmarkStart w:id="35" w:name="_Toc73429366"/>
      <w:bookmarkStart w:id="36" w:name="_Toc122510049"/>
      <w:bookmarkStart w:id="37" w:name="_Toc104370871"/>
      <w:bookmarkStart w:id="38" w:name="_Toc226536787"/>
      <w:bookmarkStart w:id="39" w:name="_Toc144884191"/>
      <w:bookmarkStart w:id="40" w:name="_Toc232936381"/>
    </w:p>
    <w:p>
      <w:pPr>
        <w:spacing w:after="240" w:afterLines="100"/>
        <w:ind w:firstLine="723" w:firstLineChars="200"/>
        <w:rPr>
          <w:rFonts w:ascii="宋体" w:hAnsi="宋体"/>
          <w:b/>
          <w:sz w:val="36"/>
          <w:szCs w:val="36"/>
          <w:shd w:val="clear" w:color="auto" w:fill="FFFFFF"/>
        </w:rPr>
      </w:pPr>
      <w:r>
        <w:rPr>
          <w:rFonts w:hint="eastAsia" w:ascii="宋体" w:hAnsi="宋体"/>
          <w:b/>
          <w:sz w:val="36"/>
          <w:szCs w:val="36"/>
          <w:shd w:val="clear" w:color="auto" w:fill="FFFFFF"/>
        </w:rPr>
        <w:t>烟台申连通实业有限公司1#2#单体结构鉴定要求</w:t>
      </w:r>
    </w:p>
    <w:p>
      <w:pPr>
        <w:jc w:val="center"/>
        <w:rPr>
          <w:b/>
          <w:sz w:val="10"/>
          <w:szCs w:val="10"/>
        </w:rPr>
      </w:pP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对烟台申连通实业有限公司1#2#单体进行结构</w:t>
      </w:r>
      <w:r>
        <w:rPr>
          <w:rFonts w:hint="eastAsia" w:ascii="宋体" w:hAnsi="宋体"/>
          <w:b/>
          <w:sz w:val="24"/>
          <w:szCs w:val="24"/>
        </w:rPr>
        <w:t>鉴定，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出具满足政府相关部门要求的</w:t>
      </w:r>
      <w:r>
        <w:rPr>
          <w:rFonts w:ascii="宋体" w:hAnsi="宋体"/>
          <w:b/>
          <w:sz w:val="24"/>
          <w:szCs w:val="24"/>
        </w:rPr>
        <w:t>鉴定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报告</w:t>
      </w:r>
      <w:r>
        <w:rPr>
          <w:rFonts w:hint="eastAsia" w:ascii="宋体" w:hAnsi="宋体"/>
          <w:b/>
          <w:sz w:val="24"/>
          <w:szCs w:val="24"/>
        </w:rPr>
        <w:t>。建筑面积约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9252</w:t>
      </w:r>
      <w:r>
        <w:rPr>
          <w:rFonts w:hint="eastAsia" w:ascii="宋体" w:hAnsi="宋体"/>
          <w:b/>
          <w:sz w:val="24"/>
          <w:szCs w:val="24"/>
        </w:rPr>
        <w:t>平方米。</w:t>
      </w:r>
    </w:p>
    <w:p>
      <w:pPr>
        <w:numPr>
          <w:ilvl w:val="0"/>
          <w:numId w:val="2"/>
        </w:numPr>
        <w:spacing w:line="360" w:lineRule="auto"/>
        <w:ind w:firstLine="482" w:firstLineChars="200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鉴定内容：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烟台申连通实业有限公司1#2#单体现场查勘</w:t>
      </w:r>
      <w:r>
        <w:rPr>
          <w:rFonts w:hint="eastAsia" w:ascii="宋体" w:hAnsi="宋体"/>
          <w:b/>
          <w:sz w:val="24"/>
          <w:szCs w:val="24"/>
        </w:rPr>
        <w:t>、地基基础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及</w:t>
      </w:r>
      <w:r>
        <w:rPr>
          <w:rFonts w:hint="eastAsia" w:ascii="宋体" w:hAnsi="宋体"/>
          <w:b/>
          <w:sz w:val="24"/>
          <w:szCs w:val="24"/>
        </w:rPr>
        <w:t>主体结构质量现状检测、现结构评定。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Times New Roman" w:hAnsi="Times New Roman"/>
          <w:szCs w:val="24"/>
        </w:rPr>
        <w:t xml:space="preserve"> </w:t>
      </w:r>
      <w:r>
        <w:rPr>
          <w:rFonts w:hint="eastAsia" w:ascii="宋体" w:hAnsi="宋体"/>
          <w:b/>
          <w:sz w:val="24"/>
          <w:szCs w:val="24"/>
        </w:rPr>
        <w:t>二、工</w:t>
      </w:r>
      <w:r>
        <w:rPr>
          <w:rFonts w:ascii="宋体" w:hAnsi="宋体"/>
          <w:b/>
          <w:sz w:val="24"/>
          <w:szCs w:val="24"/>
        </w:rPr>
        <w:t>期</w:t>
      </w:r>
      <w:r>
        <w:rPr>
          <w:rFonts w:hint="eastAsia" w:ascii="宋体" w:hAnsi="宋体"/>
          <w:b/>
          <w:sz w:val="24"/>
          <w:szCs w:val="24"/>
        </w:rPr>
        <w:t>：</w:t>
      </w:r>
      <w:r>
        <w:rPr>
          <w:rFonts w:ascii="宋体" w:hAnsi="宋体"/>
          <w:b/>
          <w:sz w:val="24"/>
          <w:szCs w:val="24"/>
          <w:highlight w:val="yellow"/>
        </w:rPr>
        <w:t>乙方自收到</w:t>
      </w:r>
      <w:r>
        <w:rPr>
          <w:rFonts w:hint="eastAsia" w:ascii="宋体" w:hAnsi="宋体"/>
          <w:b/>
          <w:sz w:val="24"/>
          <w:szCs w:val="24"/>
          <w:highlight w:val="yellow"/>
        </w:rPr>
        <w:t>甲方通知</w:t>
      </w:r>
      <w:r>
        <w:rPr>
          <w:rFonts w:ascii="宋体" w:hAnsi="宋体"/>
          <w:b/>
          <w:sz w:val="24"/>
          <w:szCs w:val="24"/>
          <w:highlight w:val="yellow"/>
        </w:rPr>
        <w:t>后，</w:t>
      </w:r>
      <w:r>
        <w:rPr>
          <w:rFonts w:hint="eastAsia" w:ascii="宋体" w:hAnsi="宋体"/>
          <w:b/>
          <w:sz w:val="24"/>
          <w:szCs w:val="24"/>
          <w:highlight w:val="yellow"/>
        </w:rPr>
        <w:t>15</w:t>
      </w:r>
      <w:r>
        <w:rPr>
          <w:rFonts w:ascii="宋体" w:hAnsi="宋体"/>
          <w:b/>
          <w:sz w:val="24"/>
          <w:szCs w:val="24"/>
          <w:highlight w:val="yellow"/>
        </w:rPr>
        <w:t>日内完成鉴定</w:t>
      </w:r>
      <w:r>
        <w:rPr>
          <w:rFonts w:hint="eastAsia" w:ascii="宋体" w:hAnsi="宋体"/>
          <w:b/>
          <w:sz w:val="24"/>
          <w:szCs w:val="24"/>
          <w:highlight w:val="yellow"/>
        </w:rPr>
        <w:t>及设计</w:t>
      </w:r>
      <w:r>
        <w:rPr>
          <w:rFonts w:ascii="宋体" w:hAnsi="宋体"/>
          <w:b/>
          <w:sz w:val="24"/>
          <w:szCs w:val="24"/>
          <w:highlight w:val="yellow"/>
        </w:rPr>
        <w:t>工作</w:t>
      </w:r>
      <w:r>
        <w:rPr>
          <w:rFonts w:hint="eastAsia" w:ascii="宋体" w:hAnsi="宋体"/>
          <w:b/>
          <w:sz w:val="24"/>
          <w:szCs w:val="24"/>
          <w:highlight w:val="yellow"/>
        </w:rPr>
        <w:t>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三、鉴定报价及注意事项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 xml:space="preserve">1.投标报价：总价一次包死，不再调整。           </w:t>
      </w:r>
    </w:p>
    <w:p>
      <w:pPr>
        <w:spacing w:line="360" w:lineRule="auto"/>
        <w:ind w:firstLine="460" w:firstLineChars="191"/>
        <w:jc w:val="lef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投标报价为招标文件所约定的全部内容的价格体现，包括鉴定及后续服务的全部费用以及税金等各项费用。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2.报价为含税价格，税率要注明。</w:t>
      </w:r>
    </w:p>
    <w:p/>
    <w:p>
      <w:pPr>
        <w:pStyle w:val="40"/>
        <w:ind w:firstLine="640"/>
        <w:rPr>
          <w:sz w:val="32"/>
          <w:szCs w:val="32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spacing w:line="360" w:lineRule="auto"/>
        <w:ind w:right="-82" w:firstLine="480" w:firstLineChars="200"/>
        <w:rPr>
          <w:rFonts w:hint="eastAsia" w:ascii="宋体" w:hAnsi="宋体"/>
          <w:sz w:val="24"/>
          <w:szCs w:val="24"/>
        </w:rPr>
      </w:pPr>
    </w:p>
    <w:p>
      <w:pPr>
        <w:spacing w:line="360" w:lineRule="auto"/>
        <w:ind w:right="-82" w:firstLine="480" w:firstLineChars="200"/>
        <w:rPr>
          <w:rFonts w:hint="eastAsia" w:ascii="宋体" w:hAnsi="宋体"/>
          <w:sz w:val="24"/>
          <w:szCs w:val="24"/>
        </w:rPr>
      </w:pPr>
    </w:p>
    <w:p>
      <w:pPr>
        <w:spacing w:line="360" w:lineRule="auto"/>
        <w:ind w:right="-82" w:firstLine="480" w:firstLineChars="200"/>
        <w:rPr>
          <w:rFonts w:hint="eastAsia" w:ascii="宋体" w:hAnsi="宋体"/>
          <w:sz w:val="24"/>
          <w:szCs w:val="24"/>
        </w:rPr>
      </w:pPr>
    </w:p>
    <w:p>
      <w:pPr>
        <w:spacing w:line="360" w:lineRule="auto"/>
        <w:ind w:right="-82" w:firstLine="480" w:firstLineChars="200"/>
        <w:rPr>
          <w:rFonts w:hint="eastAsia" w:ascii="宋体" w:hAnsi="宋体"/>
          <w:sz w:val="24"/>
          <w:szCs w:val="24"/>
        </w:rPr>
      </w:pPr>
    </w:p>
    <w:p>
      <w:pPr>
        <w:spacing w:line="360" w:lineRule="auto"/>
        <w:ind w:right="-82" w:firstLine="480" w:firstLineChars="200"/>
        <w:rPr>
          <w:rFonts w:hint="eastAsia" w:ascii="宋体" w:hAnsi="宋体"/>
          <w:sz w:val="24"/>
          <w:szCs w:val="24"/>
        </w:rPr>
      </w:pPr>
    </w:p>
    <w:p>
      <w:pPr>
        <w:spacing w:line="360" w:lineRule="auto"/>
        <w:ind w:right="-82" w:firstLine="480" w:firstLineChars="200"/>
        <w:rPr>
          <w:rFonts w:hint="eastAsia" w:ascii="宋体" w:hAnsi="宋体"/>
          <w:sz w:val="24"/>
          <w:szCs w:val="24"/>
        </w:rPr>
      </w:pPr>
    </w:p>
    <w:p>
      <w:pPr>
        <w:spacing w:line="360" w:lineRule="auto"/>
        <w:ind w:right="-82" w:firstLine="480" w:firstLineChars="200"/>
        <w:rPr>
          <w:rFonts w:hint="eastAsia" w:ascii="宋体" w:hAnsi="宋体"/>
          <w:sz w:val="24"/>
          <w:szCs w:val="24"/>
        </w:rPr>
      </w:pPr>
    </w:p>
    <w:p>
      <w:pPr>
        <w:spacing w:line="360" w:lineRule="auto"/>
        <w:ind w:right="-82" w:firstLine="480" w:firstLineChars="200"/>
        <w:rPr>
          <w:rFonts w:hint="eastAsia" w:ascii="宋体" w:hAnsi="宋体"/>
          <w:sz w:val="24"/>
          <w:szCs w:val="24"/>
        </w:rPr>
      </w:pPr>
    </w:p>
    <w:p>
      <w:pPr>
        <w:spacing w:line="360" w:lineRule="auto"/>
        <w:ind w:right="-82" w:firstLine="480" w:firstLineChars="200"/>
        <w:rPr>
          <w:rFonts w:hint="eastAsia" w:ascii="宋体" w:hAnsi="宋体"/>
          <w:sz w:val="24"/>
          <w:szCs w:val="24"/>
        </w:rPr>
      </w:pPr>
    </w:p>
    <w:p>
      <w:pPr>
        <w:spacing w:line="360" w:lineRule="auto"/>
        <w:ind w:right="-82" w:firstLine="480" w:firstLineChars="200"/>
        <w:rPr>
          <w:rFonts w:hint="eastAsia" w:ascii="宋体" w:hAnsi="宋体"/>
          <w:sz w:val="24"/>
          <w:szCs w:val="24"/>
        </w:rPr>
      </w:pPr>
    </w:p>
    <w:p>
      <w:pPr>
        <w:spacing w:line="360" w:lineRule="auto"/>
        <w:ind w:right="-82" w:firstLine="480" w:firstLineChars="200"/>
        <w:rPr>
          <w:rFonts w:hint="eastAsia" w:ascii="宋体" w:hAnsi="宋体"/>
          <w:sz w:val="24"/>
          <w:szCs w:val="24"/>
        </w:rPr>
      </w:pPr>
    </w:p>
    <w:p>
      <w:pPr>
        <w:spacing w:line="360" w:lineRule="auto"/>
        <w:ind w:right="-82" w:firstLine="480" w:firstLineChars="200"/>
        <w:rPr>
          <w:rFonts w:hint="eastAsia" w:ascii="宋体" w:hAnsi="宋体"/>
          <w:sz w:val="24"/>
          <w:szCs w:val="24"/>
        </w:rPr>
      </w:pPr>
    </w:p>
    <w:p>
      <w:pPr>
        <w:spacing w:line="360" w:lineRule="auto"/>
        <w:ind w:right="-82" w:firstLine="201" w:firstLineChars="200"/>
        <w:jc w:val="center"/>
        <w:rPr>
          <w:rFonts w:hint="eastAsia" w:ascii="宋体" w:hAnsi="宋体"/>
          <w:b/>
          <w:sz w:val="10"/>
          <w:szCs w:val="10"/>
          <w:shd w:val="clear" w:color="auto" w:fill="FFFFFF"/>
        </w:rPr>
      </w:pPr>
    </w:p>
    <w:p>
      <w:pPr>
        <w:spacing w:line="360" w:lineRule="auto"/>
        <w:ind w:right="-82" w:firstLine="883" w:firstLineChars="200"/>
        <w:jc w:val="center"/>
        <w:rPr>
          <w:rFonts w:hint="eastAsia" w:ascii="宋体" w:hAnsi="宋体"/>
          <w:b/>
          <w:sz w:val="44"/>
          <w:szCs w:val="44"/>
          <w:shd w:val="clear" w:color="auto" w:fill="FFFFFF"/>
        </w:rPr>
      </w:pPr>
    </w:p>
    <w:p>
      <w:pPr>
        <w:spacing w:line="360" w:lineRule="auto"/>
        <w:ind w:right="-82" w:firstLine="883" w:firstLineChars="200"/>
        <w:jc w:val="center"/>
        <w:rPr>
          <w:rFonts w:hint="eastAsia" w:ascii="宋体" w:hAnsi="宋体"/>
          <w:b/>
          <w:sz w:val="44"/>
          <w:szCs w:val="44"/>
          <w:shd w:val="clear" w:color="auto" w:fill="FFFFFF"/>
        </w:rPr>
      </w:pPr>
    </w:p>
    <w:p>
      <w:pPr>
        <w:spacing w:line="360" w:lineRule="auto"/>
        <w:ind w:right="-82" w:firstLine="883" w:firstLineChars="200"/>
        <w:jc w:val="center"/>
        <w:rPr>
          <w:rFonts w:ascii="宋体" w:hAnsi="宋体"/>
          <w:b/>
          <w:sz w:val="44"/>
          <w:szCs w:val="44"/>
          <w:shd w:val="clear" w:color="auto" w:fill="FFFFFF"/>
        </w:rPr>
      </w:pPr>
      <w:r>
        <w:rPr>
          <w:rFonts w:hint="eastAsia" w:ascii="宋体" w:hAnsi="宋体"/>
          <w:b/>
          <w:sz w:val="44"/>
          <w:szCs w:val="44"/>
          <w:shd w:val="clear" w:color="auto" w:fill="FFFFFF"/>
        </w:rPr>
        <w:t xml:space="preserve">投标文件 </w:t>
      </w:r>
    </w:p>
    <w:p>
      <w:pPr>
        <w:spacing w:line="360" w:lineRule="auto"/>
        <w:ind w:firstLine="472" w:firstLineChars="196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投标文件应包括下列内容：</w:t>
      </w:r>
    </w:p>
    <w:p>
      <w:pPr>
        <w:spacing w:line="360" w:lineRule="auto"/>
        <w:ind w:right="-82"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）</w:t>
      </w:r>
      <w:r>
        <w:rPr>
          <w:rFonts w:ascii="宋体" w:hAnsi="宋体"/>
          <w:sz w:val="24"/>
          <w:szCs w:val="24"/>
        </w:rPr>
        <w:t>法定代表人身份证明或附有法定代表人身份证明的授权委托书</w:t>
      </w:r>
      <w:r>
        <w:rPr>
          <w:rFonts w:hint="eastAsia" w:ascii="宋体" w:hAnsi="宋体"/>
          <w:sz w:val="24"/>
          <w:szCs w:val="24"/>
        </w:rPr>
        <w:t>（若需）；（格式见附件</w:t>
      </w: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、附件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）</w:t>
      </w:r>
    </w:p>
    <w:p>
      <w:pPr>
        <w:spacing w:line="360" w:lineRule="auto"/>
        <w:ind w:right="-82"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）投标函；（格式见附件</w:t>
      </w:r>
      <w:r>
        <w:rPr>
          <w:rFonts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）；</w:t>
      </w:r>
    </w:p>
    <w:p>
      <w:pPr>
        <w:widowControl/>
        <w:tabs>
          <w:tab w:val="left" w:pos="1320"/>
        </w:tabs>
        <w:snapToGrid w:val="0"/>
        <w:spacing w:line="360" w:lineRule="auto"/>
        <w:ind w:firstLine="480" w:firstLineChars="200"/>
        <w:jc w:val="left"/>
        <w:rPr>
          <w:rFonts w:ascii="宋体"/>
          <w:b/>
          <w:bCs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</w:rPr>
        <w:t>（3）</w:t>
      </w:r>
      <w:r>
        <w:rPr>
          <w:rFonts w:hint="eastAsia" w:ascii="宋体" w:hAnsi="宋体"/>
          <w:b/>
          <w:sz w:val="24"/>
          <w:szCs w:val="24"/>
        </w:rPr>
        <w:t>投标人的资格证明文件材料；</w:t>
      </w:r>
    </w:p>
    <w:p>
      <w:pPr>
        <w:spacing w:line="360" w:lineRule="auto"/>
        <w:ind w:left="372" w:leftChars="177" w:firstLine="120" w:firstLineChars="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投标人的有效营业执照、资质等级证书复印件，复印件应与原件一致，并在复印件加盖投标人公章；</w:t>
      </w:r>
    </w:p>
    <w:p>
      <w:pPr>
        <w:spacing w:line="360" w:lineRule="auto"/>
        <w:ind w:right="-82"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（4）企业类似项目业绩。</w:t>
      </w: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szCs w:val="24"/>
        </w:rPr>
      </w:pPr>
    </w:p>
    <w:p>
      <w:pPr>
        <w:ind w:firstLine="587" w:firstLineChars="209"/>
        <w:jc w:val="left"/>
        <w:outlineLvl w:val="1"/>
        <w:rPr>
          <w:rFonts w:ascii="Times New Roman" w:hAnsi="Times New Roman"/>
          <w:b/>
          <w:sz w:val="28"/>
          <w:szCs w:val="28"/>
        </w:rPr>
      </w:pPr>
    </w:p>
    <w:p>
      <w:pPr>
        <w:spacing w:before="120" w:beforeLines="50" w:after="120" w:afterLines="50" w:line="480" w:lineRule="auto"/>
        <w:ind w:firstLine="723" w:firstLineChars="200"/>
        <w:rPr>
          <w:rFonts w:ascii="Times New Roman" w:hAnsi="Times New Roman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烟台申连通实业有限公司1#2#单体结构鉴定合同</w:t>
      </w:r>
    </w:p>
    <w:p>
      <w:pPr>
        <w:spacing w:line="360" w:lineRule="auto"/>
        <w:jc w:val="left"/>
        <w:rPr>
          <w:rFonts w:ascii="宋体" w:hAnsi="宋体"/>
          <w:b/>
          <w:sz w:val="24"/>
          <w:u w:val="single"/>
        </w:rPr>
      </w:pPr>
      <w:r>
        <w:rPr>
          <w:rFonts w:hint="eastAsia" w:ascii="宋体" w:hAnsi="宋体"/>
          <w:sz w:val="24"/>
        </w:rPr>
        <w:t>甲方：</w:t>
      </w:r>
      <w:r>
        <w:rPr>
          <w:rFonts w:hint="eastAsia" w:ascii="宋体" w:hAnsi="宋体"/>
          <w:b/>
          <w:sz w:val="24"/>
          <w:u w:val="single"/>
        </w:rPr>
        <w:t xml:space="preserve"> 烟台申连通实业有限公司  </w:t>
      </w:r>
    </w:p>
    <w:p>
      <w:pPr>
        <w:spacing w:line="360" w:lineRule="auto"/>
        <w:jc w:val="lef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乙方：</w:t>
      </w:r>
      <w:r>
        <w:rPr>
          <w:rFonts w:hint="eastAsia" w:ascii="宋体" w:hAnsi="宋体"/>
          <w:b/>
          <w:sz w:val="24"/>
          <w:u w:val="single"/>
        </w:rPr>
        <w:t xml:space="preserve">                         </w:t>
      </w:r>
    </w:p>
    <w:bookmarkEnd w:id="35"/>
    <w:bookmarkEnd w:id="36"/>
    <w:bookmarkEnd w:id="37"/>
    <w:bookmarkEnd w:id="38"/>
    <w:bookmarkEnd w:id="39"/>
    <w:bookmarkEnd w:id="40"/>
    <w:p>
      <w:pPr>
        <w:spacing w:line="360" w:lineRule="auto"/>
        <w:ind w:firstLine="1200" w:firstLineChars="500"/>
        <w:rPr>
          <w:rStyle w:val="47"/>
          <w:rFonts w:ascii="宋体" w:hAnsi="宋体"/>
          <w:sz w:val="24"/>
          <w:szCs w:val="24"/>
        </w:rPr>
      </w:pPr>
      <w:bookmarkStart w:id="41" w:name="_Toc122510213"/>
      <w:bookmarkStart w:id="42" w:name="_Toc73429394"/>
      <w:bookmarkStart w:id="43" w:name="_Toc64428479"/>
      <w:bookmarkStart w:id="44" w:name="_Toc104370898"/>
      <w:bookmarkStart w:id="45" w:name="_Toc232936410"/>
    </w:p>
    <w:p>
      <w:pPr>
        <w:spacing w:line="360" w:lineRule="auto"/>
        <w:ind w:firstLine="480" w:firstLineChars="200"/>
        <w:rPr>
          <w:rStyle w:val="47"/>
          <w:rFonts w:ascii="宋体" w:hAnsi="宋体"/>
          <w:sz w:val="24"/>
          <w:szCs w:val="24"/>
        </w:rPr>
      </w:pPr>
      <w:r>
        <w:rPr>
          <w:rStyle w:val="47"/>
          <w:rFonts w:ascii="宋体" w:hAnsi="宋体"/>
          <w:sz w:val="24"/>
          <w:szCs w:val="24"/>
        </w:rPr>
        <w:t xml:space="preserve">  依照《中华人民共和国民法典》、《中华人民共和国建筑法》及其他有关法律、行政法规，遵循平等、自愿、公平、诚实和守信的原则，经友好协商，甲乙双方就</w:t>
      </w:r>
      <w:r>
        <w:rPr>
          <w:rStyle w:val="47"/>
          <w:rFonts w:hint="eastAsia" w:ascii="宋体" w:hAnsi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4"/>
          <w:u w:val="single"/>
          <w:lang w:val="en-US" w:eastAsia="zh-CN"/>
        </w:rPr>
        <w:t xml:space="preserve">烟台申连通实业有限公司1#2#单体 </w:t>
      </w:r>
      <w:r>
        <w:rPr>
          <w:rStyle w:val="47"/>
          <w:rFonts w:ascii="宋体" w:hAnsi="宋体"/>
          <w:sz w:val="24"/>
          <w:szCs w:val="24"/>
        </w:rPr>
        <w:t>事项，订立本合同。</w:t>
      </w:r>
    </w:p>
    <w:p>
      <w:pPr>
        <w:spacing w:line="360" w:lineRule="auto"/>
        <w:rPr>
          <w:rStyle w:val="47"/>
          <w:rFonts w:ascii="宋体" w:hAnsi="宋体"/>
          <w:b/>
          <w:sz w:val="24"/>
          <w:szCs w:val="24"/>
        </w:rPr>
      </w:pPr>
      <w:r>
        <w:rPr>
          <w:rStyle w:val="47"/>
          <w:rFonts w:ascii="宋体" w:hAnsi="宋体"/>
          <w:sz w:val="24"/>
          <w:szCs w:val="24"/>
        </w:rPr>
        <w:t>一、工程概况</w:t>
      </w:r>
    </w:p>
    <w:p>
      <w:pPr>
        <w:spacing w:line="360" w:lineRule="auto"/>
        <w:rPr>
          <w:rStyle w:val="47"/>
          <w:rFonts w:ascii="宋体" w:hAnsi="宋体"/>
          <w:sz w:val="24"/>
          <w:szCs w:val="24"/>
        </w:rPr>
      </w:pPr>
      <w:r>
        <w:rPr>
          <w:rStyle w:val="47"/>
          <w:rFonts w:ascii="宋体" w:hAnsi="宋体"/>
          <w:sz w:val="24"/>
          <w:szCs w:val="24"/>
        </w:rPr>
        <w:t>1、工程名称：</w:t>
      </w:r>
      <w:r>
        <w:rPr>
          <w:rFonts w:hint="eastAsia" w:ascii="宋体" w:hAnsi="宋体"/>
          <w:color w:val="000000"/>
          <w:sz w:val="24"/>
          <w:u w:val="single"/>
          <w:lang w:val="en-US" w:eastAsia="zh-CN"/>
        </w:rPr>
        <w:t>烟台申连通实业有限公司1#2#单体</w:t>
      </w:r>
      <w:r>
        <w:rPr>
          <w:rFonts w:hint="eastAsia" w:ascii="宋体" w:hAnsi="宋体"/>
          <w:color w:val="000000"/>
          <w:sz w:val="24"/>
          <w:u w:val="single"/>
        </w:rPr>
        <w:t xml:space="preserve">  </w:t>
      </w:r>
      <w:r>
        <w:rPr>
          <w:rStyle w:val="47"/>
          <w:rFonts w:ascii="宋体" w:hAnsi="宋体"/>
          <w:sz w:val="24"/>
          <w:szCs w:val="24"/>
        </w:rPr>
        <w:t xml:space="preserve">                         </w:t>
      </w:r>
    </w:p>
    <w:p>
      <w:pPr>
        <w:spacing w:line="360" w:lineRule="auto"/>
        <w:rPr>
          <w:rStyle w:val="47"/>
          <w:rFonts w:ascii="宋体" w:hAnsi="宋体"/>
          <w:sz w:val="24"/>
          <w:szCs w:val="24"/>
          <w:u w:val="single"/>
        </w:rPr>
      </w:pPr>
      <w:r>
        <w:rPr>
          <w:rStyle w:val="47"/>
          <w:rFonts w:ascii="宋体" w:hAnsi="宋体"/>
          <w:sz w:val="24"/>
          <w:szCs w:val="24"/>
        </w:rPr>
        <w:t>2、工程地点：</w:t>
      </w:r>
      <w:r>
        <w:rPr>
          <w:rFonts w:hint="eastAsia" w:ascii="宋体" w:hAnsi="宋体"/>
          <w:sz w:val="24"/>
          <w:szCs w:val="24"/>
          <w:u w:val="single"/>
        </w:rPr>
        <w:t>山东省烟台市开发区无锡路7号</w:t>
      </w:r>
      <w:r>
        <w:rPr>
          <w:rFonts w:hint="eastAsia" w:ascii="宋体" w:hAnsi="宋体"/>
          <w:color w:val="000000"/>
          <w:sz w:val="24"/>
          <w:u w:val="single"/>
        </w:rPr>
        <w:t xml:space="preserve">   </w:t>
      </w:r>
      <w:r>
        <w:rPr>
          <w:rFonts w:hint="eastAsia" w:ascii="宋体" w:hAnsi="宋体"/>
          <w:color w:val="000000"/>
          <w:sz w:val="24"/>
        </w:rPr>
        <w:t xml:space="preserve">  </w:t>
      </w:r>
    </w:p>
    <w:p>
      <w:pPr>
        <w:spacing w:line="360" w:lineRule="auto"/>
        <w:rPr>
          <w:rStyle w:val="47"/>
          <w:rFonts w:ascii="宋体" w:hAnsi="宋体"/>
          <w:b/>
          <w:sz w:val="24"/>
          <w:szCs w:val="24"/>
        </w:rPr>
      </w:pPr>
      <w:r>
        <w:rPr>
          <w:rStyle w:val="47"/>
          <w:rFonts w:ascii="宋体" w:hAnsi="宋体"/>
          <w:spacing w:val="-20"/>
          <w:sz w:val="24"/>
          <w:szCs w:val="24"/>
        </w:rPr>
        <w:t xml:space="preserve">二、 </w:t>
      </w:r>
      <w:r>
        <w:rPr>
          <w:rStyle w:val="47"/>
          <w:rFonts w:ascii="宋体" w:hAnsi="宋体"/>
          <w:sz w:val="24"/>
          <w:szCs w:val="24"/>
        </w:rPr>
        <w:t>承包工程内容</w:t>
      </w:r>
    </w:p>
    <w:p>
      <w:pPr>
        <w:spacing w:line="360" w:lineRule="auto"/>
        <w:ind w:firstLine="480" w:firstLineChars="200"/>
        <w:rPr>
          <w:rStyle w:val="47"/>
          <w:rFonts w:ascii="宋体" w:hAnsi="宋体"/>
          <w:sz w:val="24"/>
          <w:szCs w:val="24"/>
        </w:rPr>
      </w:pPr>
      <w:r>
        <w:rPr>
          <w:rStyle w:val="47"/>
          <w:rFonts w:ascii="宋体" w:hAnsi="宋体"/>
          <w:sz w:val="24"/>
          <w:szCs w:val="24"/>
          <w:highlight w:val="yellow"/>
        </w:rPr>
        <w:t>受甲方委托，乙方对</w:t>
      </w:r>
      <w:r>
        <w:rPr>
          <w:rFonts w:hint="eastAsia" w:ascii="宋体" w:hAnsi="宋体"/>
          <w:color w:val="000000"/>
          <w:sz w:val="24"/>
          <w:highlight w:val="yellow"/>
          <w:u w:val="single"/>
          <w:lang w:val="en-US" w:eastAsia="zh-CN"/>
        </w:rPr>
        <w:t>烟台申连通实业有限公司1#2#单体</w:t>
      </w:r>
      <w:r>
        <w:rPr>
          <w:rStyle w:val="47"/>
          <w:rFonts w:ascii="宋体" w:hAnsi="宋体"/>
          <w:sz w:val="24"/>
          <w:szCs w:val="24"/>
          <w:highlight w:val="yellow"/>
        </w:rPr>
        <w:t>进行</w:t>
      </w:r>
      <w:r>
        <w:rPr>
          <w:rStyle w:val="47"/>
          <w:rFonts w:hint="eastAsia" w:ascii="宋体" w:hAnsi="宋体"/>
          <w:sz w:val="24"/>
          <w:szCs w:val="24"/>
          <w:highlight w:val="yellow"/>
          <w:lang w:val="en-US" w:eastAsia="zh-CN"/>
        </w:rPr>
        <w:t>结构</w:t>
      </w:r>
      <w:r>
        <w:rPr>
          <w:rStyle w:val="47"/>
          <w:rFonts w:ascii="宋体" w:hAnsi="宋体"/>
          <w:sz w:val="24"/>
          <w:szCs w:val="24"/>
          <w:highlight w:val="yellow"/>
        </w:rPr>
        <w:t>鉴定，提供具有技术性服务的鉴定报告各</w:t>
      </w:r>
      <w:r>
        <w:rPr>
          <w:rStyle w:val="47"/>
          <w:rFonts w:hint="eastAsia" w:ascii="宋体" w:hAnsi="宋体"/>
          <w:sz w:val="24"/>
          <w:szCs w:val="24"/>
          <w:highlight w:val="yellow"/>
          <w:u w:val="single"/>
        </w:rPr>
        <w:t>伍</w:t>
      </w:r>
      <w:r>
        <w:rPr>
          <w:rStyle w:val="47"/>
          <w:rFonts w:ascii="宋体" w:hAnsi="宋体"/>
          <w:sz w:val="24"/>
          <w:szCs w:val="24"/>
          <w:highlight w:val="yellow"/>
        </w:rPr>
        <w:t>份</w:t>
      </w:r>
      <w:r>
        <w:rPr>
          <w:rStyle w:val="47"/>
          <w:rFonts w:hint="eastAsia" w:ascii="宋体" w:hAnsi="宋体"/>
          <w:sz w:val="24"/>
          <w:szCs w:val="24"/>
          <w:highlight w:val="yellow"/>
        </w:rPr>
        <w:t>、</w:t>
      </w:r>
    </w:p>
    <w:p>
      <w:pPr>
        <w:spacing w:line="360" w:lineRule="auto"/>
        <w:rPr>
          <w:rStyle w:val="47"/>
          <w:rFonts w:ascii="宋体" w:hAnsi="宋体"/>
          <w:b/>
          <w:sz w:val="24"/>
          <w:szCs w:val="24"/>
        </w:rPr>
      </w:pPr>
      <w:r>
        <w:rPr>
          <w:rStyle w:val="47"/>
          <w:rFonts w:ascii="宋体" w:hAnsi="宋体"/>
          <w:sz w:val="24"/>
          <w:szCs w:val="24"/>
        </w:rPr>
        <w:t xml:space="preserve">三、合同价款及支付方式 </w:t>
      </w:r>
    </w:p>
    <w:p>
      <w:pPr>
        <w:spacing w:line="360" w:lineRule="auto"/>
        <w:ind w:firstLine="458" w:firstLineChars="191"/>
        <w:jc w:val="left"/>
        <w:rPr>
          <w:rStyle w:val="47"/>
          <w:rFonts w:ascii="宋体" w:hAnsi="宋体"/>
          <w:sz w:val="24"/>
          <w:szCs w:val="24"/>
          <w:highlight w:val="yellow"/>
        </w:rPr>
      </w:pPr>
      <w:r>
        <w:rPr>
          <w:rStyle w:val="47"/>
          <w:rFonts w:ascii="宋体"/>
          <w:sz w:val="24"/>
          <w:szCs w:val="24"/>
          <w:highlight w:val="yellow"/>
        </w:rPr>
        <w:t>本合同采用固定总价合同，鉴定总价款为大写：人民币</w:t>
      </w:r>
      <w:r>
        <w:rPr>
          <w:rStyle w:val="47"/>
          <w:rFonts w:hint="eastAsia" w:ascii="宋体"/>
          <w:sz w:val="24"/>
          <w:szCs w:val="24"/>
          <w:highlight w:val="yellow"/>
          <w:u w:val="single"/>
        </w:rPr>
        <w:t xml:space="preserve">        </w:t>
      </w:r>
      <w:r>
        <w:rPr>
          <w:rStyle w:val="47"/>
          <w:rFonts w:ascii="宋体"/>
          <w:sz w:val="24"/>
          <w:szCs w:val="24"/>
          <w:highlight w:val="yellow"/>
          <w:u w:val="single"/>
        </w:rPr>
        <w:t>（￥</w:t>
      </w:r>
      <w:r>
        <w:rPr>
          <w:rStyle w:val="47"/>
          <w:rFonts w:hint="eastAsia" w:ascii="宋体"/>
          <w:sz w:val="24"/>
          <w:szCs w:val="24"/>
          <w:highlight w:val="yellow"/>
          <w:u w:val="single"/>
        </w:rPr>
        <w:t xml:space="preserve">       </w:t>
      </w:r>
      <w:r>
        <w:rPr>
          <w:rStyle w:val="47"/>
          <w:rFonts w:ascii="宋体"/>
          <w:sz w:val="24"/>
          <w:szCs w:val="24"/>
          <w:highlight w:val="yellow"/>
          <w:u w:val="single"/>
        </w:rPr>
        <w:t>元）</w:t>
      </w:r>
      <w:r>
        <w:rPr>
          <w:rStyle w:val="47"/>
          <w:rFonts w:ascii="宋体"/>
          <w:sz w:val="24"/>
          <w:szCs w:val="24"/>
          <w:highlight w:val="yellow"/>
        </w:rPr>
        <w:t>。</w:t>
      </w:r>
      <w:r>
        <w:rPr>
          <w:rStyle w:val="47"/>
          <w:rFonts w:ascii="宋体" w:hAnsi="宋体"/>
          <w:sz w:val="24"/>
          <w:szCs w:val="24"/>
          <w:highlight w:val="yellow"/>
        </w:rPr>
        <w:t>检测鉴定</w:t>
      </w:r>
      <w:r>
        <w:rPr>
          <w:rStyle w:val="47"/>
          <w:rFonts w:hint="eastAsia" w:ascii="宋体" w:hAnsi="宋体"/>
          <w:sz w:val="24"/>
          <w:szCs w:val="24"/>
          <w:highlight w:val="yellow"/>
        </w:rPr>
        <w:t>完成并提交质量合格</w:t>
      </w:r>
      <w:r>
        <w:rPr>
          <w:rStyle w:val="47"/>
          <w:rFonts w:hint="eastAsia" w:ascii="宋体" w:hAnsi="宋体"/>
          <w:sz w:val="24"/>
          <w:szCs w:val="24"/>
          <w:highlight w:val="yellow"/>
          <w:lang w:eastAsia="zh-CN"/>
        </w:rPr>
        <w:t>、</w:t>
      </w:r>
      <w:r>
        <w:rPr>
          <w:rStyle w:val="47"/>
          <w:rFonts w:hint="eastAsia" w:ascii="宋体" w:hAnsi="宋体"/>
          <w:sz w:val="24"/>
          <w:szCs w:val="24"/>
          <w:highlight w:val="yellow"/>
          <w:lang w:val="en-US" w:eastAsia="zh-CN"/>
        </w:rPr>
        <w:t>满足政府相关部门要求</w:t>
      </w:r>
      <w:r>
        <w:rPr>
          <w:rStyle w:val="47"/>
          <w:rFonts w:hint="eastAsia" w:ascii="宋体" w:hAnsi="宋体"/>
          <w:sz w:val="24"/>
          <w:szCs w:val="24"/>
          <w:highlight w:val="yellow"/>
        </w:rPr>
        <w:t>的</w:t>
      </w:r>
      <w:r>
        <w:rPr>
          <w:rStyle w:val="47"/>
          <w:rFonts w:ascii="宋体" w:hAnsi="宋体"/>
          <w:sz w:val="24"/>
          <w:szCs w:val="24"/>
          <w:highlight w:val="yellow"/>
        </w:rPr>
        <w:t>鉴定检测报告</w:t>
      </w:r>
      <w:r>
        <w:rPr>
          <w:rStyle w:val="47"/>
          <w:rFonts w:hint="eastAsia" w:ascii="宋体" w:hAnsi="宋体"/>
          <w:sz w:val="24"/>
          <w:szCs w:val="24"/>
          <w:highlight w:val="yellow"/>
        </w:rPr>
        <w:t>资料后</w:t>
      </w:r>
      <w:r>
        <w:rPr>
          <w:rStyle w:val="47"/>
          <w:rFonts w:hint="eastAsia" w:ascii="宋体" w:hAnsi="宋体"/>
          <w:sz w:val="24"/>
          <w:szCs w:val="24"/>
          <w:highlight w:val="yellow"/>
          <w:lang w:val="en-US" w:eastAsia="zh-CN"/>
        </w:rPr>
        <w:t>45</w:t>
      </w:r>
      <w:r>
        <w:rPr>
          <w:rStyle w:val="47"/>
          <w:rFonts w:hint="eastAsia" w:ascii="宋体" w:hAnsi="宋体"/>
          <w:sz w:val="24"/>
          <w:szCs w:val="24"/>
          <w:highlight w:val="yellow"/>
        </w:rPr>
        <w:t>日内，甲方</w:t>
      </w:r>
      <w:r>
        <w:rPr>
          <w:rStyle w:val="47"/>
          <w:rFonts w:ascii="宋体" w:hAnsi="宋体"/>
          <w:sz w:val="24"/>
          <w:szCs w:val="24"/>
          <w:highlight w:val="yellow"/>
        </w:rPr>
        <w:t>支付合同价款</w:t>
      </w:r>
      <w:r>
        <w:rPr>
          <w:rStyle w:val="47"/>
          <w:rFonts w:hint="eastAsia" w:ascii="宋体" w:hAnsi="宋体"/>
          <w:sz w:val="24"/>
          <w:szCs w:val="24"/>
          <w:highlight w:val="yellow"/>
        </w:rPr>
        <w:t>的</w:t>
      </w:r>
      <w:r>
        <w:rPr>
          <w:rStyle w:val="47"/>
          <w:rFonts w:hint="eastAsia" w:ascii="宋体" w:hAnsi="宋体"/>
          <w:sz w:val="24"/>
          <w:szCs w:val="24"/>
          <w:highlight w:val="yellow"/>
          <w:lang w:val="en-US" w:eastAsia="zh-CN"/>
        </w:rPr>
        <w:t>10</w:t>
      </w:r>
      <w:r>
        <w:rPr>
          <w:rStyle w:val="47"/>
          <w:rFonts w:hint="eastAsia" w:ascii="宋体" w:hAnsi="宋体"/>
          <w:sz w:val="24"/>
          <w:szCs w:val="24"/>
          <w:highlight w:val="yellow"/>
        </w:rPr>
        <w:t>0%。</w:t>
      </w:r>
      <w:bookmarkStart w:id="46" w:name="_GoBack"/>
      <w:bookmarkEnd w:id="46"/>
    </w:p>
    <w:p>
      <w:pPr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  <w:highlight w:val="yellow"/>
        </w:rPr>
        <w:t>　</w:t>
      </w:r>
      <w:r>
        <w:rPr>
          <w:rStyle w:val="47"/>
          <w:rFonts w:ascii="宋体"/>
          <w:sz w:val="24"/>
          <w:szCs w:val="24"/>
          <w:highlight w:val="yellow"/>
        </w:rPr>
        <w:t>鉴定</w:t>
      </w:r>
      <w:r>
        <w:rPr>
          <w:rFonts w:hint="eastAsia" w:ascii="宋体" w:hAnsi="宋体" w:cs="宋体"/>
          <w:kern w:val="0"/>
          <w:sz w:val="24"/>
          <w:highlight w:val="yellow"/>
        </w:rPr>
        <w:t>款支付前，</w:t>
      </w:r>
      <w:r>
        <w:rPr>
          <w:rStyle w:val="47"/>
          <w:rFonts w:ascii="宋体" w:hAnsi="宋体"/>
          <w:sz w:val="24"/>
          <w:szCs w:val="24"/>
          <w:highlight w:val="yellow"/>
        </w:rPr>
        <w:t>乙方</w:t>
      </w:r>
      <w:r>
        <w:rPr>
          <w:rFonts w:hint="eastAsia" w:ascii="宋体" w:hAnsi="宋体" w:cs="宋体"/>
          <w:kern w:val="0"/>
          <w:sz w:val="24"/>
          <w:highlight w:val="yellow"/>
        </w:rPr>
        <w:t>须提前提供相应数额的与业务内容相符的</w:t>
      </w:r>
      <w:r>
        <w:rPr>
          <w:rFonts w:hint="eastAsia" w:ascii="宋体" w:hAnsi="宋体" w:cs="宋体"/>
          <w:kern w:val="0"/>
          <w:sz w:val="24"/>
          <w:highlight w:val="yellow"/>
          <w:u w:val="single"/>
        </w:rPr>
        <w:t xml:space="preserve">    </w:t>
      </w:r>
      <w:r>
        <w:rPr>
          <w:rFonts w:hint="eastAsia" w:ascii="宋体" w:hAnsi="宋体" w:cs="宋体"/>
          <w:kern w:val="0"/>
          <w:sz w:val="24"/>
          <w:highlight w:val="yellow"/>
        </w:rPr>
        <w:t>%的增值税专用发票，否则甲方有权延期支付设计费。</w:t>
      </w:r>
    </w:p>
    <w:p>
      <w:pPr>
        <w:widowControl/>
        <w:spacing w:line="360" w:lineRule="auto"/>
        <w:ind w:firstLine="240" w:firstLineChars="1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Style w:val="47"/>
          <w:rFonts w:ascii="宋体"/>
          <w:sz w:val="24"/>
          <w:szCs w:val="24"/>
          <w:highlight w:val="yellow"/>
        </w:rPr>
        <w:t>鉴定</w:t>
      </w:r>
      <w:r>
        <w:rPr>
          <w:rFonts w:hint="eastAsia" w:ascii="宋体" w:hAnsi="宋体" w:cs="宋体"/>
          <w:kern w:val="0"/>
          <w:sz w:val="24"/>
          <w:highlight w:val="yellow"/>
        </w:rPr>
        <w:t>款支付时有可能支付</w:t>
      </w:r>
      <w:r>
        <w:rPr>
          <w:rFonts w:hint="eastAsia" w:ascii="宋体" w:hAnsi="宋体" w:cs="宋体"/>
          <w:kern w:val="0"/>
          <w:sz w:val="24"/>
          <w:highlight w:val="yellow"/>
          <w:lang w:val="en-US" w:eastAsia="zh-CN"/>
        </w:rPr>
        <w:t>不少于</w:t>
      </w:r>
      <w:r>
        <w:rPr>
          <w:rFonts w:hint="eastAsia" w:ascii="宋体" w:hAnsi="宋体" w:cs="宋体"/>
          <w:kern w:val="0"/>
          <w:sz w:val="24"/>
          <w:highlight w:val="yellow"/>
        </w:rPr>
        <w:t>80%的银行承兑汇票，乙方应予以接受。</w:t>
      </w:r>
    </w:p>
    <w:p>
      <w:pPr>
        <w:spacing w:line="540" w:lineRule="exact"/>
        <w:rPr>
          <w:rStyle w:val="47"/>
          <w:rFonts w:ascii="宋体" w:hAnsi="宋体"/>
          <w:b/>
          <w:sz w:val="24"/>
        </w:rPr>
      </w:pPr>
      <w:r>
        <w:rPr>
          <w:rStyle w:val="47"/>
          <w:rFonts w:ascii="宋体" w:hAnsi="宋体"/>
          <w:sz w:val="24"/>
        </w:rPr>
        <w:t>四、工期</w:t>
      </w:r>
    </w:p>
    <w:p>
      <w:pPr>
        <w:spacing w:line="540" w:lineRule="exact"/>
        <w:ind w:firstLine="460" w:firstLineChars="192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  <w:highlight w:val="yellow"/>
        </w:rPr>
        <w:t>乙方自收到</w:t>
      </w:r>
      <w:r>
        <w:rPr>
          <w:rStyle w:val="47"/>
          <w:rFonts w:hint="eastAsia" w:ascii="宋体" w:hAnsi="宋体"/>
          <w:sz w:val="24"/>
          <w:highlight w:val="yellow"/>
        </w:rPr>
        <w:t>甲方通知</w:t>
      </w:r>
      <w:r>
        <w:rPr>
          <w:rStyle w:val="47"/>
          <w:rFonts w:ascii="宋体" w:hAnsi="宋体"/>
          <w:sz w:val="24"/>
          <w:highlight w:val="yellow"/>
        </w:rPr>
        <w:t>后，</w:t>
      </w:r>
      <w:r>
        <w:rPr>
          <w:rStyle w:val="47"/>
          <w:rFonts w:ascii="宋体" w:hAnsi="宋体"/>
          <w:color w:val="000000"/>
          <w:sz w:val="24"/>
          <w:highlight w:val="yellow"/>
          <w:u w:val="single" w:color="000000"/>
        </w:rPr>
        <w:t xml:space="preserve"> </w:t>
      </w:r>
      <w:r>
        <w:rPr>
          <w:rStyle w:val="47"/>
          <w:rFonts w:hint="eastAsia" w:ascii="宋体" w:hAnsi="宋体"/>
          <w:color w:val="000000"/>
          <w:sz w:val="24"/>
          <w:highlight w:val="yellow"/>
          <w:u w:val="single" w:color="000000"/>
        </w:rPr>
        <w:t>15</w:t>
      </w:r>
      <w:r>
        <w:rPr>
          <w:rStyle w:val="47"/>
          <w:rFonts w:ascii="宋体" w:hAnsi="宋体"/>
          <w:sz w:val="24"/>
          <w:highlight w:val="yellow"/>
        </w:rPr>
        <w:t>日内完成鉴定</w:t>
      </w:r>
      <w:r>
        <w:rPr>
          <w:rStyle w:val="47"/>
          <w:rFonts w:hint="eastAsia" w:ascii="宋体" w:hAnsi="宋体"/>
          <w:sz w:val="24"/>
          <w:highlight w:val="yellow"/>
        </w:rPr>
        <w:t>设计</w:t>
      </w:r>
      <w:r>
        <w:rPr>
          <w:rStyle w:val="47"/>
          <w:rFonts w:ascii="宋体" w:hAnsi="宋体"/>
          <w:sz w:val="24"/>
          <w:highlight w:val="yellow"/>
        </w:rPr>
        <w:t>工作，</w:t>
      </w:r>
      <w:r>
        <w:rPr>
          <w:rStyle w:val="47"/>
          <w:rFonts w:ascii="宋体" w:hAnsi="宋体"/>
          <w:sz w:val="24"/>
        </w:rPr>
        <w:t>由于甲方原因或遇到不可抗力因素包括但不限于政府行为、自然灾害（如暴雪、冰冻、地震等）等影响，则工期相应顺延。</w:t>
      </w:r>
    </w:p>
    <w:p>
      <w:pPr>
        <w:spacing w:line="540" w:lineRule="exact"/>
        <w:rPr>
          <w:rStyle w:val="47"/>
          <w:rFonts w:ascii="宋体" w:hAnsi="宋体"/>
          <w:b/>
          <w:sz w:val="24"/>
        </w:rPr>
      </w:pPr>
      <w:r>
        <w:rPr>
          <w:rStyle w:val="47"/>
          <w:rFonts w:ascii="宋体" w:hAnsi="宋体"/>
          <w:sz w:val="24"/>
        </w:rPr>
        <w:t>五、双方权利和义务</w:t>
      </w:r>
    </w:p>
    <w:p>
      <w:pPr>
        <w:spacing w:line="540" w:lineRule="exact"/>
        <w:ind w:firstLine="240" w:firstLineChars="1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（一）甲方</w:t>
      </w:r>
    </w:p>
    <w:p>
      <w:pPr>
        <w:spacing w:line="540" w:lineRule="exact"/>
        <w:ind w:firstLine="480" w:firstLineChars="2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1、负责清理检测鉴定现场，保证必要的鉴定工作面。为乙方现场作业无偿提供水、电、照明等必要的工作条件。</w:t>
      </w:r>
    </w:p>
    <w:p>
      <w:pPr>
        <w:spacing w:line="540" w:lineRule="exact"/>
        <w:ind w:firstLine="480" w:firstLineChars="2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2、为乙方鉴定提供必需的资料（包括但不限于原设计图纸及设计变更、地质勘查报告、施工资料），并对其完整性、正确性、及时性负责。甲方不得要求乙方违反国家有关标准进行鉴定。甲方变更委托鉴定项目、规模、条件，以致造成乙方鉴定工作返工时，双方除另行协商签订补充协议（或另订合同）、重新明确有关条款外，甲方应按本合同第六条第三款之约定支付乙方费用。</w:t>
      </w:r>
      <w:r>
        <w:rPr>
          <w:rStyle w:val="47"/>
          <w:rFonts w:ascii="宋体" w:hAnsi="宋体"/>
          <w:sz w:val="24"/>
        </w:rPr>
        <w:br w:type="textWrapping"/>
      </w:r>
      <w:r>
        <w:rPr>
          <w:rStyle w:val="47"/>
          <w:rFonts w:ascii="宋体" w:hAnsi="宋体"/>
          <w:sz w:val="24"/>
        </w:rPr>
        <w:t xml:space="preserve">    3、按照合同约定支付合同款，维护乙方提交的工作成果，不得擅自修改。</w:t>
      </w:r>
    </w:p>
    <w:p>
      <w:pPr>
        <w:spacing w:line="540" w:lineRule="exact"/>
        <w:ind w:firstLine="480" w:firstLineChars="2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4、现场因检测鉴定需要，拆除构件及表面装饰层和（或）开挖基础，由甲方负责完成。</w:t>
      </w:r>
    </w:p>
    <w:p>
      <w:pPr>
        <w:spacing w:line="540" w:lineRule="exact"/>
        <w:ind w:firstLine="480" w:firstLineChars="2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5、在现场检测过程中，因受力构件上的管道、电箱等障碍物影响到检测，需要拆除的时候，由甲方拆除或移动，检测完成后由甲方恢复。</w:t>
      </w:r>
    </w:p>
    <w:p>
      <w:pPr>
        <w:spacing w:line="540" w:lineRule="exact"/>
        <w:ind w:firstLine="240" w:firstLineChars="1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 xml:space="preserve">  (二) 乙方</w:t>
      </w:r>
    </w:p>
    <w:p>
      <w:pPr>
        <w:spacing w:line="540" w:lineRule="exact"/>
        <w:ind w:firstLine="480" w:firstLineChars="2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1、乙方应严格按照国家有关规范</w:t>
      </w:r>
      <w:r>
        <w:rPr>
          <w:rFonts w:hint="eastAsia" w:ascii="宋体" w:hAnsi="宋体"/>
          <w:sz w:val="24"/>
          <w:szCs w:val="24"/>
        </w:rPr>
        <w:t>、标准、</w:t>
      </w:r>
      <w:r>
        <w:rPr>
          <w:rStyle w:val="47"/>
          <w:rFonts w:ascii="宋体" w:hAnsi="宋体"/>
          <w:sz w:val="24"/>
        </w:rPr>
        <w:t>规程进行现场检测鉴定</w:t>
      </w:r>
      <w:r>
        <w:rPr>
          <w:rFonts w:hint="eastAsia" w:ascii="宋体" w:hAnsi="宋体"/>
          <w:sz w:val="24"/>
          <w:szCs w:val="24"/>
        </w:rPr>
        <w:t>，提交质量合格</w:t>
      </w:r>
      <w:r>
        <w:rPr>
          <w:rFonts w:hint="eastAsia" w:ascii="宋体" w:hAnsi="宋体"/>
          <w:sz w:val="24"/>
          <w:szCs w:val="24"/>
          <w:lang w:eastAsia="zh-CN"/>
        </w:rPr>
        <w:t>、</w:t>
      </w:r>
      <w:r>
        <w:rPr>
          <w:rFonts w:hint="eastAsia" w:ascii="宋体" w:hAnsi="宋体"/>
          <w:sz w:val="24"/>
          <w:szCs w:val="24"/>
          <w:lang w:val="en-US" w:eastAsia="zh-CN"/>
        </w:rPr>
        <w:t>满足政府相关部门要求</w:t>
      </w:r>
      <w:r>
        <w:rPr>
          <w:rFonts w:hint="eastAsia" w:ascii="宋体" w:hAnsi="宋体"/>
          <w:sz w:val="24"/>
          <w:szCs w:val="24"/>
        </w:rPr>
        <w:t>的鉴定报告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</w:rPr>
        <w:t>并对其正确性、及时性负责。</w:t>
      </w:r>
      <w:r>
        <w:rPr>
          <w:rFonts w:ascii="宋体" w:hAnsi="宋体"/>
          <w:sz w:val="24"/>
          <w:szCs w:val="24"/>
        </w:rPr>
        <w:t>　</w:t>
      </w:r>
      <w:r>
        <w:rPr>
          <w:rFonts w:hint="eastAsia" w:ascii="宋体" w:hAnsi="宋体"/>
          <w:sz w:val="24"/>
          <w:szCs w:val="24"/>
        </w:rPr>
        <w:t xml:space="preserve">     </w:t>
      </w:r>
    </w:p>
    <w:p>
      <w:pPr>
        <w:spacing w:line="540" w:lineRule="exact"/>
        <w:ind w:firstLine="480" w:firstLineChars="2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2、乙方自备检测鉴定所需的各种设备。</w:t>
      </w:r>
    </w:p>
    <w:p>
      <w:pPr>
        <w:spacing w:line="540" w:lineRule="exact"/>
        <w:ind w:firstLine="480" w:firstLineChars="2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3、乙方依本合同执行的一切工程，应随时与甲方协调并接受其监督与管理。</w:t>
      </w:r>
    </w:p>
    <w:p>
      <w:pPr>
        <w:pStyle w:val="50"/>
        <w:spacing w:before="0" w:beforeAutospacing="0" w:after="0" w:afterAutospacing="0" w:line="540" w:lineRule="exact"/>
        <w:ind w:firstLine="480" w:firstLineChars="200"/>
        <w:rPr>
          <w:rStyle w:val="47"/>
          <w:szCs w:val="24"/>
        </w:rPr>
      </w:pPr>
      <w:r>
        <w:rPr>
          <w:rStyle w:val="47"/>
          <w:szCs w:val="24"/>
        </w:rPr>
        <w:t>4、按本合同规定的内容、时间及份数向甲方交付鉴定报告</w:t>
      </w:r>
      <w:r>
        <w:rPr>
          <w:rStyle w:val="47"/>
          <w:rFonts w:hint="eastAsia"/>
          <w:szCs w:val="24"/>
        </w:rPr>
        <w:t>及施工图纸。</w:t>
      </w:r>
    </w:p>
    <w:p>
      <w:pPr>
        <w:spacing w:line="540" w:lineRule="exact"/>
        <w:ind w:firstLine="117" w:firstLineChars="49"/>
        <w:rPr>
          <w:rStyle w:val="47"/>
          <w:rFonts w:ascii="宋体" w:hAnsi="宋体"/>
          <w:b/>
          <w:sz w:val="24"/>
        </w:rPr>
      </w:pPr>
      <w:r>
        <w:rPr>
          <w:rStyle w:val="47"/>
          <w:rFonts w:ascii="宋体" w:hAnsi="宋体"/>
          <w:sz w:val="24"/>
        </w:rPr>
        <w:t>六、违约责任</w:t>
      </w:r>
    </w:p>
    <w:p>
      <w:pPr>
        <w:spacing w:line="360" w:lineRule="auto"/>
        <w:ind w:firstLine="480" w:firstLineChars="2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1、乙方不能按时完成鉴定任务，每拖延一日，乙方须向甲方支付合同款总额的</w:t>
      </w:r>
      <w:r>
        <w:rPr>
          <w:rStyle w:val="47"/>
          <w:rFonts w:hint="eastAsia" w:ascii="宋体" w:hAnsi="宋体"/>
          <w:sz w:val="24"/>
        </w:rPr>
        <w:t>5</w:t>
      </w:r>
      <w:r>
        <w:rPr>
          <w:rStyle w:val="47"/>
          <w:rFonts w:ascii="宋体" w:hAnsi="宋体"/>
          <w:sz w:val="24"/>
        </w:rPr>
        <w:t>‰作为违约金。</w:t>
      </w:r>
    </w:p>
    <w:p>
      <w:pPr>
        <w:spacing w:line="360" w:lineRule="auto"/>
        <w:ind w:firstLine="480" w:firstLineChars="2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2、甲方不能按时付款给乙方，每拖延一日，甲方须向乙方支付合同款总额的</w:t>
      </w:r>
      <w:r>
        <w:rPr>
          <w:rStyle w:val="47"/>
          <w:rFonts w:hint="eastAsia" w:ascii="宋体" w:hAnsi="宋体"/>
          <w:sz w:val="24"/>
        </w:rPr>
        <w:t>5</w:t>
      </w:r>
      <w:r>
        <w:rPr>
          <w:rStyle w:val="47"/>
          <w:rFonts w:ascii="宋体" w:hAnsi="宋体"/>
          <w:sz w:val="24"/>
        </w:rPr>
        <w:t>‰作为违约金。</w:t>
      </w:r>
    </w:p>
    <w:p>
      <w:pPr>
        <w:spacing w:line="360" w:lineRule="auto"/>
        <w:ind w:firstLine="480" w:firstLineChars="2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3、在合同履行期间，甲方要求终止或解除合同，已开始鉴定工作的，甲方应根据乙方已进行的实际工作量支付鉴定费。</w:t>
      </w:r>
    </w:p>
    <w:p>
      <w:pPr>
        <w:spacing w:line="360" w:lineRule="auto"/>
        <w:ind w:firstLine="480" w:firstLineChars="200"/>
        <w:rPr>
          <w:rStyle w:val="47"/>
          <w:rFonts w:ascii="宋体" w:hAnsi="宋体"/>
          <w:sz w:val="24"/>
          <w:szCs w:val="24"/>
        </w:rPr>
      </w:pPr>
      <w:r>
        <w:rPr>
          <w:rStyle w:val="47"/>
          <w:rFonts w:ascii="宋体" w:hAnsi="宋体"/>
          <w:sz w:val="24"/>
          <w:szCs w:val="24"/>
        </w:rPr>
        <w:t>4、合同生效后，除本合同规定的合同解除权之外，甲、乙双方均不得单方终止合同；因任何一方迟延履行合同致使守约方无法实现合同目的的，守约方可以解除合同，违约方应向守约方支付总合同价款30%的违约金。</w:t>
      </w:r>
    </w:p>
    <w:p>
      <w:pPr>
        <w:spacing w:line="540" w:lineRule="exact"/>
        <w:ind w:firstLine="117" w:firstLineChars="49"/>
        <w:rPr>
          <w:rStyle w:val="47"/>
          <w:rFonts w:ascii="宋体" w:hAnsi="宋体"/>
          <w:b/>
          <w:sz w:val="24"/>
        </w:rPr>
      </w:pPr>
      <w:r>
        <w:rPr>
          <w:rStyle w:val="47"/>
          <w:rFonts w:ascii="宋体" w:hAnsi="宋体"/>
          <w:sz w:val="24"/>
        </w:rPr>
        <w:t>七、其他</w:t>
      </w:r>
    </w:p>
    <w:p>
      <w:pPr>
        <w:spacing w:line="540" w:lineRule="exact"/>
        <w:ind w:firstLine="480" w:firstLineChars="2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1、本合同双方签字盖章即生效，如双方签署日期不同，以时间在后者为准。本合同一式</w:t>
      </w:r>
      <w:r>
        <w:rPr>
          <w:rStyle w:val="47"/>
          <w:rFonts w:ascii="宋体" w:hAnsi="宋体"/>
          <w:sz w:val="24"/>
          <w:u w:val="single"/>
        </w:rPr>
        <w:t>肆</w:t>
      </w:r>
      <w:r>
        <w:rPr>
          <w:rStyle w:val="47"/>
          <w:rFonts w:ascii="宋体" w:hAnsi="宋体"/>
          <w:sz w:val="24"/>
        </w:rPr>
        <w:t>份，双方各执</w:t>
      </w:r>
      <w:r>
        <w:rPr>
          <w:rStyle w:val="47"/>
          <w:rFonts w:hint="eastAsia" w:ascii="宋体" w:hAnsi="宋体"/>
          <w:sz w:val="24"/>
        </w:rPr>
        <w:t>贰</w:t>
      </w:r>
      <w:r>
        <w:rPr>
          <w:rStyle w:val="47"/>
          <w:rFonts w:ascii="宋体" w:hAnsi="宋体"/>
          <w:sz w:val="24"/>
        </w:rPr>
        <w:t>份，具有同等的法律效力。</w:t>
      </w:r>
    </w:p>
    <w:p>
      <w:pPr>
        <w:spacing w:line="540" w:lineRule="exact"/>
        <w:ind w:firstLine="480" w:firstLineChars="2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2、双方认可的来往传真、电报、会议纪要等，均为合同的组成部分，与本合同具有同等法律效力。未尽事宜，经双方协商一致，签订补充协议，补充协议与本合同具有同等效力。</w:t>
      </w:r>
    </w:p>
    <w:p>
      <w:pPr>
        <w:spacing w:line="540" w:lineRule="exact"/>
        <w:ind w:firstLine="480" w:firstLineChars="2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 xml:space="preserve">3、由于不可抗力因素致使合同无法履行时，双方应及时协商解决。 </w:t>
      </w:r>
    </w:p>
    <w:p>
      <w:pPr>
        <w:spacing w:line="540" w:lineRule="exact"/>
        <w:ind w:firstLine="480" w:firstLineChars="2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4、本合同在履行过程中发生的争议，由双方当事人协商解决，协商不成的向甲方所在地的人民法院起诉。</w:t>
      </w:r>
    </w:p>
    <w:p>
      <w:pPr>
        <w:spacing w:line="540" w:lineRule="exact"/>
        <w:ind w:firstLine="480" w:firstLineChars="2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5、甲乙双方均应保护对方的知识产权，未经对方书面同意，任何一方均不得对对方的资料及文件擅自修改、复制或向第三人转让或用于本合同项目以外的项目，不得向任何社会公众、传播媒介或其他无关第三方透露本合同书及附件的内容，及因履行本合同而获知的对方的商业信息。如发生以上情况，泄密方承担一切由此引起的后果并承担赔偿责任。</w:t>
      </w:r>
    </w:p>
    <w:p>
      <w:pPr>
        <w:pStyle w:val="49"/>
        <w:spacing w:line="360" w:lineRule="auto"/>
        <w:ind w:firstLine="920"/>
        <w:rPr>
          <w:rStyle w:val="47"/>
          <w:rFonts w:ascii="宋体" w:hAnsi="宋体"/>
        </w:rPr>
      </w:pPr>
    </w:p>
    <w:p>
      <w:pPr>
        <w:pStyle w:val="49"/>
        <w:spacing w:line="360" w:lineRule="auto"/>
        <w:ind w:firstLine="720" w:firstLineChars="300"/>
        <w:rPr>
          <w:rStyle w:val="47"/>
          <w:rFonts w:ascii="宋体" w:hAnsi="宋体"/>
        </w:rPr>
      </w:pPr>
      <w:r>
        <w:rPr>
          <w:rStyle w:val="47"/>
          <w:rFonts w:ascii="宋体" w:hAnsi="宋体"/>
        </w:rPr>
        <w:t>甲方：（章）                          乙方：（章）</w:t>
      </w:r>
    </w:p>
    <w:p>
      <w:pPr>
        <w:pStyle w:val="49"/>
        <w:spacing w:line="360" w:lineRule="auto"/>
        <w:ind w:firstLine="720" w:firstLineChars="300"/>
        <w:rPr>
          <w:rStyle w:val="47"/>
          <w:rFonts w:ascii="宋体" w:hAnsi="宋体"/>
        </w:rPr>
      </w:pPr>
      <w:r>
        <w:rPr>
          <w:rStyle w:val="47"/>
          <w:rFonts w:ascii="宋体" w:hAnsi="宋体"/>
        </w:rPr>
        <w:t>经办人：</w:t>
      </w:r>
      <w:r>
        <w:rPr>
          <w:rStyle w:val="47"/>
          <w:rFonts w:hint="eastAsia" w:ascii="宋体" w:hAnsi="宋体"/>
        </w:rPr>
        <w:t xml:space="preserve"> </w:t>
      </w:r>
      <w:r>
        <w:rPr>
          <w:rStyle w:val="47"/>
          <w:rFonts w:ascii="宋体" w:hAnsi="宋体"/>
        </w:rPr>
        <w:t xml:space="preserve">                      </w:t>
      </w:r>
      <w:r>
        <w:rPr>
          <w:rStyle w:val="47"/>
          <w:rFonts w:hint="eastAsia" w:ascii="宋体" w:hAnsi="宋体"/>
        </w:rPr>
        <w:t xml:space="preserve">      </w:t>
      </w:r>
      <w:r>
        <w:rPr>
          <w:rStyle w:val="47"/>
          <w:rFonts w:ascii="宋体" w:hAnsi="宋体"/>
        </w:rPr>
        <w:t xml:space="preserve"> 经办人：</w:t>
      </w:r>
      <w:r>
        <w:rPr>
          <w:rStyle w:val="47"/>
          <w:rFonts w:hint="eastAsia" w:ascii="宋体" w:hAnsi="宋体"/>
        </w:rPr>
        <w:t xml:space="preserve"> </w:t>
      </w:r>
    </w:p>
    <w:p>
      <w:pPr>
        <w:spacing w:line="480" w:lineRule="auto"/>
        <w:ind w:firstLine="720" w:firstLineChars="300"/>
        <w:jc w:val="left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签约日期：</w:t>
      </w:r>
      <w:r>
        <w:rPr>
          <w:rStyle w:val="47"/>
          <w:rFonts w:hint="eastAsia" w:ascii="宋体" w:hAnsi="宋体"/>
          <w:sz w:val="24"/>
        </w:rPr>
        <w:t>202</w:t>
      </w:r>
      <w:r>
        <w:rPr>
          <w:rStyle w:val="47"/>
          <w:rFonts w:hint="eastAsia" w:ascii="宋体" w:hAnsi="宋体"/>
          <w:sz w:val="24"/>
          <w:lang w:val="en-US" w:eastAsia="zh-CN"/>
        </w:rPr>
        <w:t>4</w:t>
      </w:r>
      <w:r>
        <w:rPr>
          <w:rStyle w:val="47"/>
          <w:rFonts w:ascii="宋体" w:hAnsi="宋体"/>
          <w:sz w:val="24"/>
        </w:rPr>
        <w:t>年</w:t>
      </w:r>
      <w:r>
        <w:rPr>
          <w:rStyle w:val="47"/>
          <w:rFonts w:hint="eastAsia" w:ascii="宋体" w:hAnsi="宋体"/>
          <w:sz w:val="24"/>
          <w:lang w:val="en-US" w:eastAsia="zh-CN"/>
        </w:rPr>
        <w:t>6</w:t>
      </w:r>
      <w:r>
        <w:rPr>
          <w:rStyle w:val="47"/>
          <w:rFonts w:ascii="宋体" w:hAnsi="宋体"/>
          <w:sz w:val="24"/>
        </w:rPr>
        <w:t>月</w:t>
      </w:r>
      <w:r>
        <w:rPr>
          <w:rStyle w:val="47"/>
          <w:rFonts w:hint="eastAsia" w:ascii="宋体" w:hAnsi="宋体"/>
          <w:sz w:val="24"/>
        </w:rPr>
        <w:t xml:space="preserve">  </w:t>
      </w:r>
      <w:r>
        <w:rPr>
          <w:rStyle w:val="47"/>
          <w:rFonts w:ascii="宋体" w:hAnsi="宋体"/>
          <w:sz w:val="24"/>
        </w:rPr>
        <w:t xml:space="preserve">日      </w:t>
      </w:r>
      <w:r>
        <w:rPr>
          <w:rStyle w:val="47"/>
          <w:rFonts w:hint="eastAsia" w:ascii="宋体" w:hAnsi="宋体"/>
          <w:sz w:val="24"/>
        </w:rPr>
        <w:t xml:space="preserve">   </w:t>
      </w:r>
      <w:r>
        <w:rPr>
          <w:rStyle w:val="47"/>
          <w:rFonts w:ascii="宋体" w:hAnsi="宋体"/>
          <w:sz w:val="24"/>
        </w:rPr>
        <w:t xml:space="preserve">  </w:t>
      </w:r>
      <w:r>
        <w:rPr>
          <w:rStyle w:val="47"/>
          <w:rFonts w:hint="eastAsia" w:ascii="宋体" w:hAnsi="宋体"/>
          <w:sz w:val="24"/>
        </w:rPr>
        <w:t xml:space="preserve">  </w:t>
      </w:r>
      <w:r>
        <w:rPr>
          <w:rStyle w:val="47"/>
          <w:rFonts w:ascii="宋体" w:hAnsi="宋体"/>
          <w:sz w:val="24"/>
        </w:rPr>
        <w:t>签约日期：</w:t>
      </w:r>
      <w:r>
        <w:rPr>
          <w:rStyle w:val="47"/>
          <w:rFonts w:hint="eastAsia" w:ascii="宋体" w:hAnsi="宋体"/>
          <w:sz w:val="24"/>
        </w:rPr>
        <w:t>202</w:t>
      </w:r>
      <w:r>
        <w:rPr>
          <w:rStyle w:val="47"/>
          <w:rFonts w:hint="eastAsia" w:ascii="宋体" w:hAnsi="宋体"/>
          <w:sz w:val="24"/>
          <w:lang w:val="en-US" w:eastAsia="zh-CN"/>
        </w:rPr>
        <w:t>4</w:t>
      </w:r>
      <w:r>
        <w:rPr>
          <w:rStyle w:val="47"/>
          <w:rFonts w:ascii="宋体" w:hAnsi="宋体"/>
          <w:sz w:val="24"/>
        </w:rPr>
        <w:t>年</w:t>
      </w:r>
      <w:r>
        <w:rPr>
          <w:rStyle w:val="47"/>
          <w:rFonts w:hint="eastAsia" w:ascii="宋体" w:hAnsi="宋体"/>
          <w:sz w:val="24"/>
          <w:lang w:val="en-US" w:eastAsia="zh-CN"/>
        </w:rPr>
        <w:t>6</w:t>
      </w:r>
      <w:r>
        <w:rPr>
          <w:rStyle w:val="47"/>
          <w:rFonts w:ascii="宋体" w:hAnsi="宋体"/>
          <w:sz w:val="24"/>
        </w:rPr>
        <w:t>月</w:t>
      </w:r>
      <w:r>
        <w:rPr>
          <w:rStyle w:val="47"/>
          <w:rFonts w:hint="eastAsia" w:ascii="宋体" w:hAnsi="宋体"/>
          <w:sz w:val="24"/>
        </w:rPr>
        <w:t xml:space="preserve">  </w:t>
      </w:r>
      <w:r>
        <w:rPr>
          <w:rStyle w:val="47"/>
          <w:rFonts w:ascii="宋体" w:hAnsi="宋体"/>
          <w:sz w:val="24"/>
        </w:rPr>
        <w:t>日</w:t>
      </w:r>
    </w:p>
    <w:p>
      <w:pPr>
        <w:spacing w:line="480" w:lineRule="auto"/>
        <w:ind w:firstLine="720" w:firstLineChars="3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签约地址：                           签约地址：</w:t>
      </w:r>
    </w:p>
    <w:p>
      <w:pPr>
        <w:spacing w:line="360" w:lineRule="auto"/>
        <w:ind w:firstLine="720" w:firstLineChars="300"/>
        <w:rPr>
          <w:rStyle w:val="47"/>
          <w:rFonts w:ascii="宋体" w:hAnsi="宋体"/>
          <w:sz w:val="24"/>
        </w:rPr>
      </w:pPr>
      <w:r>
        <w:rPr>
          <w:rStyle w:val="47"/>
          <w:rFonts w:ascii="宋体" w:hAnsi="宋体"/>
          <w:sz w:val="24"/>
        </w:rPr>
        <w:t>电话：</w:t>
      </w:r>
      <w:r>
        <w:rPr>
          <w:rStyle w:val="47"/>
          <w:rFonts w:hint="eastAsia" w:ascii="宋体" w:hAnsi="宋体"/>
          <w:sz w:val="24"/>
        </w:rPr>
        <w:t xml:space="preserve">  </w:t>
      </w:r>
      <w:r>
        <w:rPr>
          <w:rStyle w:val="47"/>
          <w:rFonts w:ascii="宋体" w:hAnsi="宋体"/>
          <w:sz w:val="24"/>
        </w:rPr>
        <w:t xml:space="preserve">    </w:t>
      </w:r>
      <w:r>
        <w:rPr>
          <w:rStyle w:val="47"/>
          <w:rFonts w:hint="eastAsia" w:ascii="宋体" w:hAnsi="宋体"/>
          <w:sz w:val="24"/>
        </w:rPr>
        <w:t xml:space="preserve"> </w:t>
      </w:r>
      <w:r>
        <w:rPr>
          <w:rStyle w:val="47"/>
          <w:rFonts w:ascii="宋体" w:hAnsi="宋体"/>
          <w:sz w:val="24"/>
        </w:rPr>
        <w:t xml:space="preserve">         </w:t>
      </w:r>
      <w:r>
        <w:rPr>
          <w:rStyle w:val="47"/>
          <w:rFonts w:hint="eastAsia" w:ascii="宋体" w:hAnsi="宋体"/>
          <w:sz w:val="24"/>
        </w:rPr>
        <w:t xml:space="preserve">             </w:t>
      </w:r>
      <w:r>
        <w:rPr>
          <w:rStyle w:val="47"/>
          <w:rFonts w:ascii="宋体" w:hAnsi="宋体"/>
          <w:sz w:val="24"/>
        </w:rPr>
        <w:t xml:space="preserve">  电话：</w:t>
      </w:r>
      <w:r>
        <w:rPr>
          <w:rStyle w:val="47"/>
          <w:rFonts w:hint="eastAsia" w:ascii="宋体" w:hAnsi="宋体"/>
          <w:sz w:val="24"/>
        </w:rPr>
        <w:t xml:space="preserve"> </w:t>
      </w:r>
    </w:p>
    <w:p>
      <w:pPr>
        <w:spacing w:line="360" w:lineRule="auto"/>
        <w:ind w:firstLine="720" w:firstLineChars="300"/>
        <w:rPr>
          <w:rStyle w:val="47"/>
        </w:rPr>
      </w:pPr>
      <w:r>
        <w:rPr>
          <w:rStyle w:val="47"/>
          <w:rFonts w:ascii="宋体" w:hAnsi="宋体"/>
          <w:sz w:val="24"/>
        </w:rPr>
        <w:t>传真：                               传真：</w:t>
      </w:r>
    </w:p>
    <w:p>
      <w:pPr>
        <w:spacing w:line="480" w:lineRule="exact"/>
        <w:ind w:right="-82" w:firstLine="560" w:firstLineChars="200"/>
        <w:rPr>
          <w:rFonts w:ascii="宋体" w:hAnsi="宋体"/>
          <w:sz w:val="28"/>
          <w:szCs w:val="28"/>
        </w:rPr>
      </w:pPr>
    </w:p>
    <w:p>
      <w:pPr>
        <w:spacing w:line="360" w:lineRule="auto"/>
        <w:jc w:val="center"/>
        <w:rPr>
          <w:rFonts w:ascii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ascii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ascii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ascii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ascii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ascii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ascii="宋体"/>
          <w:b/>
          <w:kern w:val="0"/>
          <w:sz w:val="32"/>
          <w:szCs w:val="32"/>
        </w:rPr>
      </w:pPr>
    </w:p>
    <w:p>
      <w:pPr>
        <w:keepNext/>
        <w:keepLines/>
        <w:widowControl/>
        <w:tabs>
          <w:tab w:val="left" w:pos="720"/>
        </w:tabs>
        <w:spacing w:line="360" w:lineRule="auto"/>
        <w:ind w:left="720" w:hanging="720"/>
        <w:jc w:val="center"/>
        <w:outlineLvl w:val="2"/>
        <w:rPr>
          <w:rFonts w:hint="eastAsia" w:ascii="宋体" w:hAnsi="宋体" w:eastAsia="宋体" w:cs="宋体"/>
          <w:b/>
          <w:kern w:val="0"/>
          <w:sz w:val="28"/>
          <w:szCs w:val="28"/>
          <w:lang w:val="zh-CN" w:eastAsia="zh-CN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 xml:space="preserve">附件1  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zh-CN" w:eastAsia="zh-CN"/>
        </w:rPr>
        <w:t>法定代表人身份证明书</w:t>
      </w:r>
    </w:p>
    <w:p>
      <w:pPr>
        <w:widowControl/>
        <w:spacing w:line="360" w:lineRule="auto"/>
        <w:jc w:val="center"/>
        <w:rPr>
          <w:rFonts w:hint="eastAsia" w:ascii="宋体" w:hAnsi="宋体" w:eastAsia="宋体" w:cs="宋体"/>
          <w:b/>
          <w:kern w:val="0"/>
          <w:sz w:val="24"/>
          <w:szCs w:val="24"/>
        </w:rPr>
      </w:pPr>
    </w:p>
    <w:p>
      <w:pPr>
        <w:widowControl/>
        <w:spacing w:line="360" w:lineRule="auto"/>
        <w:ind w:firstLine="612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投标人名称：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</w:p>
    <w:p>
      <w:pPr>
        <w:widowControl/>
        <w:spacing w:line="360" w:lineRule="auto"/>
        <w:ind w:firstLine="612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ind w:firstLine="610"/>
        <w:jc w:val="left"/>
        <w:rPr>
          <w:rFonts w:hint="eastAsia" w:ascii="宋体" w:hAnsi="宋体" w:eastAsia="宋体" w:cs="宋体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单位性质：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</w:p>
    <w:p>
      <w:pPr>
        <w:widowControl/>
        <w:spacing w:line="360" w:lineRule="auto"/>
        <w:ind w:firstLine="61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ind w:firstLine="610"/>
        <w:jc w:val="left"/>
        <w:rPr>
          <w:rFonts w:hint="eastAsia" w:ascii="宋体" w:hAnsi="宋体" w:eastAsia="宋体" w:cs="宋体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地    址：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</w:p>
    <w:p>
      <w:pPr>
        <w:widowControl/>
        <w:spacing w:line="360" w:lineRule="auto"/>
        <w:ind w:firstLine="61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ind w:firstLine="61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</w:p>
    <w:p>
      <w:pPr>
        <w:widowControl/>
        <w:spacing w:line="360" w:lineRule="auto"/>
        <w:ind w:firstLine="61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ind w:firstLine="610"/>
        <w:jc w:val="left"/>
        <w:rPr>
          <w:rFonts w:hint="eastAsia" w:ascii="宋体" w:hAnsi="宋体" w:eastAsia="宋体" w:cs="宋体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                  </w:t>
      </w:r>
    </w:p>
    <w:p>
      <w:pPr>
        <w:widowControl/>
        <w:spacing w:line="360" w:lineRule="auto"/>
        <w:ind w:firstLine="61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ind w:firstLine="610"/>
        <w:jc w:val="left"/>
        <w:rPr>
          <w:rFonts w:hint="eastAsia" w:ascii="宋体" w:hAnsi="宋体" w:eastAsia="宋体" w:cs="宋体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姓    名：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职务：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</w:t>
      </w:r>
    </w:p>
    <w:p>
      <w:pPr>
        <w:widowControl/>
        <w:spacing w:line="360" w:lineRule="auto"/>
        <w:ind w:firstLine="61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ind w:firstLine="61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（投标人单位名称）  </w:t>
      </w:r>
      <w:r>
        <w:rPr>
          <w:rFonts w:hint="eastAsia" w:ascii="宋体" w:hAnsi="宋体" w:eastAsia="宋体" w:cs="宋体"/>
          <w:kern w:val="0"/>
          <w:sz w:val="24"/>
          <w:szCs w:val="24"/>
        </w:rPr>
        <w:t>的法定代表人。</w:t>
      </w:r>
    </w:p>
    <w:p>
      <w:pPr>
        <w:widowControl/>
        <w:spacing w:line="360" w:lineRule="auto"/>
        <w:ind w:firstLine="61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ind w:firstLine="61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特此证明。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附：法定代表人身份证复印件，若身份证为新版身份证，必须提供正面、背面双面身份证复印件</w:t>
      </w:r>
    </w:p>
    <w:p>
      <w:pPr>
        <w:widowControl/>
        <w:tabs>
          <w:tab w:val="left" w:pos="720"/>
          <w:tab w:val="left" w:pos="900"/>
        </w:tabs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tabs>
          <w:tab w:val="left" w:pos="720"/>
          <w:tab w:val="left" w:pos="900"/>
        </w:tabs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tabs>
          <w:tab w:val="left" w:pos="720"/>
          <w:tab w:val="left" w:pos="900"/>
        </w:tabs>
        <w:spacing w:line="360" w:lineRule="auto"/>
        <w:ind w:firstLine="3960" w:firstLineChars="165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投标人：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    （盖公章）         </w:t>
      </w:r>
    </w:p>
    <w:p>
      <w:pPr>
        <w:widowControl/>
        <w:tabs>
          <w:tab w:val="left" w:pos="720"/>
          <w:tab w:val="left" w:pos="900"/>
        </w:tabs>
        <w:spacing w:line="360" w:lineRule="auto"/>
        <w:ind w:firstLine="720" w:firstLineChars="3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tabs>
          <w:tab w:val="left" w:pos="720"/>
          <w:tab w:val="left" w:pos="900"/>
        </w:tabs>
        <w:spacing w:line="360" w:lineRule="auto"/>
        <w:ind w:firstLine="4200" w:firstLineChars="175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日    期：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spacing w:line="360" w:lineRule="auto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spacing w:line="360" w:lineRule="auto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spacing w:line="360" w:lineRule="auto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keepNext/>
        <w:keepLines/>
        <w:widowControl/>
        <w:tabs>
          <w:tab w:val="left" w:pos="-105"/>
        </w:tabs>
        <w:spacing w:before="240" w:after="120" w:line="480" w:lineRule="exact"/>
        <w:ind w:right="-82"/>
        <w:outlineLvl w:val="2"/>
        <w:rPr>
          <w:rFonts w:hint="eastAsia" w:ascii="宋体" w:hAnsi="宋体" w:eastAsia="宋体" w:cs="宋体"/>
          <w:b/>
          <w:kern w:val="0"/>
          <w:sz w:val="24"/>
          <w:szCs w:val="24"/>
        </w:rPr>
      </w:pPr>
    </w:p>
    <w:p>
      <w:pPr>
        <w:keepNext/>
        <w:keepLines/>
        <w:widowControl/>
        <w:tabs>
          <w:tab w:val="left" w:pos="-105"/>
        </w:tabs>
        <w:spacing w:before="240" w:after="120" w:line="480" w:lineRule="exact"/>
        <w:ind w:right="-82"/>
        <w:jc w:val="center"/>
        <w:outlineLvl w:val="2"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附件2  授权委托书</w:t>
      </w:r>
    </w:p>
    <w:p>
      <w:pPr>
        <w:spacing w:line="480" w:lineRule="exact"/>
        <w:ind w:right="-82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480" w:lineRule="exact"/>
        <w:ind w:right="-82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致___________________（招标人）：</w:t>
      </w:r>
    </w:p>
    <w:p>
      <w:pPr>
        <w:spacing w:line="480" w:lineRule="exact"/>
        <w:ind w:right="-82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480" w:lineRule="exact"/>
        <w:ind w:right="-82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兹委托____________(姓名)职务：___________为投标人（以下称“我方”）的委托代理人，代表我方参与________________鉴定招标过程中的投标、谈判及签约等具体工作，并签署所有有关文件材料、协议和鉴定合同。</w:t>
      </w:r>
    </w:p>
    <w:p>
      <w:pPr>
        <w:spacing w:line="480" w:lineRule="exact"/>
        <w:ind w:right="-82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我方对上述委托代理人的行为承担全部责任。</w:t>
      </w:r>
    </w:p>
    <w:p>
      <w:pPr>
        <w:spacing w:line="480" w:lineRule="exact"/>
        <w:ind w:right="-82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除非以书面形式通知你方撤销本授权，否则本授权委托书有效期将至评标结束，或如果我方被确定为中标单位，将持续至鉴定合同签订生效为止。无论本授权委托书撤销或有效期届满，均不影响委托代理人在被授权期间所签订的任何文件材料的有效性。</w:t>
      </w:r>
    </w:p>
    <w:p>
      <w:pPr>
        <w:spacing w:line="480" w:lineRule="exact"/>
        <w:ind w:right="-82"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480" w:lineRule="exact"/>
        <w:ind w:right="-82"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480" w:lineRule="exact"/>
        <w:ind w:right="-82"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480" w:lineRule="exact"/>
        <w:ind w:right="-82" w:firstLine="1440" w:firstLineChars="6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投标人：_______________________（全称，盖章）                           </w:t>
      </w:r>
    </w:p>
    <w:p>
      <w:pPr>
        <w:spacing w:line="480" w:lineRule="exact"/>
        <w:ind w:right="-82" w:firstLine="1440" w:firstLineChars="6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法定代表人：_______________________（签名，盖章）</w:t>
      </w:r>
    </w:p>
    <w:p>
      <w:pPr>
        <w:spacing w:line="480" w:lineRule="exact"/>
        <w:ind w:right="-82" w:firstLine="1440" w:firstLineChars="6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职务：_______________________</w:t>
      </w:r>
    </w:p>
    <w:p>
      <w:pPr>
        <w:spacing w:line="480" w:lineRule="exact"/>
        <w:ind w:right="-82" w:firstLine="1440" w:firstLineChars="6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委托代理人：_______________________（签名，盖章）</w:t>
      </w:r>
    </w:p>
    <w:p>
      <w:pPr>
        <w:spacing w:line="480" w:lineRule="exact"/>
        <w:ind w:right="-82" w:firstLine="1440" w:firstLineChars="6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职务：________________________</w:t>
      </w:r>
    </w:p>
    <w:p>
      <w:pPr>
        <w:spacing w:line="480" w:lineRule="exact"/>
        <w:ind w:right="-82" w:firstLine="1440" w:firstLineChars="6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身份证号码：_______________________</w:t>
      </w:r>
    </w:p>
    <w:p>
      <w:pPr>
        <w:spacing w:line="480" w:lineRule="exact"/>
        <w:ind w:right="-82" w:firstLine="1440" w:firstLineChars="600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480" w:lineRule="exact"/>
        <w:ind w:right="-82" w:firstLine="1440" w:firstLineChars="6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      期： __________年________月_______日</w:t>
      </w:r>
    </w:p>
    <w:p>
      <w:pPr>
        <w:spacing w:line="480" w:lineRule="exact"/>
        <w:ind w:right="-82"/>
        <w:rPr>
          <w:rFonts w:ascii="宋体" w:hAnsi="宋体"/>
          <w:sz w:val="24"/>
          <w:szCs w:val="24"/>
        </w:rPr>
      </w:pPr>
    </w:p>
    <w:p>
      <w:pPr>
        <w:rPr>
          <w:rFonts w:ascii="宋体" w:hAnsi="宋体"/>
          <w:sz w:val="24"/>
          <w:szCs w:val="24"/>
        </w:rPr>
      </w:pPr>
    </w:p>
    <w:p>
      <w:pPr>
        <w:tabs>
          <w:tab w:val="left" w:pos="825"/>
        </w:tabs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ab/>
      </w:r>
    </w:p>
    <w:p>
      <w:pPr>
        <w:keepNext/>
        <w:keepLines/>
        <w:widowControl/>
        <w:tabs>
          <w:tab w:val="left" w:pos="-105"/>
        </w:tabs>
        <w:spacing w:before="240" w:after="120" w:line="480" w:lineRule="exact"/>
        <w:ind w:right="-82"/>
        <w:outlineLvl w:val="2"/>
        <w:rPr>
          <w:rFonts w:ascii="宋体" w:hAnsi="宋体"/>
          <w:b/>
          <w:kern w:val="0"/>
          <w:sz w:val="32"/>
          <w:szCs w:val="32"/>
        </w:rPr>
      </w:pPr>
    </w:p>
    <w:p>
      <w:pPr>
        <w:keepNext/>
        <w:keepLines/>
        <w:widowControl/>
        <w:tabs>
          <w:tab w:val="left" w:pos="-105"/>
        </w:tabs>
        <w:spacing w:before="240" w:after="120" w:line="480" w:lineRule="exact"/>
        <w:ind w:right="-82"/>
        <w:outlineLvl w:val="2"/>
        <w:rPr>
          <w:rFonts w:ascii="宋体" w:hAnsi="宋体"/>
          <w:b/>
          <w:kern w:val="0"/>
          <w:sz w:val="32"/>
          <w:szCs w:val="32"/>
        </w:rPr>
      </w:pPr>
    </w:p>
    <w:p>
      <w:pPr>
        <w:keepNext/>
        <w:keepLines/>
        <w:widowControl/>
        <w:tabs>
          <w:tab w:val="left" w:pos="-105"/>
        </w:tabs>
        <w:spacing w:before="240" w:after="120" w:line="480" w:lineRule="exact"/>
        <w:ind w:right="-82"/>
        <w:jc w:val="center"/>
        <w:outlineLvl w:val="2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附件</w:t>
      </w:r>
      <w:r>
        <w:rPr>
          <w:rFonts w:ascii="宋体" w:hAnsi="宋体"/>
          <w:b/>
          <w:kern w:val="0"/>
          <w:sz w:val="28"/>
          <w:szCs w:val="28"/>
        </w:rPr>
        <w:t xml:space="preserve">3  </w:t>
      </w:r>
      <w:r>
        <w:rPr>
          <w:rFonts w:hint="eastAsia" w:ascii="宋体" w:hAnsi="宋体"/>
          <w:b/>
          <w:kern w:val="0"/>
          <w:sz w:val="28"/>
          <w:szCs w:val="28"/>
        </w:rPr>
        <w:t>投标函</w:t>
      </w:r>
    </w:p>
    <w:p>
      <w:pPr>
        <w:keepNext/>
        <w:keepLines/>
        <w:widowControl/>
        <w:tabs>
          <w:tab w:val="left" w:pos="-105"/>
        </w:tabs>
        <w:spacing w:before="240" w:after="120" w:line="480" w:lineRule="exact"/>
        <w:ind w:right="-82"/>
        <w:outlineLvl w:val="2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致</w:t>
      </w:r>
      <w:r>
        <w:rPr>
          <w:rFonts w:hint="eastAsia" w:ascii="宋体" w:hAnsi="宋体"/>
          <w:kern w:val="0"/>
          <w:sz w:val="24"/>
          <w:szCs w:val="24"/>
          <w:u w:val="single"/>
        </w:rPr>
        <w:t xml:space="preserve">   （招标人名称）   </w:t>
      </w:r>
      <w:r>
        <w:rPr>
          <w:rFonts w:hint="eastAsia" w:ascii="宋体" w:hAnsi="宋体"/>
          <w:kern w:val="0"/>
          <w:sz w:val="24"/>
          <w:szCs w:val="24"/>
        </w:rPr>
        <w:t xml:space="preserve">： </w:t>
      </w:r>
    </w:p>
    <w:p>
      <w:pPr>
        <w:spacing w:line="360" w:lineRule="auto"/>
        <w:ind w:right="-82" w:firstLine="480" w:firstLineChars="200"/>
        <w:rPr>
          <w:rFonts w:ascii="宋体" w:hAnsi="宋体"/>
          <w:kern w:val="0"/>
          <w:sz w:val="24"/>
          <w:szCs w:val="24"/>
          <w:lang w:val="zh-CN"/>
        </w:rPr>
      </w:pPr>
      <w:r>
        <w:rPr>
          <w:rFonts w:hint="eastAsia" w:ascii="宋体" w:hAnsi="宋体"/>
          <w:kern w:val="0"/>
          <w:sz w:val="24"/>
          <w:szCs w:val="24"/>
          <w:lang w:val="zh-CN"/>
        </w:rPr>
        <w:t>我方已全面阅读和研究了</w:t>
      </w:r>
      <w:r>
        <w:rPr>
          <w:rFonts w:ascii="宋体" w:hAnsi="宋体"/>
          <w:kern w:val="0"/>
          <w:sz w:val="24"/>
          <w:szCs w:val="24"/>
          <w:lang w:val="zh-CN"/>
        </w:rPr>
        <w:t xml:space="preserve"> _________________________</w:t>
      </w:r>
      <w:r>
        <w:rPr>
          <w:rFonts w:hint="eastAsia" w:ascii="宋体" w:hAnsi="宋体"/>
          <w:kern w:val="0"/>
          <w:sz w:val="24"/>
          <w:szCs w:val="24"/>
          <w:lang w:val="zh-CN"/>
        </w:rPr>
        <w:t>鉴定招标文件（包括补充文件），并经过现场踏勘、问题澄清，充分理解并掌握了本项目招标的全部有关情况。现经我方认真分析研究，同意接受招标文件及其全部条件，并按此确定本项目投标的各项承诺内容，以本投标书向你方发包的本标的全部内容进行投标。</w:t>
      </w:r>
    </w:p>
    <w:p>
      <w:pPr>
        <w:adjustRightInd w:val="0"/>
        <w:spacing w:line="360" w:lineRule="auto"/>
        <w:ind w:firstLine="480" w:firstLineChars="200"/>
        <w:textAlignment w:val="baseline"/>
        <w:outlineLvl w:val="1"/>
        <w:rPr>
          <w:rFonts w:ascii="宋体" w:hAnsi="宋体"/>
          <w:kern w:val="0"/>
          <w:sz w:val="24"/>
          <w:szCs w:val="24"/>
          <w:lang w:val="zh-CN"/>
        </w:rPr>
      </w:pPr>
      <w:r>
        <w:rPr>
          <w:rFonts w:hint="eastAsia" w:ascii="宋体" w:hAnsi="宋体"/>
          <w:kern w:val="0"/>
          <w:sz w:val="24"/>
          <w:szCs w:val="24"/>
          <w:highlight w:val="yellow"/>
          <w:lang w:val="zh-CN"/>
        </w:rPr>
        <w:t>我公司投</w:t>
      </w:r>
      <w:r>
        <w:rPr>
          <w:rFonts w:hint="eastAsia" w:ascii="宋体" w:hAnsi="宋体"/>
          <w:kern w:val="0"/>
          <w:sz w:val="24"/>
          <w:szCs w:val="24"/>
          <w:highlight w:val="yellow"/>
        </w:rPr>
        <w:t>标</w:t>
      </w:r>
      <w:r>
        <w:rPr>
          <w:rFonts w:hint="eastAsia" w:ascii="宋体" w:hAnsi="宋体"/>
          <w:kern w:val="0"/>
          <w:sz w:val="24"/>
          <w:szCs w:val="24"/>
          <w:highlight w:val="yellow"/>
          <w:lang w:val="zh-CN"/>
        </w:rPr>
        <w:t>报价为</w:t>
      </w:r>
      <w:r>
        <w:rPr>
          <w:rFonts w:ascii="宋体" w:hAnsi="宋体"/>
          <w:kern w:val="0"/>
          <w:sz w:val="24"/>
          <w:szCs w:val="24"/>
          <w:highlight w:val="yellow"/>
          <w:u w:val="single"/>
          <w:lang w:val="zh-CN"/>
        </w:rPr>
        <w:t xml:space="preserve">    </w:t>
      </w:r>
      <w:r>
        <w:rPr>
          <w:rFonts w:hint="eastAsia" w:ascii="宋体" w:hAnsi="宋体"/>
          <w:kern w:val="0"/>
          <w:sz w:val="24"/>
          <w:szCs w:val="24"/>
          <w:highlight w:val="yellow"/>
          <w:u w:val="single"/>
          <w:lang w:val="zh-CN"/>
        </w:rPr>
        <w:t xml:space="preserve">    </w:t>
      </w:r>
      <w:r>
        <w:rPr>
          <w:rFonts w:ascii="宋体" w:hAnsi="宋体"/>
          <w:kern w:val="0"/>
          <w:sz w:val="24"/>
          <w:szCs w:val="24"/>
          <w:highlight w:val="yellow"/>
          <w:u w:val="single"/>
          <w:lang w:val="zh-CN"/>
        </w:rPr>
        <w:t xml:space="preserve">     </w:t>
      </w:r>
      <w:r>
        <w:rPr>
          <w:rFonts w:hint="eastAsia" w:ascii="宋体" w:hAnsi="宋体"/>
          <w:kern w:val="0"/>
          <w:sz w:val="24"/>
          <w:szCs w:val="24"/>
          <w:highlight w:val="yellow"/>
          <w:lang w:val="zh-CN"/>
        </w:rPr>
        <w:t>元</w:t>
      </w:r>
      <w:r>
        <w:rPr>
          <w:rFonts w:hint="eastAsia" w:ascii="宋体" w:hAnsi="宋体"/>
          <w:kern w:val="0"/>
          <w:sz w:val="24"/>
          <w:szCs w:val="24"/>
          <w:highlight w:val="yellow"/>
        </w:rPr>
        <w:t xml:space="preserve">（大写） </w:t>
      </w:r>
      <w:r>
        <w:rPr>
          <w:rFonts w:hint="eastAsia" w:ascii="宋体" w:hAnsi="宋体"/>
          <w:kern w:val="0"/>
          <w:sz w:val="24"/>
          <w:szCs w:val="24"/>
          <w:highlight w:val="yellow"/>
          <w:u w:val="single"/>
        </w:rPr>
        <w:t xml:space="preserve">         </w:t>
      </w:r>
      <w:r>
        <w:rPr>
          <w:rFonts w:hint="eastAsia" w:ascii="宋体" w:hAnsi="宋体"/>
          <w:kern w:val="0"/>
          <w:sz w:val="24"/>
          <w:szCs w:val="24"/>
          <w:highlight w:val="yellow"/>
        </w:rPr>
        <w:t>元（小写</w:t>
      </w:r>
      <w:r>
        <w:rPr>
          <w:rFonts w:hint="eastAsia" w:ascii="宋体" w:hAnsi="宋体"/>
          <w:kern w:val="0"/>
          <w:sz w:val="24"/>
          <w:szCs w:val="24"/>
          <w:highlight w:val="yellow"/>
          <w:lang w:val="zh-CN"/>
        </w:rPr>
        <w:t>）。可提供增值税专用发票税率为</w:t>
      </w:r>
      <w:r>
        <w:rPr>
          <w:rFonts w:hint="eastAsia" w:ascii="宋体" w:hAnsi="宋体"/>
          <w:kern w:val="0"/>
          <w:sz w:val="24"/>
          <w:szCs w:val="24"/>
          <w:highlight w:val="yellow"/>
          <w:u w:val="single"/>
          <w:lang w:val="zh-CN"/>
        </w:rPr>
        <w:t xml:space="preserve">     </w:t>
      </w:r>
      <w:r>
        <w:rPr>
          <w:rFonts w:hint="eastAsia" w:ascii="宋体" w:hAnsi="宋体"/>
          <w:kern w:val="0"/>
          <w:sz w:val="24"/>
          <w:szCs w:val="24"/>
          <w:highlight w:val="yellow"/>
          <w:lang w:val="zh-CN"/>
        </w:rPr>
        <w:t>% 。</w:t>
      </w:r>
    </w:p>
    <w:p>
      <w:pPr>
        <w:spacing w:line="360" w:lineRule="auto"/>
        <w:ind w:firstLine="600" w:firstLineChars="250"/>
        <w:rPr>
          <w:rFonts w:ascii="宋体" w:hAnsi="宋体"/>
          <w:kern w:val="0"/>
          <w:sz w:val="24"/>
          <w:szCs w:val="24"/>
          <w:lang w:val="zh-CN"/>
        </w:rPr>
      </w:pPr>
      <w:r>
        <w:rPr>
          <w:rFonts w:hint="eastAsia" w:ascii="宋体" w:hAnsi="宋体"/>
          <w:kern w:val="0"/>
          <w:sz w:val="24"/>
          <w:szCs w:val="24"/>
        </w:rPr>
        <w:t>工期</w:t>
      </w:r>
      <w:r>
        <w:rPr>
          <w:rFonts w:hint="eastAsia" w:ascii="宋体" w:hAnsi="宋体"/>
          <w:kern w:val="0"/>
          <w:sz w:val="24"/>
          <w:szCs w:val="24"/>
          <w:lang w:val="zh-CN"/>
        </w:rPr>
        <w:t>：一旦我方中标，我方将保证在</w:t>
      </w:r>
      <w:r>
        <w:rPr>
          <w:rFonts w:ascii="宋体" w:hAnsi="宋体"/>
          <w:kern w:val="0"/>
          <w:sz w:val="24"/>
          <w:szCs w:val="24"/>
          <w:lang w:val="zh-CN"/>
        </w:rPr>
        <w:t xml:space="preserve"> </w:t>
      </w:r>
      <w:r>
        <w:rPr>
          <w:rFonts w:ascii="宋体" w:hAnsi="宋体"/>
          <w:kern w:val="0"/>
          <w:sz w:val="24"/>
          <w:szCs w:val="24"/>
          <w:u w:val="single"/>
          <w:lang w:val="zh-CN"/>
        </w:rPr>
        <w:t xml:space="preserve">      </w:t>
      </w:r>
      <w:r>
        <w:rPr>
          <w:rFonts w:hint="eastAsia" w:ascii="宋体" w:hAnsi="宋体"/>
          <w:kern w:val="0"/>
          <w:sz w:val="24"/>
          <w:szCs w:val="24"/>
          <w:lang w:val="zh-CN"/>
        </w:rPr>
        <w:t>日历天内完成鉴定并提供相应的服务。</w:t>
      </w:r>
    </w:p>
    <w:p>
      <w:pPr>
        <w:spacing w:line="360" w:lineRule="auto"/>
        <w:ind w:firstLine="458" w:firstLineChars="191"/>
        <w:jc w:val="left"/>
        <w:rPr>
          <w:rFonts w:ascii="宋体" w:hAnsi="宋体"/>
          <w:kern w:val="0"/>
          <w:sz w:val="24"/>
          <w:szCs w:val="24"/>
          <w:lang w:val="zh-CN"/>
        </w:rPr>
      </w:pPr>
      <w:r>
        <w:rPr>
          <w:rFonts w:hint="eastAsia" w:ascii="宋体" w:hAnsi="宋体"/>
          <w:kern w:val="0"/>
          <w:sz w:val="24"/>
          <w:szCs w:val="24"/>
          <w:lang w:val="zh-CN"/>
        </w:rPr>
        <w:t>鉴定符合现行国家有关规程、规范、标准、规定要求。</w:t>
      </w:r>
    </w:p>
    <w:p>
      <w:pPr>
        <w:spacing w:line="360" w:lineRule="auto"/>
        <w:ind w:right="-82" w:firstLine="480" w:firstLineChars="200"/>
        <w:rPr>
          <w:rFonts w:ascii="宋体" w:hAnsi="宋体"/>
          <w:kern w:val="0"/>
          <w:sz w:val="24"/>
          <w:szCs w:val="24"/>
        </w:rPr>
      </w:pPr>
    </w:p>
    <w:p>
      <w:pPr>
        <w:widowControl/>
        <w:autoSpaceDE w:val="0"/>
        <w:autoSpaceDN w:val="0"/>
        <w:spacing w:line="360" w:lineRule="auto"/>
        <w:ind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zh-CN"/>
        </w:rPr>
        <w:t>若</w:t>
      </w:r>
      <w:r>
        <w:rPr>
          <w:rFonts w:hint="eastAsia" w:ascii="宋体" w:hAnsi="宋体"/>
          <w:kern w:val="0"/>
          <w:sz w:val="24"/>
          <w:szCs w:val="24"/>
        </w:rPr>
        <w:t>我方中标，我方承诺响应下列条款：</w:t>
      </w:r>
    </w:p>
    <w:p>
      <w:pPr>
        <w:widowControl/>
        <w:autoSpaceDE w:val="0"/>
        <w:autoSpaceDN w:val="0"/>
        <w:spacing w:line="360" w:lineRule="auto"/>
        <w:ind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1、将按照招标文件的具体规定与项目法人签订结构</w:t>
      </w:r>
      <w:r>
        <w:rPr>
          <w:rFonts w:hint="eastAsia" w:ascii="宋体" w:hAnsi="宋体"/>
          <w:kern w:val="0"/>
          <w:sz w:val="24"/>
          <w:szCs w:val="24"/>
          <w:lang w:val="zh-CN"/>
        </w:rPr>
        <w:t>鉴定</w:t>
      </w:r>
      <w:r>
        <w:rPr>
          <w:rFonts w:hint="eastAsia" w:ascii="宋体" w:hAnsi="宋体"/>
          <w:kern w:val="0"/>
          <w:sz w:val="24"/>
          <w:szCs w:val="24"/>
        </w:rPr>
        <w:t>合同，并且严格按招标文件的规定履行合同责任和义务。</w:t>
      </w:r>
    </w:p>
    <w:p>
      <w:pPr>
        <w:widowControl/>
        <w:autoSpaceDE w:val="0"/>
        <w:autoSpaceDN w:val="0"/>
        <w:spacing w:line="360" w:lineRule="auto"/>
        <w:ind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2、提交</w:t>
      </w:r>
      <w:r>
        <w:rPr>
          <w:rFonts w:ascii="宋体" w:hAnsi="宋体"/>
          <w:kern w:val="0"/>
          <w:sz w:val="24"/>
          <w:szCs w:val="24"/>
        </w:rPr>
        <w:t>的投标文件在招标文件规定的投标有效期内有效，在此期限届满前，本投标文件将始终对我们具有约束力，并可随时被接纳。</w:t>
      </w:r>
    </w:p>
    <w:p>
      <w:pPr>
        <w:widowControl/>
        <w:autoSpaceDE w:val="0"/>
        <w:autoSpaceDN w:val="0"/>
        <w:spacing w:line="360" w:lineRule="auto"/>
        <w:ind w:firstLine="480"/>
        <w:jc w:val="left"/>
        <w:rPr>
          <w:rFonts w:ascii="宋体" w:hAnsi="宋体"/>
          <w:kern w:val="0"/>
          <w:sz w:val="24"/>
          <w:szCs w:val="24"/>
        </w:rPr>
      </w:pPr>
    </w:p>
    <w:p>
      <w:pPr>
        <w:widowControl/>
        <w:autoSpaceDE w:val="0"/>
        <w:autoSpaceDN w:val="0"/>
        <w:spacing w:line="360" w:lineRule="auto"/>
        <w:ind w:firstLine="567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投标人：</w:t>
      </w:r>
      <w:r>
        <w:rPr>
          <w:rFonts w:hint="eastAsia" w:ascii="宋体" w:hAnsi="宋体"/>
          <w:kern w:val="0"/>
          <w:sz w:val="24"/>
          <w:szCs w:val="24"/>
        </w:rPr>
        <w:t>（单位公章）</w:t>
      </w:r>
    </w:p>
    <w:p>
      <w:pPr>
        <w:widowControl/>
        <w:autoSpaceDE w:val="0"/>
        <w:autoSpaceDN w:val="0"/>
        <w:spacing w:line="360" w:lineRule="auto"/>
        <w:ind w:firstLine="600" w:firstLineChars="25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法定代表人或授权委托人：（签</w:t>
      </w:r>
      <w:r>
        <w:rPr>
          <w:rFonts w:hint="eastAsia" w:ascii="宋体" w:hAnsi="宋体"/>
          <w:kern w:val="0"/>
          <w:sz w:val="24"/>
          <w:szCs w:val="24"/>
        </w:rPr>
        <w:t>字或盖</w:t>
      </w:r>
      <w:r>
        <w:rPr>
          <w:rFonts w:ascii="宋体" w:hAnsi="宋体"/>
          <w:kern w:val="0"/>
          <w:sz w:val="24"/>
          <w:szCs w:val="24"/>
        </w:rPr>
        <w:t xml:space="preserve">章）  </w:t>
      </w:r>
    </w:p>
    <w:p>
      <w:pPr>
        <w:widowControl/>
        <w:autoSpaceDE w:val="0"/>
        <w:autoSpaceDN w:val="0"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  <w:szCs w:val="24"/>
        </w:rPr>
      </w:pPr>
    </w:p>
    <w:p>
      <w:pPr>
        <w:widowControl/>
        <w:autoSpaceDE w:val="0"/>
        <w:autoSpaceDN w:val="0"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 xml:space="preserve"> </w:t>
      </w:r>
    </w:p>
    <w:p>
      <w:pPr>
        <w:widowControl/>
        <w:autoSpaceDE w:val="0"/>
        <w:autoSpaceDN w:val="0"/>
        <w:spacing w:line="360" w:lineRule="auto"/>
        <w:ind w:firstLine="480" w:firstLineChars="200"/>
        <w:jc w:val="right"/>
        <w:rPr>
          <w:rFonts w:ascii="宋体" w:hAnsi="宋体"/>
          <w:sz w:val="24"/>
          <w:szCs w:val="24"/>
        </w:rPr>
      </w:pPr>
    </w:p>
    <w:p>
      <w:pPr>
        <w:widowControl/>
        <w:autoSpaceDE w:val="0"/>
        <w:autoSpaceDN w:val="0"/>
        <w:spacing w:line="360" w:lineRule="auto"/>
        <w:ind w:firstLine="480" w:firstLineChars="200"/>
        <w:jc w:val="righ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年   月  日</w:t>
      </w:r>
    </w:p>
    <w:bookmarkEnd w:id="41"/>
    <w:bookmarkEnd w:id="42"/>
    <w:bookmarkEnd w:id="43"/>
    <w:bookmarkEnd w:id="44"/>
    <w:bookmarkEnd w:id="45"/>
    <w:p>
      <w:pPr>
        <w:rPr>
          <w:rFonts w:ascii="宋体" w:hAnsi="宋体"/>
          <w:sz w:val="24"/>
        </w:rPr>
      </w:pPr>
    </w:p>
    <w:sectPr>
      <w:headerReference r:id="rId3" w:type="even"/>
      <w:pgSz w:w="11907" w:h="16840"/>
      <w:pgMar w:top="1134" w:right="1134" w:bottom="1134" w:left="1134" w:header="794" w:footer="567" w:gutter="284"/>
      <w:cols w:space="425" w:num="1"/>
      <w:formProt w:val="0"/>
      <w:titlePg/>
      <w:docGrid w:linePitch="380" w:charSpace="-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-16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7640BB"/>
    <w:multiLevelType w:val="singleLevel"/>
    <w:tmpl w:val="877640B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F12F30"/>
    <w:multiLevelType w:val="multilevel"/>
    <w:tmpl w:val="7BF12F30"/>
    <w:lvl w:ilvl="0" w:tentative="0">
      <w:start w:val="1"/>
      <w:numFmt w:val="decimal"/>
      <w:pStyle w:val="29"/>
      <w:isLgl/>
      <w:suff w:val="space"/>
      <w:lvlText w:val="%1."/>
      <w:lvlJc w:val="left"/>
      <w:rPr>
        <w:rFonts w:hint="eastAsia" w:eastAsia="黑体" w:cs="Times New Roman"/>
        <w:b/>
        <w:i w:val="0"/>
        <w:sz w:val="30"/>
        <w:szCs w:val="30"/>
      </w:rPr>
    </w:lvl>
    <w:lvl w:ilvl="1" w:tentative="0">
      <w:start w:val="1"/>
      <w:numFmt w:val="decimal"/>
      <w:isLgl/>
      <w:suff w:val="space"/>
      <w:lvlText w:val="%1.%2."/>
      <w:lvlJc w:val="left"/>
      <w:rPr>
        <w:rFonts w:hint="eastAsia" w:eastAsia="宋体" w:cs="Times New Roman"/>
        <w:b/>
        <w:i w:val="0"/>
        <w:sz w:val="24"/>
        <w:szCs w:val="24"/>
      </w:rPr>
    </w:lvl>
    <w:lvl w:ilvl="2" w:tentative="0">
      <w:start w:val="1"/>
      <w:numFmt w:val="decimal"/>
      <w:isLgl/>
      <w:suff w:val="space"/>
      <w:lvlText w:val="%1.%2.%3."/>
      <w:lvlJc w:val="left"/>
      <w:rPr>
        <w:rFonts w:hint="eastAsia" w:eastAsia="宋体" w:cs="Times New Roman"/>
        <w:b/>
        <w:i w:val="0"/>
        <w:sz w:val="21"/>
        <w:szCs w:val="21"/>
      </w:rPr>
    </w:lvl>
    <w:lvl w:ilvl="3" w:tentative="0">
      <w:start w:val="1"/>
      <w:numFmt w:val="decimal"/>
      <w:pStyle w:val="6"/>
      <w:suff w:val="space"/>
      <w:lvlText w:val="%1.%2.%3.%4."/>
      <w:lvlJc w:val="left"/>
      <w:rPr>
        <w:rFonts w:hint="eastAsia" w:eastAsia="宋体" w:cs="Times New Roman"/>
        <w:sz w:val="21"/>
        <w:szCs w:val="21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wZDhiNjc1NDYyMzdiODY5OGRkMTYwYjdjYWY1NGIifQ=="/>
  </w:docVars>
  <w:rsids>
    <w:rsidRoot w:val="00C550DC"/>
    <w:rsid w:val="00001990"/>
    <w:rsid w:val="00003EB9"/>
    <w:rsid w:val="000061C2"/>
    <w:rsid w:val="00010E1E"/>
    <w:rsid w:val="000150DD"/>
    <w:rsid w:val="00016B78"/>
    <w:rsid w:val="00020249"/>
    <w:rsid w:val="00021D84"/>
    <w:rsid w:val="00024517"/>
    <w:rsid w:val="0003008D"/>
    <w:rsid w:val="000308F3"/>
    <w:rsid w:val="000309E3"/>
    <w:rsid w:val="000333A5"/>
    <w:rsid w:val="00034332"/>
    <w:rsid w:val="00034DCC"/>
    <w:rsid w:val="00042A3B"/>
    <w:rsid w:val="000454D6"/>
    <w:rsid w:val="000506B6"/>
    <w:rsid w:val="00050D4F"/>
    <w:rsid w:val="00051A17"/>
    <w:rsid w:val="00053804"/>
    <w:rsid w:val="0005380F"/>
    <w:rsid w:val="000539E9"/>
    <w:rsid w:val="00054779"/>
    <w:rsid w:val="00057161"/>
    <w:rsid w:val="00060740"/>
    <w:rsid w:val="0006143D"/>
    <w:rsid w:val="00062D75"/>
    <w:rsid w:val="00066529"/>
    <w:rsid w:val="00066CD9"/>
    <w:rsid w:val="00071149"/>
    <w:rsid w:val="00072E73"/>
    <w:rsid w:val="00073E54"/>
    <w:rsid w:val="00080FB8"/>
    <w:rsid w:val="00082A98"/>
    <w:rsid w:val="00083F7C"/>
    <w:rsid w:val="000851AB"/>
    <w:rsid w:val="0009038C"/>
    <w:rsid w:val="000A3181"/>
    <w:rsid w:val="000A7BEE"/>
    <w:rsid w:val="000B2E35"/>
    <w:rsid w:val="000B2F9D"/>
    <w:rsid w:val="000B45DD"/>
    <w:rsid w:val="000B547A"/>
    <w:rsid w:val="000C059B"/>
    <w:rsid w:val="000C47AA"/>
    <w:rsid w:val="000C6C34"/>
    <w:rsid w:val="000C7AA6"/>
    <w:rsid w:val="000D20FF"/>
    <w:rsid w:val="000D290A"/>
    <w:rsid w:val="000D2AEE"/>
    <w:rsid w:val="000D4D5B"/>
    <w:rsid w:val="000D6517"/>
    <w:rsid w:val="000D681D"/>
    <w:rsid w:val="000D6C52"/>
    <w:rsid w:val="000D7AD1"/>
    <w:rsid w:val="000E09CB"/>
    <w:rsid w:val="000E0DD2"/>
    <w:rsid w:val="000E14DF"/>
    <w:rsid w:val="000E268E"/>
    <w:rsid w:val="000E52BB"/>
    <w:rsid w:val="000E579F"/>
    <w:rsid w:val="000F01A8"/>
    <w:rsid w:val="000F03D1"/>
    <w:rsid w:val="000F07DE"/>
    <w:rsid w:val="000F0B63"/>
    <w:rsid w:val="000F1AD3"/>
    <w:rsid w:val="000F338B"/>
    <w:rsid w:val="000F5049"/>
    <w:rsid w:val="000F77C0"/>
    <w:rsid w:val="00103C19"/>
    <w:rsid w:val="0010444B"/>
    <w:rsid w:val="00104CDC"/>
    <w:rsid w:val="0010535F"/>
    <w:rsid w:val="00106658"/>
    <w:rsid w:val="001107C8"/>
    <w:rsid w:val="0011090F"/>
    <w:rsid w:val="00110D5C"/>
    <w:rsid w:val="0011117E"/>
    <w:rsid w:val="00112581"/>
    <w:rsid w:val="00112A94"/>
    <w:rsid w:val="0011499D"/>
    <w:rsid w:val="001165D4"/>
    <w:rsid w:val="00117C4C"/>
    <w:rsid w:val="00121760"/>
    <w:rsid w:val="0012212C"/>
    <w:rsid w:val="001221EA"/>
    <w:rsid w:val="001229B4"/>
    <w:rsid w:val="00125B67"/>
    <w:rsid w:val="00131050"/>
    <w:rsid w:val="0013149B"/>
    <w:rsid w:val="00135DF1"/>
    <w:rsid w:val="0014046C"/>
    <w:rsid w:val="0014143F"/>
    <w:rsid w:val="00144A40"/>
    <w:rsid w:val="00150D03"/>
    <w:rsid w:val="0015271F"/>
    <w:rsid w:val="001561B4"/>
    <w:rsid w:val="001632BC"/>
    <w:rsid w:val="001639D7"/>
    <w:rsid w:val="001655B4"/>
    <w:rsid w:val="00167B25"/>
    <w:rsid w:val="001701F3"/>
    <w:rsid w:val="00171B19"/>
    <w:rsid w:val="001817A7"/>
    <w:rsid w:val="0018185A"/>
    <w:rsid w:val="00181D5A"/>
    <w:rsid w:val="0018766C"/>
    <w:rsid w:val="00191619"/>
    <w:rsid w:val="00191E29"/>
    <w:rsid w:val="001950A9"/>
    <w:rsid w:val="0019609B"/>
    <w:rsid w:val="00196FB8"/>
    <w:rsid w:val="001A046D"/>
    <w:rsid w:val="001A0D1B"/>
    <w:rsid w:val="001A4B7F"/>
    <w:rsid w:val="001A692B"/>
    <w:rsid w:val="001A704D"/>
    <w:rsid w:val="001B6E90"/>
    <w:rsid w:val="001B7913"/>
    <w:rsid w:val="001B7C1C"/>
    <w:rsid w:val="001C175E"/>
    <w:rsid w:val="001C1B91"/>
    <w:rsid w:val="001C1F04"/>
    <w:rsid w:val="001C5283"/>
    <w:rsid w:val="001C6219"/>
    <w:rsid w:val="001C75B2"/>
    <w:rsid w:val="001C7633"/>
    <w:rsid w:val="001D03CC"/>
    <w:rsid w:val="001D3CBE"/>
    <w:rsid w:val="001D41B9"/>
    <w:rsid w:val="001D6137"/>
    <w:rsid w:val="001D6AF9"/>
    <w:rsid w:val="001D6D71"/>
    <w:rsid w:val="001E1433"/>
    <w:rsid w:val="001F578B"/>
    <w:rsid w:val="00200B40"/>
    <w:rsid w:val="00200B4B"/>
    <w:rsid w:val="00201C9E"/>
    <w:rsid w:val="002020E0"/>
    <w:rsid w:val="00203B34"/>
    <w:rsid w:val="00203C2E"/>
    <w:rsid w:val="00204BC5"/>
    <w:rsid w:val="0020540E"/>
    <w:rsid w:val="00205BD1"/>
    <w:rsid w:val="00215588"/>
    <w:rsid w:val="002155EB"/>
    <w:rsid w:val="00215C99"/>
    <w:rsid w:val="0021656F"/>
    <w:rsid w:val="002167C8"/>
    <w:rsid w:val="0022009D"/>
    <w:rsid w:val="0022016D"/>
    <w:rsid w:val="00220A7A"/>
    <w:rsid w:val="00221A33"/>
    <w:rsid w:val="0022277A"/>
    <w:rsid w:val="002255EC"/>
    <w:rsid w:val="002270FD"/>
    <w:rsid w:val="00231130"/>
    <w:rsid w:val="0023170C"/>
    <w:rsid w:val="002324EA"/>
    <w:rsid w:val="00234CF6"/>
    <w:rsid w:val="00234DB1"/>
    <w:rsid w:val="00236F1C"/>
    <w:rsid w:val="00237567"/>
    <w:rsid w:val="002376D3"/>
    <w:rsid w:val="00240F91"/>
    <w:rsid w:val="00242344"/>
    <w:rsid w:val="0024320B"/>
    <w:rsid w:val="00243E87"/>
    <w:rsid w:val="002475DA"/>
    <w:rsid w:val="00250178"/>
    <w:rsid w:val="002506E3"/>
    <w:rsid w:val="00255228"/>
    <w:rsid w:val="0025690B"/>
    <w:rsid w:val="00260215"/>
    <w:rsid w:val="0026085E"/>
    <w:rsid w:val="00262146"/>
    <w:rsid w:val="00262184"/>
    <w:rsid w:val="0026260D"/>
    <w:rsid w:val="002638B0"/>
    <w:rsid w:val="00266071"/>
    <w:rsid w:val="002738FF"/>
    <w:rsid w:val="00277051"/>
    <w:rsid w:val="00281D50"/>
    <w:rsid w:val="00282C88"/>
    <w:rsid w:val="00283FE8"/>
    <w:rsid w:val="0028403F"/>
    <w:rsid w:val="00284827"/>
    <w:rsid w:val="00285B86"/>
    <w:rsid w:val="002863E1"/>
    <w:rsid w:val="00287769"/>
    <w:rsid w:val="00291D4B"/>
    <w:rsid w:val="002926CB"/>
    <w:rsid w:val="002933FB"/>
    <w:rsid w:val="00294CEF"/>
    <w:rsid w:val="00295C0D"/>
    <w:rsid w:val="00295F56"/>
    <w:rsid w:val="002977AC"/>
    <w:rsid w:val="002A2FE9"/>
    <w:rsid w:val="002A32EA"/>
    <w:rsid w:val="002A539E"/>
    <w:rsid w:val="002A76A6"/>
    <w:rsid w:val="002B25DE"/>
    <w:rsid w:val="002B4C4D"/>
    <w:rsid w:val="002B55BF"/>
    <w:rsid w:val="002B608C"/>
    <w:rsid w:val="002C2F8C"/>
    <w:rsid w:val="002C3182"/>
    <w:rsid w:val="002C38EA"/>
    <w:rsid w:val="002C4EEC"/>
    <w:rsid w:val="002C5AAA"/>
    <w:rsid w:val="002C5D6E"/>
    <w:rsid w:val="002D1637"/>
    <w:rsid w:val="002D2252"/>
    <w:rsid w:val="002D3000"/>
    <w:rsid w:val="002D4F7C"/>
    <w:rsid w:val="002D5C4F"/>
    <w:rsid w:val="002E1923"/>
    <w:rsid w:val="002E317D"/>
    <w:rsid w:val="002E361A"/>
    <w:rsid w:val="002E468E"/>
    <w:rsid w:val="002E5AD7"/>
    <w:rsid w:val="002F23D7"/>
    <w:rsid w:val="002F2777"/>
    <w:rsid w:val="002F3A92"/>
    <w:rsid w:val="002F5C32"/>
    <w:rsid w:val="00303BE5"/>
    <w:rsid w:val="00305029"/>
    <w:rsid w:val="0031034F"/>
    <w:rsid w:val="003112A4"/>
    <w:rsid w:val="00312F31"/>
    <w:rsid w:val="00314BCB"/>
    <w:rsid w:val="00316593"/>
    <w:rsid w:val="00317051"/>
    <w:rsid w:val="00317D80"/>
    <w:rsid w:val="0032260A"/>
    <w:rsid w:val="003246DC"/>
    <w:rsid w:val="00324929"/>
    <w:rsid w:val="003272E0"/>
    <w:rsid w:val="0032748B"/>
    <w:rsid w:val="00330486"/>
    <w:rsid w:val="00330BDD"/>
    <w:rsid w:val="003329D6"/>
    <w:rsid w:val="003334BA"/>
    <w:rsid w:val="00334B0E"/>
    <w:rsid w:val="00335C0C"/>
    <w:rsid w:val="00335C33"/>
    <w:rsid w:val="003365B5"/>
    <w:rsid w:val="003440F1"/>
    <w:rsid w:val="00347004"/>
    <w:rsid w:val="00347D5E"/>
    <w:rsid w:val="0035086F"/>
    <w:rsid w:val="0035127A"/>
    <w:rsid w:val="00351B6D"/>
    <w:rsid w:val="00352E38"/>
    <w:rsid w:val="00353118"/>
    <w:rsid w:val="00353336"/>
    <w:rsid w:val="00353395"/>
    <w:rsid w:val="00357404"/>
    <w:rsid w:val="0036036C"/>
    <w:rsid w:val="00362D6D"/>
    <w:rsid w:val="00363411"/>
    <w:rsid w:val="0036604D"/>
    <w:rsid w:val="00370F41"/>
    <w:rsid w:val="003714F5"/>
    <w:rsid w:val="00371C37"/>
    <w:rsid w:val="00371CDD"/>
    <w:rsid w:val="00371F1C"/>
    <w:rsid w:val="00371F9F"/>
    <w:rsid w:val="00373B53"/>
    <w:rsid w:val="0037545E"/>
    <w:rsid w:val="00377D45"/>
    <w:rsid w:val="00377FDD"/>
    <w:rsid w:val="00384953"/>
    <w:rsid w:val="00384A13"/>
    <w:rsid w:val="00385D9A"/>
    <w:rsid w:val="0039298B"/>
    <w:rsid w:val="00396BD2"/>
    <w:rsid w:val="003974D0"/>
    <w:rsid w:val="00397C19"/>
    <w:rsid w:val="003A0A92"/>
    <w:rsid w:val="003A194F"/>
    <w:rsid w:val="003A3B69"/>
    <w:rsid w:val="003A6E19"/>
    <w:rsid w:val="003A70BF"/>
    <w:rsid w:val="003A76A4"/>
    <w:rsid w:val="003B59AA"/>
    <w:rsid w:val="003B5A42"/>
    <w:rsid w:val="003B608D"/>
    <w:rsid w:val="003C1F53"/>
    <w:rsid w:val="003C5E20"/>
    <w:rsid w:val="003C737A"/>
    <w:rsid w:val="003C7AFA"/>
    <w:rsid w:val="003D04FA"/>
    <w:rsid w:val="003D25B9"/>
    <w:rsid w:val="003D3051"/>
    <w:rsid w:val="003D31C5"/>
    <w:rsid w:val="003E3C4F"/>
    <w:rsid w:val="003E4946"/>
    <w:rsid w:val="003F117B"/>
    <w:rsid w:val="003F2A2D"/>
    <w:rsid w:val="003F6624"/>
    <w:rsid w:val="003F70FE"/>
    <w:rsid w:val="003F777C"/>
    <w:rsid w:val="00400596"/>
    <w:rsid w:val="00400F75"/>
    <w:rsid w:val="004018F7"/>
    <w:rsid w:val="00401F07"/>
    <w:rsid w:val="00402655"/>
    <w:rsid w:val="00404A4C"/>
    <w:rsid w:val="0040508C"/>
    <w:rsid w:val="004051DA"/>
    <w:rsid w:val="00405F10"/>
    <w:rsid w:val="004072B9"/>
    <w:rsid w:val="00407311"/>
    <w:rsid w:val="00411C09"/>
    <w:rsid w:val="00414464"/>
    <w:rsid w:val="004169A2"/>
    <w:rsid w:val="00420327"/>
    <w:rsid w:val="00425F39"/>
    <w:rsid w:val="00426658"/>
    <w:rsid w:val="00426C7B"/>
    <w:rsid w:val="00427401"/>
    <w:rsid w:val="004338C7"/>
    <w:rsid w:val="00433A34"/>
    <w:rsid w:val="0043464C"/>
    <w:rsid w:val="00435829"/>
    <w:rsid w:val="004371EF"/>
    <w:rsid w:val="004411D8"/>
    <w:rsid w:val="004415DF"/>
    <w:rsid w:val="00444517"/>
    <w:rsid w:val="004446DA"/>
    <w:rsid w:val="0044545C"/>
    <w:rsid w:val="004459E6"/>
    <w:rsid w:val="00447125"/>
    <w:rsid w:val="00452A8B"/>
    <w:rsid w:val="00455178"/>
    <w:rsid w:val="00460DF3"/>
    <w:rsid w:val="00460E05"/>
    <w:rsid w:val="004615EE"/>
    <w:rsid w:val="004633B1"/>
    <w:rsid w:val="00467826"/>
    <w:rsid w:val="004741A3"/>
    <w:rsid w:val="00476149"/>
    <w:rsid w:val="00480C4C"/>
    <w:rsid w:val="00481C1F"/>
    <w:rsid w:val="004834F1"/>
    <w:rsid w:val="0048490C"/>
    <w:rsid w:val="00485514"/>
    <w:rsid w:val="00486367"/>
    <w:rsid w:val="0048722A"/>
    <w:rsid w:val="004916C8"/>
    <w:rsid w:val="00491C65"/>
    <w:rsid w:val="00492C3B"/>
    <w:rsid w:val="004944C0"/>
    <w:rsid w:val="004A1D7F"/>
    <w:rsid w:val="004A546B"/>
    <w:rsid w:val="004B00CC"/>
    <w:rsid w:val="004B113D"/>
    <w:rsid w:val="004B33BF"/>
    <w:rsid w:val="004B45AB"/>
    <w:rsid w:val="004B7A57"/>
    <w:rsid w:val="004B7B16"/>
    <w:rsid w:val="004B7B8C"/>
    <w:rsid w:val="004C25B5"/>
    <w:rsid w:val="004C5B67"/>
    <w:rsid w:val="004D2884"/>
    <w:rsid w:val="004D2DF9"/>
    <w:rsid w:val="004D3623"/>
    <w:rsid w:val="004D67DF"/>
    <w:rsid w:val="004D6FFB"/>
    <w:rsid w:val="004E047F"/>
    <w:rsid w:val="004E1916"/>
    <w:rsid w:val="004E48D0"/>
    <w:rsid w:val="004F2C35"/>
    <w:rsid w:val="004F3E35"/>
    <w:rsid w:val="004F5491"/>
    <w:rsid w:val="004F7538"/>
    <w:rsid w:val="004F79F4"/>
    <w:rsid w:val="005007FD"/>
    <w:rsid w:val="00501D9F"/>
    <w:rsid w:val="0050369D"/>
    <w:rsid w:val="00503A77"/>
    <w:rsid w:val="0050432E"/>
    <w:rsid w:val="005048B3"/>
    <w:rsid w:val="00510468"/>
    <w:rsid w:val="00512D2E"/>
    <w:rsid w:val="00515DD6"/>
    <w:rsid w:val="00515F9F"/>
    <w:rsid w:val="00521E5B"/>
    <w:rsid w:val="00523143"/>
    <w:rsid w:val="00530AEA"/>
    <w:rsid w:val="005310CD"/>
    <w:rsid w:val="00536571"/>
    <w:rsid w:val="005450AB"/>
    <w:rsid w:val="00545905"/>
    <w:rsid w:val="00547356"/>
    <w:rsid w:val="00551651"/>
    <w:rsid w:val="00552BB4"/>
    <w:rsid w:val="00553794"/>
    <w:rsid w:val="00554E8B"/>
    <w:rsid w:val="00555770"/>
    <w:rsid w:val="005573EC"/>
    <w:rsid w:val="0056120F"/>
    <w:rsid w:val="00562DE4"/>
    <w:rsid w:val="0056475D"/>
    <w:rsid w:val="00565C0F"/>
    <w:rsid w:val="00567D9B"/>
    <w:rsid w:val="00570776"/>
    <w:rsid w:val="0057167E"/>
    <w:rsid w:val="00571B7F"/>
    <w:rsid w:val="005734D6"/>
    <w:rsid w:val="00573A90"/>
    <w:rsid w:val="00576C34"/>
    <w:rsid w:val="00576FE2"/>
    <w:rsid w:val="005771DC"/>
    <w:rsid w:val="00577331"/>
    <w:rsid w:val="00581715"/>
    <w:rsid w:val="005830D0"/>
    <w:rsid w:val="005844E7"/>
    <w:rsid w:val="00586C7C"/>
    <w:rsid w:val="00590207"/>
    <w:rsid w:val="0059026B"/>
    <w:rsid w:val="00591258"/>
    <w:rsid w:val="00593B67"/>
    <w:rsid w:val="005942E3"/>
    <w:rsid w:val="00595249"/>
    <w:rsid w:val="00595C48"/>
    <w:rsid w:val="005A0A3D"/>
    <w:rsid w:val="005A6D9C"/>
    <w:rsid w:val="005B0F60"/>
    <w:rsid w:val="005B18E7"/>
    <w:rsid w:val="005B307D"/>
    <w:rsid w:val="005B36A7"/>
    <w:rsid w:val="005B37DB"/>
    <w:rsid w:val="005B38B9"/>
    <w:rsid w:val="005B51FE"/>
    <w:rsid w:val="005B54A7"/>
    <w:rsid w:val="005B593C"/>
    <w:rsid w:val="005B625E"/>
    <w:rsid w:val="005C54D9"/>
    <w:rsid w:val="005D230D"/>
    <w:rsid w:val="005D2FF3"/>
    <w:rsid w:val="005E293C"/>
    <w:rsid w:val="005E6EF0"/>
    <w:rsid w:val="005E78E7"/>
    <w:rsid w:val="005F0F29"/>
    <w:rsid w:val="005F15B3"/>
    <w:rsid w:val="00603BCB"/>
    <w:rsid w:val="00607A06"/>
    <w:rsid w:val="00612250"/>
    <w:rsid w:val="00612620"/>
    <w:rsid w:val="0061444F"/>
    <w:rsid w:val="00615580"/>
    <w:rsid w:val="006171C0"/>
    <w:rsid w:val="006208AF"/>
    <w:rsid w:val="00621BBE"/>
    <w:rsid w:val="006244C4"/>
    <w:rsid w:val="006251D0"/>
    <w:rsid w:val="00625565"/>
    <w:rsid w:val="006269F3"/>
    <w:rsid w:val="00627C40"/>
    <w:rsid w:val="0063322E"/>
    <w:rsid w:val="00634772"/>
    <w:rsid w:val="00634FAB"/>
    <w:rsid w:val="006350D0"/>
    <w:rsid w:val="0063567D"/>
    <w:rsid w:val="00636741"/>
    <w:rsid w:val="0064171A"/>
    <w:rsid w:val="00642CC3"/>
    <w:rsid w:val="00646A40"/>
    <w:rsid w:val="00650439"/>
    <w:rsid w:val="006544F5"/>
    <w:rsid w:val="00654B6E"/>
    <w:rsid w:val="00660CDF"/>
    <w:rsid w:val="00660DC9"/>
    <w:rsid w:val="00661400"/>
    <w:rsid w:val="00661CFD"/>
    <w:rsid w:val="00664B25"/>
    <w:rsid w:val="006663B7"/>
    <w:rsid w:val="00667540"/>
    <w:rsid w:val="00667DF3"/>
    <w:rsid w:val="006731F0"/>
    <w:rsid w:val="006738E3"/>
    <w:rsid w:val="00675BDE"/>
    <w:rsid w:val="00682C2E"/>
    <w:rsid w:val="00682D72"/>
    <w:rsid w:val="00683594"/>
    <w:rsid w:val="00686081"/>
    <w:rsid w:val="00694E35"/>
    <w:rsid w:val="006953BF"/>
    <w:rsid w:val="00697101"/>
    <w:rsid w:val="006A0082"/>
    <w:rsid w:val="006A1C3B"/>
    <w:rsid w:val="006A2780"/>
    <w:rsid w:val="006A3D8F"/>
    <w:rsid w:val="006A5F9F"/>
    <w:rsid w:val="006A6242"/>
    <w:rsid w:val="006A776E"/>
    <w:rsid w:val="006B134C"/>
    <w:rsid w:val="006B1541"/>
    <w:rsid w:val="006B1E11"/>
    <w:rsid w:val="006B2C2C"/>
    <w:rsid w:val="006B3C11"/>
    <w:rsid w:val="006B698E"/>
    <w:rsid w:val="006C01A1"/>
    <w:rsid w:val="006C2AE3"/>
    <w:rsid w:val="006D0732"/>
    <w:rsid w:val="006D2EDE"/>
    <w:rsid w:val="006D4366"/>
    <w:rsid w:val="006D455B"/>
    <w:rsid w:val="006E6302"/>
    <w:rsid w:val="006F10F2"/>
    <w:rsid w:val="006F13F1"/>
    <w:rsid w:val="006F2406"/>
    <w:rsid w:val="006F5941"/>
    <w:rsid w:val="006F708E"/>
    <w:rsid w:val="006F7317"/>
    <w:rsid w:val="006F7A96"/>
    <w:rsid w:val="007023A5"/>
    <w:rsid w:val="00702E38"/>
    <w:rsid w:val="007048B6"/>
    <w:rsid w:val="00705C5B"/>
    <w:rsid w:val="00706B76"/>
    <w:rsid w:val="00706C50"/>
    <w:rsid w:val="00706C9B"/>
    <w:rsid w:val="007122BF"/>
    <w:rsid w:val="00713841"/>
    <w:rsid w:val="007140DF"/>
    <w:rsid w:val="00717F15"/>
    <w:rsid w:val="00721D43"/>
    <w:rsid w:val="00722F1C"/>
    <w:rsid w:val="00723731"/>
    <w:rsid w:val="0073088E"/>
    <w:rsid w:val="00732451"/>
    <w:rsid w:val="00732A21"/>
    <w:rsid w:val="007352E6"/>
    <w:rsid w:val="00735C0A"/>
    <w:rsid w:val="0074024F"/>
    <w:rsid w:val="00741868"/>
    <w:rsid w:val="007422FB"/>
    <w:rsid w:val="00742339"/>
    <w:rsid w:val="00742EA3"/>
    <w:rsid w:val="007438A4"/>
    <w:rsid w:val="007439C4"/>
    <w:rsid w:val="00743EE9"/>
    <w:rsid w:val="007442CF"/>
    <w:rsid w:val="00744CEA"/>
    <w:rsid w:val="00762590"/>
    <w:rsid w:val="00765642"/>
    <w:rsid w:val="00770EBC"/>
    <w:rsid w:val="007712C6"/>
    <w:rsid w:val="00775E69"/>
    <w:rsid w:val="007763C0"/>
    <w:rsid w:val="00776ABD"/>
    <w:rsid w:val="00777968"/>
    <w:rsid w:val="00777CBB"/>
    <w:rsid w:val="00777FFA"/>
    <w:rsid w:val="0078395D"/>
    <w:rsid w:val="00784C13"/>
    <w:rsid w:val="0078513D"/>
    <w:rsid w:val="0078634E"/>
    <w:rsid w:val="00787398"/>
    <w:rsid w:val="00790E89"/>
    <w:rsid w:val="00791796"/>
    <w:rsid w:val="0079264F"/>
    <w:rsid w:val="00792C9F"/>
    <w:rsid w:val="007937CF"/>
    <w:rsid w:val="00793AE7"/>
    <w:rsid w:val="007948C3"/>
    <w:rsid w:val="00795091"/>
    <w:rsid w:val="007A1889"/>
    <w:rsid w:val="007A2A13"/>
    <w:rsid w:val="007B1E4D"/>
    <w:rsid w:val="007B475B"/>
    <w:rsid w:val="007C03E2"/>
    <w:rsid w:val="007C1BDC"/>
    <w:rsid w:val="007C39E9"/>
    <w:rsid w:val="007C59C1"/>
    <w:rsid w:val="007C6E4A"/>
    <w:rsid w:val="007C7325"/>
    <w:rsid w:val="007C7CDA"/>
    <w:rsid w:val="007D312F"/>
    <w:rsid w:val="007D585D"/>
    <w:rsid w:val="007E3634"/>
    <w:rsid w:val="007E4F68"/>
    <w:rsid w:val="007E78EC"/>
    <w:rsid w:val="007F0E6C"/>
    <w:rsid w:val="007F23D3"/>
    <w:rsid w:val="007F5B78"/>
    <w:rsid w:val="007F5F62"/>
    <w:rsid w:val="007F69C9"/>
    <w:rsid w:val="008004CC"/>
    <w:rsid w:val="008016E4"/>
    <w:rsid w:val="00802BE6"/>
    <w:rsid w:val="00803AB8"/>
    <w:rsid w:val="008051BC"/>
    <w:rsid w:val="008060EF"/>
    <w:rsid w:val="00814E73"/>
    <w:rsid w:val="00815492"/>
    <w:rsid w:val="00815828"/>
    <w:rsid w:val="00815B27"/>
    <w:rsid w:val="008205FE"/>
    <w:rsid w:val="00822088"/>
    <w:rsid w:val="00823A7A"/>
    <w:rsid w:val="00826139"/>
    <w:rsid w:val="008263D4"/>
    <w:rsid w:val="00826AF4"/>
    <w:rsid w:val="00827DE3"/>
    <w:rsid w:val="008308B7"/>
    <w:rsid w:val="008329DB"/>
    <w:rsid w:val="00834EB7"/>
    <w:rsid w:val="008373DB"/>
    <w:rsid w:val="008426DA"/>
    <w:rsid w:val="00842950"/>
    <w:rsid w:val="008429D4"/>
    <w:rsid w:val="00846B96"/>
    <w:rsid w:val="00852095"/>
    <w:rsid w:val="008527FE"/>
    <w:rsid w:val="00856649"/>
    <w:rsid w:val="0085764E"/>
    <w:rsid w:val="00861523"/>
    <w:rsid w:val="008626DE"/>
    <w:rsid w:val="008649B3"/>
    <w:rsid w:val="00865374"/>
    <w:rsid w:val="008712FE"/>
    <w:rsid w:val="00872DEE"/>
    <w:rsid w:val="00873D6D"/>
    <w:rsid w:val="00875388"/>
    <w:rsid w:val="008757FA"/>
    <w:rsid w:val="00875F61"/>
    <w:rsid w:val="0088369B"/>
    <w:rsid w:val="008855F4"/>
    <w:rsid w:val="00885AFA"/>
    <w:rsid w:val="008867A6"/>
    <w:rsid w:val="0088690B"/>
    <w:rsid w:val="008872CB"/>
    <w:rsid w:val="00892C6B"/>
    <w:rsid w:val="00893298"/>
    <w:rsid w:val="00894EA2"/>
    <w:rsid w:val="0089600D"/>
    <w:rsid w:val="00897AB2"/>
    <w:rsid w:val="008A138D"/>
    <w:rsid w:val="008A6194"/>
    <w:rsid w:val="008A791C"/>
    <w:rsid w:val="008B22EC"/>
    <w:rsid w:val="008B3271"/>
    <w:rsid w:val="008B41F5"/>
    <w:rsid w:val="008B4727"/>
    <w:rsid w:val="008B5631"/>
    <w:rsid w:val="008C154F"/>
    <w:rsid w:val="008C3F64"/>
    <w:rsid w:val="008C4BA6"/>
    <w:rsid w:val="008C4CFC"/>
    <w:rsid w:val="008C62D7"/>
    <w:rsid w:val="008C6A71"/>
    <w:rsid w:val="008C7DB3"/>
    <w:rsid w:val="008D0546"/>
    <w:rsid w:val="008D08A2"/>
    <w:rsid w:val="008D4F2C"/>
    <w:rsid w:val="008D5904"/>
    <w:rsid w:val="008D66BC"/>
    <w:rsid w:val="008D7DEC"/>
    <w:rsid w:val="008E0744"/>
    <w:rsid w:val="008E196C"/>
    <w:rsid w:val="008E29C8"/>
    <w:rsid w:val="008E71E1"/>
    <w:rsid w:val="008F6840"/>
    <w:rsid w:val="008F6E14"/>
    <w:rsid w:val="00900C80"/>
    <w:rsid w:val="0090121B"/>
    <w:rsid w:val="009063D7"/>
    <w:rsid w:val="00907B5E"/>
    <w:rsid w:val="00907FCD"/>
    <w:rsid w:val="0091066F"/>
    <w:rsid w:val="00913A96"/>
    <w:rsid w:val="0091432B"/>
    <w:rsid w:val="009143CE"/>
    <w:rsid w:val="00915E3D"/>
    <w:rsid w:val="00916032"/>
    <w:rsid w:val="00916D6A"/>
    <w:rsid w:val="00920DA9"/>
    <w:rsid w:val="00922FF9"/>
    <w:rsid w:val="0092303E"/>
    <w:rsid w:val="0092795E"/>
    <w:rsid w:val="009279F1"/>
    <w:rsid w:val="00930E39"/>
    <w:rsid w:val="00931441"/>
    <w:rsid w:val="00932031"/>
    <w:rsid w:val="00932B9C"/>
    <w:rsid w:val="00932D18"/>
    <w:rsid w:val="00934C79"/>
    <w:rsid w:val="00936D3C"/>
    <w:rsid w:val="00940511"/>
    <w:rsid w:val="00940E31"/>
    <w:rsid w:val="00942560"/>
    <w:rsid w:val="00942A08"/>
    <w:rsid w:val="00945EEC"/>
    <w:rsid w:val="0094757C"/>
    <w:rsid w:val="009515FE"/>
    <w:rsid w:val="009520E7"/>
    <w:rsid w:val="0095275C"/>
    <w:rsid w:val="00953311"/>
    <w:rsid w:val="0095479F"/>
    <w:rsid w:val="009557F0"/>
    <w:rsid w:val="009561DD"/>
    <w:rsid w:val="009561E5"/>
    <w:rsid w:val="009564F6"/>
    <w:rsid w:val="00961D06"/>
    <w:rsid w:val="009624F0"/>
    <w:rsid w:val="009676CF"/>
    <w:rsid w:val="00967D04"/>
    <w:rsid w:val="00967F90"/>
    <w:rsid w:val="0097034B"/>
    <w:rsid w:val="00970FE9"/>
    <w:rsid w:val="009727BE"/>
    <w:rsid w:val="00972D67"/>
    <w:rsid w:val="00972F09"/>
    <w:rsid w:val="009744BA"/>
    <w:rsid w:val="00975B51"/>
    <w:rsid w:val="009761F5"/>
    <w:rsid w:val="0098472B"/>
    <w:rsid w:val="0098540D"/>
    <w:rsid w:val="009866BB"/>
    <w:rsid w:val="0099001F"/>
    <w:rsid w:val="0099029A"/>
    <w:rsid w:val="00990833"/>
    <w:rsid w:val="00991AE6"/>
    <w:rsid w:val="0099380E"/>
    <w:rsid w:val="00994EEA"/>
    <w:rsid w:val="00995300"/>
    <w:rsid w:val="00995D9B"/>
    <w:rsid w:val="0099776B"/>
    <w:rsid w:val="009A070C"/>
    <w:rsid w:val="009A160D"/>
    <w:rsid w:val="009A4097"/>
    <w:rsid w:val="009A619B"/>
    <w:rsid w:val="009A6437"/>
    <w:rsid w:val="009A6761"/>
    <w:rsid w:val="009B0D9F"/>
    <w:rsid w:val="009B1254"/>
    <w:rsid w:val="009B283A"/>
    <w:rsid w:val="009B602D"/>
    <w:rsid w:val="009C07DE"/>
    <w:rsid w:val="009C23F7"/>
    <w:rsid w:val="009C2F14"/>
    <w:rsid w:val="009C4E10"/>
    <w:rsid w:val="009D043B"/>
    <w:rsid w:val="009D2EE9"/>
    <w:rsid w:val="009D3CD4"/>
    <w:rsid w:val="009D49C3"/>
    <w:rsid w:val="009D59BA"/>
    <w:rsid w:val="009D6BF0"/>
    <w:rsid w:val="009D70E3"/>
    <w:rsid w:val="009D7867"/>
    <w:rsid w:val="009D7B99"/>
    <w:rsid w:val="009E19CC"/>
    <w:rsid w:val="009E3143"/>
    <w:rsid w:val="009E3AA0"/>
    <w:rsid w:val="009E6524"/>
    <w:rsid w:val="009E68DF"/>
    <w:rsid w:val="009E6B91"/>
    <w:rsid w:val="009F0522"/>
    <w:rsid w:val="009F12E9"/>
    <w:rsid w:val="009F4AA8"/>
    <w:rsid w:val="009F7DCD"/>
    <w:rsid w:val="00A020C2"/>
    <w:rsid w:val="00A035C1"/>
    <w:rsid w:val="00A05798"/>
    <w:rsid w:val="00A0648B"/>
    <w:rsid w:val="00A07C7D"/>
    <w:rsid w:val="00A11FB2"/>
    <w:rsid w:val="00A16D89"/>
    <w:rsid w:val="00A2057E"/>
    <w:rsid w:val="00A22F7A"/>
    <w:rsid w:val="00A246DC"/>
    <w:rsid w:val="00A26CBB"/>
    <w:rsid w:val="00A302A4"/>
    <w:rsid w:val="00A3050C"/>
    <w:rsid w:val="00A3320B"/>
    <w:rsid w:val="00A3433F"/>
    <w:rsid w:val="00A35280"/>
    <w:rsid w:val="00A357D0"/>
    <w:rsid w:val="00A4161A"/>
    <w:rsid w:val="00A4691A"/>
    <w:rsid w:val="00A511FF"/>
    <w:rsid w:val="00A52319"/>
    <w:rsid w:val="00A53854"/>
    <w:rsid w:val="00A54F2F"/>
    <w:rsid w:val="00A57164"/>
    <w:rsid w:val="00A573E6"/>
    <w:rsid w:val="00A65D6A"/>
    <w:rsid w:val="00A70531"/>
    <w:rsid w:val="00A724D5"/>
    <w:rsid w:val="00A7348F"/>
    <w:rsid w:val="00A73D56"/>
    <w:rsid w:val="00A7548F"/>
    <w:rsid w:val="00A844D2"/>
    <w:rsid w:val="00A84F56"/>
    <w:rsid w:val="00A854D4"/>
    <w:rsid w:val="00A90B58"/>
    <w:rsid w:val="00A93A1F"/>
    <w:rsid w:val="00A93B59"/>
    <w:rsid w:val="00A94DDF"/>
    <w:rsid w:val="00AA066E"/>
    <w:rsid w:val="00AA1A91"/>
    <w:rsid w:val="00AB0A1E"/>
    <w:rsid w:val="00AB11FA"/>
    <w:rsid w:val="00AB22E7"/>
    <w:rsid w:val="00AB2AAC"/>
    <w:rsid w:val="00AB3219"/>
    <w:rsid w:val="00AB3362"/>
    <w:rsid w:val="00AB410D"/>
    <w:rsid w:val="00AB5F8A"/>
    <w:rsid w:val="00AC2971"/>
    <w:rsid w:val="00AC4A73"/>
    <w:rsid w:val="00AC5CA2"/>
    <w:rsid w:val="00AC6233"/>
    <w:rsid w:val="00AC767E"/>
    <w:rsid w:val="00AC7756"/>
    <w:rsid w:val="00AD5D41"/>
    <w:rsid w:val="00AD5F47"/>
    <w:rsid w:val="00AE1154"/>
    <w:rsid w:val="00AE20E4"/>
    <w:rsid w:val="00AE4E26"/>
    <w:rsid w:val="00AF1761"/>
    <w:rsid w:val="00AF63D8"/>
    <w:rsid w:val="00AF7399"/>
    <w:rsid w:val="00B033C8"/>
    <w:rsid w:val="00B0358C"/>
    <w:rsid w:val="00B04658"/>
    <w:rsid w:val="00B1251B"/>
    <w:rsid w:val="00B13126"/>
    <w:rsid w:val="00B14C85"/>
    <w:rsid w:val="00B14E19"/>
    <w:rsid w:val="00B1649F"/>
    <w:rsid w:val="00B221DD"/>
    <w:rsid w:val="00B23073"/>
    <w:rsid w:val="00B27EC3"/>
    <w:rsid w:val="00B32052"/>
    <w:rsid w:val="00B325E7"/>
    <w:rsid w:val="00B33757"/>
    <w:rsid w:val="00B41B2B"/>
    <w:rsid w:val="00B42F1A"/>
    <w:rsid w:val="00B45F2E"/>
    <w:rsid w:val="00B471BB"/>
    <w:rsid w:val="00B47C47"/>
    <w:rsid w:val="00B512E4"/>
    <w:rsid w:val="00B52458"/>
    <w:rsid w:val="00B52EB9"/>
    <w:rsid w:val="00B54D3C"/>
    <w:rsid w:val="00B55970"/>
    <w:rsid w:val="00B5734D"/>
    <w:rsid w:val="00B624DF"/>
    <w:rsid w:val="00B629B2"/>
    <w:rsid w:val="00B64454"/>
    <w:rsid w:val="00B67006"/>
    <w:rsid w:val="00B74059"/>
    <w:rsid w:val="00B826B0"/>
    <w:rsid w:val="00B836EA"/>
    <w:rsid w:val="00B87A78"/>
    <w:rsid w:val="00B9067E"/>
    <w:rsid w:val="00B91A89"/>
    <w:rsid w:val="00B9455D"/>
    <w:rsid w:val="00B94DE5"/>
    <w:rsid w:val="00B9764F"/>
    <w:rsid w:val="00B97A38"/>
    <w:rsid w:val="00BA4263"/>
    <w:rsid w:val="00BA4C81"/>
    <w:rsid w:val="00BB0C28"/>
    <w:rsid w:val="00BC018A"/>
    <w:rsid w:val="00BC0AAF"/>
    <w:rsid w:val="00BC372E"/>
    <w:rsid w:val="00BC3F2D"/>
    <w:rsid w:val="00BC6C4C"/>
    <w:rsid w:val="00BD0B6F"/>
    <w:rsid w:val="00BD45AF"/>
    <w:rsid w:val="00BD73B5"/>
    <w:rsid w:val="00BD7C96"/>
    <w:rsid w:val="00BE1524"/>
    <w:rsid w:val="00BE2B18"/>
    <w:rsid w:val="00BE4CFD"/>
    <w:rsid w:val="00BE4D61"/>
    <w:rsid w:val="00BE637D"/>
    <w:rsid w:val="00BE7A4C"/>
    <w:rsid w:val="00BF159A"/>
    <w:rsid w:val="00BF27D6"/>
    <w:rsid w:val="00BF2C1E"/>
    <w:rsid w:val="00BF30BC"/>
    <w:rsid w:val="00BF4C46"/>
    <w:rsid w:val="00BF4DD3"/>
    <w:rsid w:val="00BF795A"/>
    <w:rsid w:val="00C00AF5"/>
    <w:rsid w:val="00C027D0"/>
    <w:rsid w:val="00C046B9"/>
    <w:rsid w:val="00C05D50"/>
    <w:rsid w:val="00C0629D"/>
    <w:rsid w:val="00C06CCB"/>
    <w:rsid w:val="00C10033"/>
    <w:rsid w:val="00C10BB5"/>
    <w:rsid w:val="00C148AF"/>
    <w:rsid w:val="00C15508"/>
    <w:rsid w:val="00C17666"/>
    <w:rsid w:val="00C20153"/>
    <w:rsid w:val="00C30AEB"/>
    <w:rsid w:val="00C30C30"/>
    <w:rsid w:val="00C33593"/>
    <w:rsid w:val="00C336AC"/>
    <w:rsid w:val="00C338FA"/>
    <w:rsid w:val="00C33E99"/>
    <w:rsid w:val="00C34F65"/>
    <w:rsid w:val="00C361AB"/>
    <w:rsid w:val="00C3628D"/>
    <w:rsid w:val="00C37EAC"/>
    <w:rsid w:val="00C4674A"/>
    <w:rsid w:val="00C50695"/>
    <w:rsid w:val="00C50B84"/>
    <w:rsid w:val="00C51817"/>
    <w:rsid w:val="00C550DC"/>
    <w:rsid w:val="00C5780A"/>
    <w:rsid w:val="00C618B6"/>
    <w:rsid w:val="00C62C73"/>
    <w:rsid w:val="00C63C02"/>
    <w:rsid w:val="00C67384"/>
    <w:rsid w:val="00C67865"/>
    <w:rsid w:val="00C70B3E"/>
    <w:rsid w:val="00C77583"/>
    <w:rsid w:val="00C77D73"/>
    <w:rsid w:val="00C826CB"/>
    <w:rsid w:val="00C837E9"/>
    <w:rsid w:val="00C83803"/>
    <w:rsid w:val="00C838C9"/>
    <w:rsid w:val="00C84DC9"/>
    <w:rsid w:val="00C8697A"/>
    <w:rsid w:val="00C90E6A"/>
    <w:rsid w:val="00C92AB5"/>
    <w:rsid w:val="00C93947"/>
    <w:rsid w:val="00C961ED"/>
    <w:rsid w:val="00C962B5"/>
    <w:rsid w:val="00C964B6"/>
    <w:rsid w:val="00CA07A3"/>
    <w:rsid w:val="00CA3C5D"/>
    <w:rsid w:val="00CA4414"/>
    <w:rsid w:val="00CA7B3D"/>
    <w:rsid w:val="00CB0893"/>
    <w:rsid w:val="00CB2AE6"/>
    <w:rsid w:val="00CB5C07"/>
    <w:rsid w:val="00CB7C1F"/>
    <w:rsid w:val="00CC0C18"/>
    <w:rsid w:val="00CC22B5"/>
    <w:rsid w:val="00CC39ED"/>
    <w:rsid w:val="00CC3D9C"/>
    <w:rsid w:val="00CC4FFD"/>
    <w:rsid w:val="00CC5D27"/>
    <w:rsid w:val="00CD34BA"/>
    <w:rsid w:val="00CE1E89"/>
    <w:rsid w:val="00CE3C9B"/>
    <w:rsid w:val="00CE3E07"/>
    <w:rsid w:val="00CE5F5A"/>
    <w:rsid w:val="00CF189E"/>
    <w:rsid w:val="00CF1998"/>
    <w:rsid w:val="00CF2A91"/>
    <w:rsid w:val="00CF593E"/>
    <w:rsid w:val="00D03DF4"/>
    <w:rsid w:val="00D04F40"/>
    <w:rsid w:val="00D11C64"/>
    <w:rsid w:val="00D12DB0"/>
    <w:rsid w:val="00D137E7"/>
    <w:rsid w:val="00D144BC"/>
    <w:rsid w:val="00D14D18"/>
    <w:rsid w:val="00D17FAA"/>
    <w:rsid w:val="00D20FF4"/>
    <w:rsid w:val="00D212BA"/>
    <w:rsid w:val="00D22C6E"/>
    <w:rsid w:val="00D23F41"/>
    <w:rsid w:val="00D24292"/>
    <w:rsid w:val="00D255EC"/>
    <w:rsid w:val="00D270BB"/>
    <w:rsid w:val="00D3006E"/>
    <w:rsid w:val="00D31896"/>
    <w:rsid w:val="00D31BA6"/>
    <w:rsid w:val="00D34A8C"/>
    <w:rsid w:val="00D436BF"/>
    <w:rsid w:val="00D43A90"/>
    <w:rsid w:val="00D47247"/>
    <w:rsid w:val="00D51955"/>
    <w:rsid w:val="00D52ADE"/>
    <w:rsid w:val="00D54AD6"/>
    <w:rsid w:val="00D56DE0"/>
    <w:rsid w:val="00D57B5E"/>
    <w:rsid w:val="00D6086E"/>
    <w:rsid w:val="00D628A9"/>
    <w:rsid w:val="00D64930"/>
    <w:rsid w:val="00D64C3E"/>
    <w:rsid w:val="00D64FB7"/>
    <w:rsid w:val="00D728E9"/>
    <w:rsid w:val="00D73F2C"/>
    <w:rsid w:val="00D776A0"/>
    <w:rsid w:val="00D80BA0"/>
    <w:rsid w:val="00D81211"/>
    <w:rsid w:val="00D822A5"/>
    <w:rsid w:val="00D8286C"/>
    <w:rsid w:val="00D85C8A"/>
    <w:rsid w:val="00D87079"/>
    <w:rsid w:val="00D87B28"/>
    <w:rsid w:val="00D87D24"/>
    <w:rsid w:val="00DA1368"/>
    <w:rsid w:val="00DA3435"/>
    <w:rsid w:val="00DB1E2D"/>
    <w:rsid w:val="00DB4262"/>
    <w:rsid w:val="00DB7F6F"/>
    <w:rsid w:val="00DC03A3"/>
    <w:rsid w:val="00DC2A4B"/>
    <w:rsid w:val="00DC2F90"/>
    <w:rsid w:val="00DC7BE8"/>
    <w:rsid w:val="00DD0DAE"/>
    <w:rsid w:val="00DD1D58"/>
    <w:rsid w:val="00DD2EB4"/>
    <w:rsid w:val="00DD4BC7"/>
    <w:rsid w:val="00DD553D"/>
    <w:rsid w:val="00DD61AB"/>
    <w:rsid w:val="00DD634E"/>
    <w:rsid w:val="00DD6ABB"/>
    <w:rsid w:val="00DE16AB"/>
    <w:rsid w:val="00DE27CE"/>
    <w:rsid w:val="00DE282F"/>
    <w:rsid w:val="00DE3A1D"/>
    <w:rsid w:val="00DE7A5E"/>
    <w:rsid w:val="00DE7E77"/>
    <w:rsid w:val="00DF1B12"/>
    <w:rsid w:val="00DF5825"/>
    <w:rsid w:val="00DF7A3E"/>
    <w:rsid w:val="00E022C3"/>
    <w:rsid w:val="00E022E2"/>
    <w:rsid w:val="00E1012F"/>
    <w:rsid w:val="00E103EF"/>
    <w:rsid w:val="00E139B9"/>
    <w:rsid w:val="00E160BA"/>
    <w:rsid w:val="00E16A20"/>
    <w:rsid w:val="00E17CAC"/>
    <w:rsid w:val="00E2392A"/>
    <w:rsid w:val="00E2455D"/>
    <w:rsid w:val="00E24D7D"/>
    <w:rsid w:val="00E26976"/>
    <w:rsid w:val="00E30E5B"/>
    <w:rsid w:val="00E32614"/>
    <w:rsid w:val="00E32B5E"/>
    <w:rsid w:val="00E33230"/>
    <w:rsid w:val="00E33FBA"/>
    <w:rsid w:val="00E344A8"/>
    <w:rsid w:val="00E35DAD"/>
    <w:rsid w:val="00E36C8A"/>
    <w:rsid w:val="00E37DFE"/>
    <w:rsid w:val="00E41248"/>
    <w:rsid w:val="00E41815"/>
    <w:rsid w:val="00E44ABF"/>
    <w:rsid w:val="00E46322"/>
    <w:rsid w:val="00E4662E"/>
    <w:rsid w:val="00E6050D"/>
    <w:rsid w:val="00E607B2"/>
    <w:rsid w:val="00E66F04"/>
    <w:rsid w:val="00E67562"/>
    <w:rsid w:val="00E675D8"/>
    <w:rsid w:val="00E70744"/>
    <w:rsid w:val="00E70E41"/>
    <w:rsid w:val="00E7142F"/>
    <w:rsid w:val="00E71522"/>
    <w:rsid w:val="00E741BC"/>
    <w:rsid w:val="00E74809"/>
    <w:rsid w:val="00E74CC2"/>
    <w:rsid w:val="00E74F74"/>
    <w:rsid w:val="00E75B78"/>
    <w:rsid w:val="00E75B93"/>
    <w:rsid w:val="00E76F16"/>
    <w:rsid w:val="00E81107"/>
    <w:rsid w:val="00E841B9"/>
    <w:rsid w:val="00E86390"/>
    <w:rsid w:val="00E8799E"/>
    <w:rsid w:val="00E9115A"/>
    <w:rsid w:val="00E9600A"/>
    <w:rsid w:val="00E972AB"/>
    <w:rsid w:val="00EA11C8"/>
    <w:rsid w:val="00EA34FA"/>
    <w:rsid w:val="00EA3E0F"/>
    <w:rsid w:val="00EA5BED"/>
    <w:rsid w:val="00EA6507"/>
    <w:rsid w:val="00EB65A2"/>
    <w:rsid w:val="00EC0726"/>
    <w:rsid w:val="00EC0F0D"/>
    <w:rsid w:val="00EC18C8"/>
    <w:rsid w:val="00ED13DF"/>
    <w:rsid w:val="00ED5731"/>
    <w:rsid w:val="00ED5D27"/>
    <w:rsid w:val="00ED771C"/>
    <w:rsid w:val="00EE1D3A"/>
    <w:rsid w:val="00EE58D7"/>
    <w:rsid w:val="00EE755A"/>
    <w:rsid w:val="00EF1D74"/>
    <w:rsid w:val="00EF6453"/>
    <w:rsid w:val="00EF6F55"/>
    <w:rsid w:val="00EF7CAA"/>
    <w:rsid w:val="00F00A04"/>
    <w:rsid w:val="00F01B36"/>
    <w:rsid w:val="00F03012"/>
    <w:rsid w:val="00F04B88"/>
    <w:rsid w:val="00F050CA"/>
    <w:rsid w:val="00F05DC3"/>
    <w:rsid w:val="00F07BDE"/>
    <w:rsid w:val="00F1000C"/>
    <w:rsid w:val="00F11686"/>
    <w:rsid w:val="00F13B84"/>
    <w:rsid w:val="00F15594"/>
    <w:rsid w:val="00F164B8"/>
    <w:rsid w:val="00F20B2E"/>
    <w:rsid w:val="00F21CE8"/>
    <w:rsid w:val="00F24BF1"/>
    <w:rsid w:val="00F31A5C"/>
    <w:rsid w:val="00F31B55"/>
    <w:rsid w:val="00F31FD0"/>
    <w:rsid w:val="00F33ABE"/>
    <w:rsid w:val="00F33F15"/>
    <w:rsid w:val="00F36D33"/>
    <w:rsid w:val="00F4020F"/>
    <w:rsid w:val="00F4141C"/>
    <w:rsid w:val="00F420AE"/>
    <w:rsid w:val="00F424BA"/>
    <w:rsid w:val="00F44012"/>
    <w:rsid w:val="00F446EA"/>
    <w:rsid w:val="00F4672E"/>
    <w:rsid w:val="00F47FD4"/>
    <w:rsid w:val="00F526B7"/>
    <w:rsid w:val="00F52A38"/>
    <w:rsid w:val="00F52CCC"/>
    <w:rsid w:val="00F53AC3"/>
    <w:rsid w:val="00F54966"/>
    <w:rsid w:val="00F54A4E"/>
    <w:rsid w:val="00F55F7E"/>
    <w:rsid w:val="00F5604B"/>
    <w:rsid w:val="00F6227B"/>
    <w:rsid w:val="00F64B3C"/>
    <w:rsid w:val="00F65367"/>
    <w:rsid w:val="00F702DD"/>
    <w:rsid w:val="00F71615"/>
    <w:rsid w:val="00F717F7"/>
    <w:rsid w:val="00F72022"/>
    <w:rsid w:val="00F72395"/>
    <w:rsid w:val="00F74865"/>
    <w:rsid w:val="00F77F3A"/>
    <w:rsid w:val="00F8256B"/>
    <w:rsid w:val="00F82ACE"/>
    <w:rsid w:val="00F84826"/>
    <w:rsid w:val="00F84BE6"/>
    <w:rsid w:val="00F90118"/>
    <w:rsid w:val="00F904A4"/>
    <w:rsid w:val="00F95BAC"/>
    <w:rsid w:val="00F95DAE"/>
    <w:rsid w:val="00F960B7"/>
    <w:rsid w:val="00F96A70"/>
    <w:rsid w:val="00F97473"/>
    <w:rsid w:val="00FA03FD"/>
    <w:rsid w:val="00FA176F"/>
    <w:rsid w:val="00FA21EC"/>
    <w:rsid w:val="00FA3CEE"/>
    <w:rsid w:val="00FA66EE"/>
    <w:rsid w:val="00FA680B"/>
    <w:rsid w:val="00FA6FB6"/>
    <w:rsid w:val="00FB1151"/>
    <w:rsid w:val="00FB29B4"/>
    <w:rsid w:val="00FB768D"/>
    <w:rsid w:val="00FB79D2"/>
    <w:rsid w:val="00FC175D"/>
    <w:rsid w:val="00FC5806"/>
    <w:rsid w:val="00FC7582"/>
    <w:rsid w:val="00FD7AC8"/>
    <w:rsid w:val="00FE4C69"/>
    <w:rsid w:val="00FF0C5F"/>
    <w:rsid w:val="00FF186A"/>
    <w:rsid w:val="00FF1A7D"/>
    <w:rsid w:val="00FF1A84"/>
    <w:rsid w:val="00FF1B30"/>
    <w:rsid w:val="00FF3214"/>
    <w:rsid w:val="00FF70C1"/>
    <w:rsid w:val="00FF74E6"/>
    <w:rsid w:val="00FF76B9"/>
    <w:rsid w:val="01415CD2"/>
    <w:rsid w:val="056621AB"/>
    <w:rsid w:val="0D7D09DF"/>
    <w:rsid w:val="12922832"/>
    <w:rsid w:val="129460AF"/>
    <w:rsid w:val="13631911"/>
    <w:rsid w:val="1AB1581F"/>
    <w:rsid w:val="1F983852"/>
    <w:rsid w:val="208709D8"/>
    <w:rsid w:val="29695C42"/>
    <w:rsid w:val="3862042D"/>
    <w:rsid w:val="3F892743"/>
    <w:rsid w:val="40B51316"/>
    <w:rsid w:val="41872972"/>
    <w:rsid w:val="472249EB"/>
    <w:rsid w:val="532D6376"/>
    <w:rsid w:val="5CC04E72"/>
    <w:rsid w:val="5EFC4CDD"/>
    <w:rsid w:val="5F0B0C7D"/>
    <w:rsid w:val="63CB60A1"/>
    <w:rsid w:val="70E909E4"/>
    <w:rsid w:val="77672662"/>
    <w:rsid w:val="7A7E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 w:locked="1"/>
    <w:lsdException w:qFormat="1" w:unhideWhenUsed="0" w:uiPriority="99" w:semiHidden="0" w:name="heading 3"/>
    <w:lsdException w:qFormat="1" w:unhideWhenUsed="0" w:uiPriority="99" w:semiHidden="0" w:name="heading 4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99" w:name="Normal Indent"/>
    <w:lsdException w:uiPriority="99" w:name="footnote text" w:locked="1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semiHidden="0" w:name="Body Text Indent 2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0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9"/>
    <w:pPr>
      <w:keepNext/>
      <w:keepLines/>
      <w:spacing w:before="240" w:after="240" w:line="480" w:lineRule="exact"/>
      <w:jc w:val="center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qFormat/>
    <w:locked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5"/>
    <w:link w:val="25"/>
    <w:qFormat/>
    <w:uiPriority w:val="99"/>
    <w:pPr>
      <w:keepNext/>
      <w:keepLines/>
      <w:widowControl/>
      <w:tabs>
        <w:tab w:val="left" w:pos="-105"/>
      </w:tabs>
      <w:spacing w:before="260" w:after="260" w:line="416" w:lineRule="auto"/>
      <w:ind w:right="-147" w:rightChars="-70"/>
      <w:jc w:val="left"/>
      <w:outlineLvl w:val="2"/>
    </w:pPr>
    <w:rPr>
      <w:rFonts w:ascii="宋体" w:hAnsi="宋体"/>
      <w:b/>
      <w:kern w:val="0"/>
      <w:sz w:val="20"/>
      <w:szCs w:val="20"/>
    </w:rPr>
  </w:style>
  <w:style w:type="paragraph" w:styleId="6">
    <w:name w:val="heading 4"/>
    <w:basedOn w:val="1"/>
    <w:next w:val="5"/>
    <w:link w:val="26"/>
    <w:qFormat/>
    <w:uiPriority w:val="99"/>
    <w:pPr>
      <w:keepNext/>
      <w:keepLines/>
      <w:numPr>
        <w:ilvl w:val="3"/>
        <w:numId w:val="1"/>
      </w:numPr>
      <w:tabs>
        <w:tab w:val="left" w:pos="-105"/>
      </w:tabs>
      <w:adjustRightInd w:val="0"/>
      <w:spacing w:before="280" w:after="290" w:line="376" w:lineRule="auto"/>
      <w:ind w:right="-147" w:rightChars="-70"/>
      <w:textAlignment w:val="baseline"/>
      <w:outlineLvl w:val="3"/>
    </w:pPr>
    <w:rPr>
      <w:rFonts w:ascii="Arial" w:hAnsi="Arial" w:eastAsia="黑体"/>
      <w:b/>
      <w:kern w:val="0"/>
      <w:sz w:val="20"/>
      <w:szCs w:val="20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semiHidden/>
    <w:qFormat/>
    <w:uiPriority w:val="99"/>
    <w:pPr>
      <w:ind w:firstLine="420" w:firstLineChars="200"/>
    </w:pPr>
    <w:rPr>
      <w:rFonts w:ascii="Times New Roman" w:hAnsi="Times New Roman"/>
      <w:szCs w:val="24"/>
    </w:rPr>
  </w:style>
  <w:style w:type="paragraph" w:styleId="7">
    <w:name w:val="annotation text"/>
    <w:basedOn w:val="1"/>
    <w:link w:val="42"/>
    <w:semiHidden/>
    <w:qFormat/>
    <w:uiPriority w:val="99"/>
    <w:pPr>
      <w:jc w:val="left"/>
    </w:pPr>
    <w:rPr>
      <w:rFonts w:ascii="Times New Roman" w:hAnsi="Times New Roman"/>
      <w:kern w:val="0"/>
      <w:sz w:val="24"/>
      <w:szCs w:val="24"/>
    </w:rPr>
  </w:style>
  <w:style w:type="paragraph" w:styleId="8">
    <w:name w:val="Body Text"/>
    <w:basedOn w:val="1"/>
    <w:link w:val="35"/>
    <w:semiHidden/>
    <w:qFormat/>
    <w:uiPriority w:val="99"/>
    <w:pPr>
      <w:spacing w:after="120"/>
    </w:pPr>
    <w:rPr>
      <w:rFonts w:ascii="Times New Roman" w:hAnsi="Times New Roman"/>
      <w:kern w:val="0"/>
      <w:sz w:val="24"/>
      <w:szCs w:val="24"/>
    </w:rPr>
  </w:style>
  <w:style w:type="paragraph" w:styleId="9">
    <w:name w:val="Body Text Indent"/>
    <w:basedOn w:val="1"/>
    <w:link w:val="30"/>
    <w:qFormat/>
    <w:uiPriority w:val="99"/>
    <w:pPr>
      <w:tabs>
        <w:tab w:val="left" w:pos="-105"/>
      </w:tabs>
      <w:spacing w:line="460" w:lineRule="exact"/>
      <w:ind w:right="-147" w:rightChars="-70" w:firstLine="454"/>
      <w:outlineLvl w:val="2"/>
    </w:pPr>
    <w:rPr>
      <w:rFonts w:ascii="宋体" w:hAnsi="宋体"/>
      <w:kern w:val="0"/>
      <w:sz w:val="20"/>
      <w:szCs w:val="20"/>
    </w:rPr>
  </w:style>
  <w:style w:type="paragraph" w:styleId="10">
    <w:name w:val="Plain Text"/>
    <w:basedOn w:val="1"/>
    <w:link w:val="36"/>
    <w:qFormat/>
    <w:uiPriority w:val="0"/>
    <w:pPr>
      <w:spacing w:line="500" w:lineRule="exact"/>
    </w:pPr>
    <w:rPr>
      <w:rFonts w:ascii="宋体" w:hAnsi="Courier New"/>
      <w:kern w:val="0"/>
      <w:sz w:val="20"/>
      <w:szCs w:val="20"/>
    </w:rPr>
  </w:style>
  <w:style w:type="paragraph" w:styleId="11">
    <w:name w:val="Date"/>
    <w:basedOn w:val="1"/>
    <w:next w:val="1"/>
    <w:link w:val="39"/>
    <w:semiHidden/>
    <w:qFormat/>
    <w:uiPriority w:val="99"/>
    <w:pPr>
      <w:ind w:left="100" w:leftChars="2500"/>
    </w:pPr>
    <w:rPr>
      <w:rFonts w:ascii="Times New Roman" w:hAnsi="Times New Roman"/>
      <w:kern w:val="0"/>
      <w:sz w:val="24"/>
      <w:szCs w:val="24"/>
    </w:rPr>
  </w:style>
  <w:style w:type="paragraph" w:styleId="12">
    <w:name w:val="Body Text Indent 2"/>
    <w:basedOn w:val="1"/>
    <w:link w:val="31"/>
    <w:qFormat/>
    <w:uiPriority w:val="99"/>
    <w:pPr>
      <w:tabs>
        <w:tab w:val="left" w:pos="-105"/>
      </w:tabs>
      <w:spacing w:line="360" w:lineRule="auto"/>
      <w:ind w:right="-147" w:rightChars="-70" w:firstLine="540"/>
      <w:outlineLvl w:val="2"/>
    </w:pPr>
    <w:rPr>
      <w:rFonts w:ascii="宋体" w:hAnsi="宋体"/>
      <w:color w:val="000000"/>
      <w:kern w:val="0"/>
      <w:sz w:val="20"/>
      <w:szCs w:val="20"/>
    </w:rPr>
  </w:style>
  <w:style w:type="paragraph" w:styleId="13">
    <w:name w:val="Balloon Text"/>
    <w:basedOn w:val="1"/>
    <w:link w:val="43"/>
    <w:semiHidden/>
    <w:qFormat/>
    <w:uiPriority w:val="99"/>
    <w:rPr>
      <w:rFonts w:ascii="Times New Roman" w:hAnsi="Times New Roman"/>
      <w:kern w:val="0"/>
      <w:sz w:val="18"/>
      <w:szCs w:val="18"/>
    </w:rPr>
  </w:style>
  <w:style w:type="paragraph" w:styleId="14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15">
    <w:name w:val="header"/>
    <w:basedOn w:val="1"/>
    <w:link w:val="2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16">
    <w:name w:val="HTML Preformatted"/>
    <w:basedOn w:val="1"/>
    <w:link w:val="46"/>
    <w:qFormat/>
    <w:lock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  <w:style w:type="paragraph" w:styleId="1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20">
    <w:name w:val="page number"/>
    <w:qFormat/>
    <w:uiPriority w:val="99"/>
    <w:rPr>
      <w:rFonts w:cs="Times New Roman"/>
    </w:rPr>
  </w:style>
  <w:style w:type="character" w:styleId="21">
    <w:name w:val="Hyperlink"/>
    <w:qFormat/>
    <w:uiPriority w:val="99"/>
    <w:rPr>
      <w:rFonts w:cs="Times New Roman"/>
      <w:color w:val="0000FF"/>
      <w:u w:val="single"/>
    </w:rPr>
  </w:style>
  <w:style w:type="character" w:styleId="22">
    <w:name w:val="annotation reference"/>
    <w:semiHidden/>
    <w:qFormat/>
    <w:uiPriority w:val="99"/>
    <w:rPr>
      <w:rFonts w:cs="Times New Roman"/>
      <w:sz w:val="21"/>
    </w:rPr>
  </w:style>
  <w:style w:type="character" w:customStyle="1" w:styleId="23">
    <w:name w:val="标题 1 Char"/>
    <w:link w:val="2"/>
    <w:qFormat/>
    <w:locked/>
    <w:uiPriority w:val="99"/>
    <w:rPr>
      <w:rFonts w:ascii="Times New Roman" w:hAnsi="Times New Roman" w:eastAsia="宋体"/>
      <w:b/>
      <w:kern w:val="44"/>
      <w:sz w:val="44"/>
    </w:rPr>
  </w:style>
  <w:style w:type="character" w:customStyle="1" w:styleId="24">
    <w:name w:val="标题 2 Char1"/>
    <w:link w:val="3"/>
    <w:qFormat/>
    <w:locked/>
    <w:uiPriority w:val="99"/>
    <w:rPr>
      <w:rFonts w:ascii="Cambria" w:hAnsi="Cambria" w:eastAsia="宋体"/>
      <w:b/>
      <w:sz w:val="32"/>
    </w:rPr>
  </w:style>
  <w:style w:type="character" w:customStyle="1" w:styleId="25">
    <w:name w:val="标题 3 Char"/>
    <w:link w:val="4"/>
    <w:qFormat/>
    <w:locked/>
    <w:uiPriority w:val="99"/>
    <w:rPr>
      <w:rFonts w:ascii="宋体" w:hAnsi="宋体" w:eastAsia="宋体"/>
      <w:b/>
      <w:kern w:val="0"/>
      <w:sz w:val="20"/>
    </w:rPr>
  </w:style>
  <w:style w:type="character" w:customStyle="1" w:styleId="26">
    <w:name w:val="标题 4 Char"/>
    <w:link w:val="6"/>
    <w:qFormat/>
    <w:locked/>
    <w:uiPriority w:val="99"/>
    <w:rPr>
      <w:rFonts w:ascii="Arial" w:hAnsi="Arial" w:eastAsia="黑体"/>
      <w:b/>
      <w:kern w:val="0"/>
      <w:sz w:val="20"/>
    </w:rPr>
  </w:style>
  <w:style w:type="character" w:customStyle="1" w:styleId="27">
    <w:name w:val="页眉 Char"/>
    <w:link w:val="15"/>
    <w:qFormat/>
    <w:locked/>
    <w:uiPriority w:val="99"/>
    <w:rPr>
      <w:rFonts w:ascii="Times New Roman" w:hAnsi="Times New Roman" w:eastAsia="宋体"/>
      <w:sz w:val="18"/>
    </w:rPr>
  </w:style>
  <w:style w:type="character" w:customStyle="1" w:styleId="28">
    <w:name w:val="页脚 Char"/>
    <w:link w:val="14"/>
    <w:qFormat/>
    <w:locked/>
    <w:uiPriority w:val="99"/>
    <w:rPr>
      <w:rFonts w:ascii="Times New Roman" w:hAnsi="Times New Roman" w:eastAsia="宋体"/>
      <w:sz w:val="18"/>
    </w:rPr>
  </w:style>
  <w:style w:type="paragraph" w:customStyle="1" w:styleId="29">
    <w:name w:val="JY的章标题"/>
    <w:basedOn w:val="1"/>
    <w:qFormat/>
    <w:uiPriority w:val="99"/>
    <w:pPr>
      <w:numPr>
        <w:ilvl w:val="0"/>
        <w:numId w:val="1"/>
      </w:numPr>
      <w:tabs>
        <w:tab w:val="left" w:pos="-105"/>
      </w:tabs>
      <w:spacing w:line="440" w:lineRule="exact"/>
      <w:ind w:right="-147" w:rightChars="-70"/>
      <w:outlineLvl w:val="2"/>
    </w:pPr>
    <w:rPr>
      <w:rFonts w:ascii="宋体" w:hAnsi="宋体"/>
      <w:sz w:val="24"/>
      <w:szCs w:val="20"/>
    </w:rPr>
  </w:style>
  <w:style w:type="character" w:customStyle="1" w:styleId="30">
    <w:name w:val="正文文本缩进 Char"/>
    <w:link w:val="9"/>
    <w:qFormat/>
    <w:locked/>
    <w:uiPriority w:val="99"/>
    <w:rPr>
      <w:rFonts w:ascii="宋体" w:hAnsi="宋体" w:eastAsia="宋体"/>
      <w:sz w:val="20"/>
    </w:rPr>
  </w:style>
  <w:style w:type="character" w:customStyle="1" w:styleId="31">
    <w:name w:val="正文文本缩进 2 Char"/>
    <w:link w:val="12"/>
    <w:qFormat/>
    <w:locked/>
    <w:uiPriority w:val="99"/>
    <w:rPr>
      <w:rFonts w:ascii="宋体" w:hAnsi="宋体" w:eastAsia="宋体"/>
      <w:color w:val="000000"/>
      <w:sz w:val="20"/>
    </w:rPr>
  </w:style>
  <w:style w:type="paragraph" w:customStyle="1" w:styleId="32">
    <w:name w:val="第二章小节标题"/>
    <w:next w:val="8"/>
    <w:autoRedefine/>
    <w:qFormat/>
    <w:uiPriority w:val="99"/>
    <w:pPr>
      <w:widowControl w:val="0"/>
      <w:ind w:firstLine="587" w:firstLineChars="209"/>
      <w:outlineLvl w:val="1"/>
    </w:pPr>
    <w:rPr>
      <w:rFonts w:ascii="Times New Roman" w:hAnsi="Times New Roman" w:eastAsia="宋体" w:cs="Times New Roman"/>
      <w:b/>
      <w:kern w:val="2"/>
      <w:sz w:val="28"/>
      <w:szCs w:val="28"/>
      <w:lang w:val="en-US" w:eastAsia="zh-CN" w:bidi="ar-SA"/>
    </w:rPr>
  </w:style>
  <w:style w:type="character" w:customStyle="1" w:styleId="33">
    <w:name w:val="标题 2 Char"/>
    <w:qFormat/>
    <w:uiPriority w:val="99"/>
    <w:rPr>
      <w:rFonts w:ascii="Arial"/>
      <w:sz w:val="32"/>
    </w:rPr>
  </w:style>
  <w:style w:type="paragraph" w:customStyle="1" w:styleId="34">
    <w:name w:val="第二章章标题"/>
    <w:basedOn w:val="1"/>
    <w:next w:val="8"/>
    <w:autoRedefine/>
    <w:qFormat/>
    <w:uiPriority w:val="99"/>
    <w:pPr>
      <w:spacing w:beforeLines="50" w:afterLines="50"/>
      <w:ind w:right="-147" w:firstLine="446" w:firstLineChars="185"/>
      <w:jc w:val="left"/>
      <w:outlineLvl w:val="0"/>
    </w:pPr>
    <w:rPr>
      <w:rFonts w:ascii="宋体" w:hAnsi="宋体"/>
      <w:b/>
      <w:bCs/>
      <w:sz w:val="24"/>
      <w:szCs w:val="24"/>
    </w:rPr>
  </w:style>
  <w:style w:type="character" w:customStyle="1" w:styleId="35">
    <w:name w:val="正文文本 Char"/>
    <w:link w:val="8"/>
    <w:semiHidden/>
    <w:qFormat/>
    <w:locked/>
    <w:uiPriority w:val="99"/>
    <w:rPr>
      <w:rFonts w:ascii="Times New Roman" w:hAnsi="Times New Roman" w:eastAsia="宋体"/>
      <w:sz w:val="24"/>
    </w:rPr>
  </w:style>
  <w:style w:type="character" w:customStyle="1" w:styleId="36">
    <w:name w:val="纯文本 Char"/>
    <w:link w:val="10"/>
    <w:qFormat/>
    <w:locked/>
    <w:uiPriority w:val="0"/>
    <w:rPr>
      <w:rFonts w:ascii="宋体" w:hAnsi="Courier New" w:eastAsia="宋体"/>
    </w:rPr>
  </w:style>
  <w:style w:type="character" w:customStyle="1" w:styleId="37">
    <w:name w:val="Plain Text Char1"/>
    <w:semiHidden/>
    <w:qFormat/>
    <w:uiPriority w:val="99"/>
    <w:rPr>
      <w:rFonts w:ascii="宋体" w:hAnsi="Courier New"/>
      <w:sz w:val="21"/>
    </w:rPr>
  </w:style>
  <w:style w:type="character" w:customStyle="1" w:styleId="38">
    <w:name w:val="纯文本 Char1"/>
    <w:semiHidden/>
    <w:qFormat/>
    <w:uiPriority w:val="99"/>
    <w:rPr>
      <w:rFonts w:ascii="宋体" w:hAnsi="Courier New" w:eastAsia="宋体"/>
      <w:sz w:val="21"/>
    </w:rPr>
  </w:style>
  <w:style w:type="character" w:customStyle="1" w:styleId="39">
    <w:name w:val="日期 Char"/>
    <w:link w:val="11"/>
    <w:semiHidden/>
    <w:qFormat/>
    <w:locked/>
    <w:uiPriority w:val="99"/>
    <w:rPr>
      <w:rFonts w:ascii="Times New Roman" w:hAnsi="Times New Roman" w:eastAsia="宋体"/>
      <w:sz w:val="24"/>
    </w:rPr>
  </w:style>
  <w:style w:type="paragraph" w:styleId="40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paragraph" w:customStyle="1" w:styleId="41">
    <w:name w:val="Char Char Char Char Char Char Char"/>
    <w:basedOn w:val="1"/>
    <w:qFormat/>
    <w:uiPriority w:val="99"/>
    <w:pPr>
      <w:widowControl/>
      <w:snapToGrid w:val="0"/>
      <w:spacing w:after="160" w:line="360" w:lineRule="auto"/>
      <w:jc w:val="left"/>
    </w:pPr>
    <w:rPr>
      <w:rFonts w:ascii="Times New Roman" w:hAnsi="Times New Roman"/>
      <w:szCs w:val="20"/>
    </w:rPr>
  </w:style>
  <w:style w:type="character" w:customStyle="1" w:styleId="42">
    <w:name w:val="批注文字 Char"/>
    <w:link w:val="7"/>
    <w:semiHidden/>
    <w:qFormat/>
    <w:locked/>
    <w:uiPriority w:val="99"/>
    <w:rPr>
      <w:rFonts w:ascii="Times New Roman" w:hAnsi="Times New Roman" w:eastAsia="宋体"/>
      <w:sz w:val="24"/>
    </w:rPr>
  </w:style>
  <w:style w:type="character" w:customStyle="1" w:styleId="43">
    <w:name w:val="批注框文本 Char"/>
    <w:link w:val="13"/>
    <w:semiHidden/>
    <w:qFormat/>
    <w:locked/>
    <w:uiPriority w:val="99"/>
    <w:rPr>
      <w:rFonts w:ascii="Times New Roman" w:hAnsi="Times New Roman" w:eastAsia="宋体"/>
      <w:sz w:val="18"/>
    </w:rPr>
  </w:style>
  <w:style w:type="character" w:customStyle="1" w:styleId="44">
    <w:name w:val="普通文字1 Char1"/>
    <w:qFormat/>
    <w:uiPriority w:val="99"/>
    <w:rPr>
      <w:rFonts w:ascii="宋体" w:hAnsi="Courier New" w:eastAsia="宋体"/>
      <w:kern w:val="2"/>
      <w:sz w:val="24"/>
      <w:lang w:val="en-US" w:eastAsia="zh-CN"/>
    </w:rPr>
  </w:style>
  <w:style w:type="character" w:customStyle="1" w:styleId="45">
    <w:name w:val="Char Char"/>
    <w:qFormat/>
    <w:uiPriority w:val="99"/>
    <w:rPr>
      <w:rFonts w:eastAsia="宋体"/>
      <w:kern w:val="2"/>
      <w:sz w:val="24"/>
      <w:lang w:val="en-US" w:eastAsia="zh-CN"/>
    </w:rPr>
  </w:style>
  <w:style w:type="character" w:customStyle="1" w:styleId="46">
    <w:name w:val="HTML 预设格式 Char"/>
    <w:basedOn w:val="19"/>
    <w:link w:val="16"/>
    <w:qFormat/>
    <w:uiPriority w:val="99"/>
    <w:rPr>
      <w:rFonts w:ascii="Arial" w:hAnsi="Arial" w:cs="Arial"/>
      <w:sz w:val="21"/>
      <w:szCs w:val="21"/>
    </w:rPr>
  </w:style>
  <w:style w:type="character" w:customStyle="1" w:styleId="47">
    <w:name w:val="NormalCharacter"/>
    <w:qFormat/>
    <w:uiPriority w:val="0"/>
  </w:style>
  <w:style w:type="character" w:customStyle="1" w:styleId="48">
    <w:name w:val="UserStyle_3"/>
    <w:basedOn w:val="47"/>
    <w:link w:val="49"/>
    <w:qFormat/>
    <w:uiPriority w:val="0"/>
    <w:rPr>
      <w:rFonts w:ascii="Times New Roman" w:hAnsi="Times New Roman"/>
      <w:sz w:val="24"/>
    </w:rPr>
  </w:style>
  <w:style w:type="paragraph" w:customStyle="1" w:styleId="49">
    <w:name w:val="BodyText"/>
    <w:basedOn w:val="1"/>
    <w:link w:val="48"/>
    <w:qFormat/>
    <w:uiPriority w:val="0"/>
    <w:pPr>
      <w:widowControl/>
      <w:spacing w:line="480" w:lineRule="auto"/>
      <w:textAlignment w:val="baseline"/>
    </w:pPr>
    <w:rPr>
      <w:rFonts w:ascii="Times New Roman" w:hAnsi="Times New Roman"/>
      <w:kern w:val="0"/>
      <w:sz w:val="24"/>
      <w:szCs w:val="20"/>
    </w:rPr>
  </w:style>
  <w:style w:type="paragraph" w:customStyle="1" w:styleId="50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11</Pages>
  <Words>3644</Words>
  <Characters>4086</Characters>
  <Lines>36</Lines>
  <Paragraphs>10</Paragraphs>
  <TotalTime>1</TotalTime>
  <ScaleCrop>false</ScaleCrop>
  <LinksUpToDate>false</LinksUpToDate>
  <CharactersWithSpaces>4642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2022-02-17T03:09:00Z</dcterms:created>
  <dc:creator>dreamsummit</dc:creator>
  <cp:lastModifiedBy>林垂娟</cp:lastModifiedBy>
  <dcterms:modified xsi:type="dcterms:W3CDTF">2024-05-31T02:46:34Z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EDAAE3157C2441EE9702000FCE02F589_12</vt:lpwstr>
  </property>
</Properties>
</file>