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2996" w:firstLineChars="746"/>
        <w:rPr>
          <w:rFonts w:ascii="Calibri" w:hAnsi="Calibri" w:eastAsia="宋体" w:cs="宋体"/>
          <w:color w:val="000000"/>
          <w:kern w:val="0"/>
          <w:szCs w:val="21"/>
        </w:rPr>
      </w:pPr>
      <w:r>
        <w:rPr>
          <w:rFonts w:hint="eastAsia" w:ascii="宋体" w:hAnsi="宋体" w:cs="Arial"/>
          <w:b/>
          <w:color w:val="000000"/>
          <w:sz w:val="40"/>
          <w:szCs w:val="40"/>
          <w:u w:val="single"/>
        </w:rPr>
        <w:t>活性炭年度招标</w:t>
      </w:r>
    </w:p>
    <w:p>
      <w:pPr>
        <w:widowControl/>
        <w:shd w:val="clear" w:color="auto" w:fill="FFFFFF"/>
        <w:spacing w:before="156" w:line="228" w:lineRule="atLeast"/>
        <w:jc w:val="left"/>
        <w:rPr>
          <w:rFonts w:ascii="宋体" w:hAnsi="宋体" w:cs="Arial"/>
          <w:sz w:val="24"/>
          <w:szCs w:val="24"/>
        </w:rPr>
      </w:pPr>
      <w:r>
        <w:rPr>
          <w:rFonts w:hint="eastAsia" w:ascii="宋体" w:hAnsi="宋体" w:eastAsia="宋体" w:cs="宋体"/>
          <w:b/>
          <w:color w:val="000000"/>
          <w:kern w:val="0"/>
          <w:sz w:val="24"/>
          <w:szCs w:val="24"/>
        </w:rPr>
        <w:t>一、投标邀请</w:t>
      </w:r>
    </w:p>
    <w:p>
      <w:pPr>
        <w:widowControl/>
        <w:shd w:val="clear" w:color="auto" w:fill="FFFFFF"/>
        <w:spacing w:before="156" w:line="228" w:lineRule="atLeast"/>
        <w:jc w:val="center"/>
        <w:rPr>
          <w:rFonts w:ascii="宋体" w:hAnsi="宋体" w:cs="Arial"/>
          <w:sz w:val="24"/>
          <w:szCs w:val="24"/>
        </w:rPr>
      </w:pPr>
      <w:r>
        <w:rPr>
          <w:rFonts w:hint="eastAsia" w:ascii="宋体" w:hAnsi="宋体" w:cs="Arial"/>
          <w:sz w:val="24"/>
          <w:szCs w:val="24"/>
        </w:rPr>
        <w:t>鑫广绿环再生资源股份有限公司现对公司生产所需的活性炭进行年度招标，特邀请贵公司参加投标。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ind w:left="240" w:hanging="240" w:hangingChars="100"/>
        <w:rPr>
          <w:rFonts w:ascii="宋体" w:hAnsi="宋体" w:cs="Arial"/>
          <w:sz w:val="24"/>
          <w:szCs w:val="24"/>
        </w:rPr>
      </w:pPr>
      <w:r>
        <w:rPr>
          <w:rFonts w:hint="eastAsia" w:ascii="宋体" w:hAnsi="宋体" w:eastAsia="宋体" w:cs="宋体"/>
          <w:color w:val="000000"/>
          <w:kern w:val="0"/>
          <w:sz w:val="24"/>
          <w:szCs w:val="24"/>
        </w:rPr>
        <w:t xml:space="preserve"> 1.1 </w:t>
      </w:r>
      <w:r>
        <w:rPr>
          <w:rFonts w:hint="eastAsia" w:ascii="宋体" w:hAnsi="宋体" w:cs="Arial"/>
          <w:sz w:val="24"/>
          <w:szCs w:val="24"/>
        </w:rPr>
        <w:t>项目内容：活性炭年度招标</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ind w:left="210" w:leftChars="100" w:firstLine="120" w:firstLine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2.2投标人须具备专业资质，要求证照齐全，具备制作或者出售标的物的资质。</w:t>
      </w:r>
    </w:p>
    <w:p>
      <w:pPr>
        <w:adjustRightInd w:val="0"/>
        <w:snapToGrid w:val="0"/>
        <w:spacing w:beforeLines="50" w:line="288" w:lineRule="auto"/>
        <w:ind w:left="599" w:leftChars="171" w:hanging="240" w:hangingChars="100"/>
        <w:rPr>
          <w:rFonts w:ascii="宋体" w:hAnsi="宋体" w:cs="Arial"/>
          <w:sz w:val="24"/>
          <w:szCs w:val="24"/>
        </w:rPr>
      </w:pPr>
      <w:r>
        <w:rPr>
          <w:rFonts w:hint="eastAsia" w:ascii="宋体" w:hAnsi="宋体" w:cs="Arial"/>
          <w:sz w:val="24"/>
          <w:szCs w:val="24"/>
        </w:rPr>
        <w:t>2.3 投标人须为厂家且拥有独立的实验室具备产品的各项检测能力，至少有合作5家以上供货单位的业绩。</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2.4 提供产品出厂合格证书及产品检测报告。</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w:t>
      </w:r>
      <w:r>
        <w:rPr>
          <w:rFonts w:hint="eastAsia" w:ascii="宋体" w:hAnsi="宋体" w:cs="Arial"/>
          <w:sz w:val="24"/>
          <w:szCs w:val="24"/>
          <w:lang w:val="en-US" w:eastAsia="zh-CN"/>
        </w:rPr>
        <w:t>4</w:t>
      </w:r>
      <w:r>
        <w:rPr>
          <w:rFonts w:hint="eastAsia" w:ascii="宋体" w:hAnsi="宋体" w:cs="Arial"/>
          <w:sz w:val="24"/>
          <w:szCs w:val="24"/>
        </w:rPr>
        <w:t>年</w:t>
      </w:r>
      <w:r>
        <w:rPr>
          <w:rFonts w:hint="eastAsia" w:ascii="宋体" w:hAnsi="宋体" w:cs="Arial"/>
          <w:sz w:val="24"/>
          <w:szCs w:val="24"/>
          <w:lang w:val="en-US" w:eastAsia="zh-CN"/>
        </w:rPr>
        <w:t>3</w:t>
      </w:r>
      <w:r>
        <w:rPr>
          <w:rFonts w:hint="eastAsia" w:ascii="宋体" w:hAnsi="宋体" w:cs="Arial"/>
          <w:sz w:val="24"/>
          <w:szCs w:val="24"/>
        </w:rPr>
        <w:t>月</w:t>
      </w:r>
      <w:r>
        <w:rPr>
          <w:rFonts w:hint="eastAsia" w:ascii="宋体" w:hAnsi="宋体" w:cs="Arial"/>
          <w:sz w:val="24"/>
          <w:szCs w:val="24"/>
          <w:lang w:val="en-US" w:eastAsia="zh-CN"/>
        </w:rPr>
        <w:t>8</w:t>
      </w:r>
      <w:r>
        <w:rPr>
          <w:rFonts w:hint="eastAsia" w:ascii="宋体" w:hAnsi="宋体" w:cs="Arial"/>
          <w:sz w:val="24"/>
          <w:szCs w:val="24"/>
        </w:rPr>
        <w:t>日（周</w:t>
      </w:r>
      <w:r>
        <w:rPr>
          <w:rFonts w:hint="eastAsia" w:ascii="宋体" w:hAnsi="宋体" w:cs="Arial"/>
          <w:sz w:val="24"/>
          <w:szCs w:val="24"/>
          <w:lang w:val="en-US" w:eastAsia="zh-CN"/>
        </w:rPr>
        <w:t>五</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4</w:t>
      </w:r>
      <w:r>
        <w:rPr>
          <w:rFonts w:hint="eastAsia" w:ascii="宋体" w:hAnsi="宋体" w:cs="Arial"/>
          <w:color w:val="FF0000"/>
          <w:sz w:val="24"/>
          <w:szCs w:val="24"/>
        </w:rPr>
        <w:t>年</w:t>
      </w:r>
      <w:r>
        <w:rPr>
          <w:rFonts w:hint="eastAsia" w:ascii="宋体" w:hAnsi="宋体" w:cs="Arial"/>
          <w:color w:val="FF0000"/>
          <w:sz w:val="24"/>
          <w:szCs w:val="24"/>
          <w:lang w:val="en-US" w:eastAsia="zh-CN"/>
        </w:rPr>
        <w:t>3</w:t>
      </w:r>
      <w:r>
        <w:rPr>
          <w:rFonts w:hint="eastAsia" w:ascii="宋体" w:hAnsi="宋体" w:cs="Arial"/>
          <w:color w:val="FF0000"/>
          <w:sz w:val="24"/>
          <w:szCs w:val="24"/>
        </w:rPr>
        <w:t>月</w:t>
      </w:r>
      <w:r>
        <w:rPr>
          <w:rFonts w:hint="eastAsia" w:ascii="宋体" w:hAnsi="宋体" w:cs="Arial"/>
          <w:color w:val="FF0000"/>
          <w:sz w:val="24"/>
          <w:szCs w:val="24"/>
          <w:lang w:val="en-US" w:eastAsia="zh-CN"/>
        </w:rPr>
        <w:t>15</w:t>
      </w:r>
      <w:bookmarkStart w:id="0" w:name="_GoBack"/>
      <w:bookmarkEnd w:id="0"/>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w:t>
      </w:r>
      <w:r>
        <w:rPr>
          <w:rFonts w:ascii="宋体" w:hAnsi="宋体" w:cs="Arial"/>
          <w:color w:val="FF0000"/>
          <w:sz w:val="24"/>
          <w:szCs w:val="24"/>
        </w:rPr>
        <w:t xml:space="preserve"> </w:t>
      </w:r>
      <w:r>
        <w:rPr>
          <w:rFonts w:hint="eastAsia" w:ascii="宋体" w:hAnsi="宋体" w:cs="Arial"/>
          <w:color w:val="FF0000"/>
          <w:sz w:val="24"/>
          <w:szCs w:val="24"/>
        </w:rPr>
        <w:t>开发区</w:t>
      </w:r>
      <w:r>
        <w:rPr>
          <w:rFonts w:ascii="宋体" w:hAnsi="宋体" w:cs="Arial"/>
          <w:color w:val="FF0000"/>
          <w:sz w:val="24"/>
          <w:szCs w:val="24"/>
        </w:rPr>
        <w:t xml:space="preserve"> </w:t>
      </w:r>
      <w:r>
        <w:rPr>
          <w:rFonts w:hint="eastAsia" w:ascii="宋体" w:hAnsi="宋体" w:cs="Arial"/>
          <w:color w:val="FF0000"/>
          <w:sz w:val="24"/>
          <w:szCs w:val="24"/>
        </w:rPr>
        <w:t>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w:t>
      </w:r>
      <w:r>
        <w:rPr>
          <w:rFonts w:ascii="宋体" w:hAnsi="宋体" w:cs="Arial"/>
          <w:color w:val="000000"/>
          <w:sz w:val="24"/>
          <w:szCs w:val="24"/>
        </w:rPr>
        <w:t xml:space="preserve"> </w:t>
      </w:r>
      <w:r>
        <w:rPr>
          <w:rFonts w:hint="eastAsia" w:ascii="宋体" w:hAnsi="宋体" w:cs="Arial"/>
          <w:color w:val="000000"/>
          <w:sz w:val="24"/>
          <w:szCs w:val="24"/>
        </w:rPr>
        <w:t>钟经理（手机18663875734）。</w:t>
      </w:r>
    </w:p>
    <w:p>
      <w:pPr>
        <w:adjustRightInd w:val="0"/>
        <w:snapToGrid w:val="0"/>
        <w:spacing w:beforeLines="50" w:line="288" w:lineRule="auto"/>
        <w:ind w:left="210" w:leftChars="100"/>
        <w:rPr>
          <w:rFonts w:hint="eastAsia" w:ascii="宋体" w:hAnsi="宋体" w:cs="Arial"/>
          <w:color w:val="000000"/>
          <w:sz w:val="24"/>
          <w:szCs w:val="24"/>
        </w:rPr>
      </w:pPr>
      <w:r>
        <w:rPr>
          <w:rFonts w:hint="eastAsia" w:ascii="宋体" w:hAnsi="宋体" w:cs="Arial"/>
          <w:color w:val="000000"/>
          <w:sz w:val="24"/>
          <w:szCs w:val="24"/>
        </w:rPr>
        <w:t>3.6技术答疑部门：于经理（电话13583522631）</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ascii="宋体" w:hAnsi="宋体" w:cs="Arial"/>
          <w:color w:val="000000"/>
          <w:sz w:val="24"/>
          <w:szCs w:val="24"/>
        </w:rPr>
        <w:t xml:space="preserve"> </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4</w:t>
      </w:r>
      <w:r>
        <w:rPr>
          <w:rFonts w:hint="eastAsia" w:ascii="宋体" w:hAnsi="宋体" w:cs="Arial"/>
          <w:color w:val="FF0000"/>
          <w:sz w:val="24"/>
          <w:szCs w:val="24"/>
        </w:rPr>
        <w:t>年</w:t>
      </w:r>
      <w:r>
        <w:rPr>
          <w:rFonts w:hint="eastAsia" w:ascii="宋体" w:hAnsi="宋体" w:cs="Arial"/>
          <w:color w:val="FF0000"/>
          <w:sz w:val="24"/>
          <w:szCs w:val="24"/>
          <w:lang w:val="en-US" w:eastAsia="zh-CN"/>
        </w:rPr>
        <w:t>3</w:t>
      </w:r>
      <w:r>
        <w:rPr>
          <w:rFonts w:hint="eastAsia" w:ascii="宋体" w:hAnsi="宋体" w:cs="Arial"/>
          <w:color w:val="FF0000"/>
          <w:sz w:val="24"/>
          <w:szCs w:val="24"/>
        </w:rPr>
        <w:t>月</w:t>
      </w:r>
      <w:r>
        <w:rPr>
          <w:rFonts w:hint="eastAsia" w:ascii="宋体" w:hAnsi="宋体" w:cs="Arial"/>
          <w:color w:val="FF0000"/>
          <w:sz w:val="24"/>
          <w:szCs w:val="24"/>
          <w:lang w:val="en-US" w:eastAsia="zh-CN"/>
        </w:rPr>
        <w:t>15</w:t>
      </w:r>
      <w:r>
        <w:rPr>
          <w:rFonts w:hint="eastAsia" w:ascii="宋体" w:hAnsi="宋体" w:cs="Arial"/>
          <w:color w:val="FF0000"/>
          <w:sz w:val="24"/>
          <w:szCs w:val="24"/>
        </w:rPr>
        <w:t>日13：3</w:t>
      </w:r>
      <w:r>
        <w:rPr>
          <w:rFonts w:ascii="宋体" w:cs="Arial"/>
          <w:color w:val="FF0000"/>
          <w:sz w:val="24"/>
          <w:szCs w:val="24"/>
        </w:rPr>
        <w:t>0</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w:t>
      </w:r>
      <w:r>
        <w:rPr>
          <w:rFonts w:ascii="宋体" w:hAnsi="宋体" w:cs="Arial"/>
          <w:color w:val="000000"/>
          <w:sz w:val="24"/>
          <w:szCs w:val="24"/>
        </w:rPr>
        <w:t xml:space="preserve"> </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w:t>
      </w:r>
      <w:r>
        <w:rPr>
          <w:rFonts w:ascii="宋体" w:hAnsi="宋体" w:cs="Arial"/>
          <w:sz w:val="24"/>
          <w:szCs w:val="24"/>
        </w:rPr>
        <w:t xml:space="preserve"> </w:t>
      </w:r>
      <w:r>
        <w:rPr>
          <w:rFonts w:hint="eastAsia" w:ascii="宋体" w:hAnsi="宋体" w:cs="Arial"/>
          <w:sz w:val="24"/>
          <w:szCs w:val="24"/>
        </w:rPr>
        <w:t>一楼大会议室</w:t>
      </w:r>
      <w:r>
        <w:rPr>
          <w:rFonts w:hint="eastAsia" w:ascii="宋体" w:hAnsi="宋体" w:cs="Arial"/>
          <w:color w:val="000000"/>
          <w:sz w:val="24"/>
          <w:szCs w:val="24"/>
        </w:rPr>
        <w:t>。</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3.9 开标方式:内部开标</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1、适用范围：</w:t>
      </w:r>
    </w:p>
    <w:p>
      <w:pPr>
        <w:widowControl/>
        <w:shd w:val="clear" w:color="auto" w:fill="FFFFFF"/>
        <w:spacing w:before="156" w:line="228" w:lineRule="atLeast"/>
        <w:rPr>
          <w:rFonts w:ascii="宋体" w:hAnsi="宋体" w:cs="Arial"/>
          <w:sz w:val="24"/>
          <w:szCs w:val="24"/>
        </w:rPr>
      </w:pPr>
      <w:r>
        <w:rPr>
          <w:rFonts w:hint="eastAsia" w:ascii="宋体" w:hAnsi="宋体" w:cs="Arial"/>
          <w:sz w:val="24"/>
          <w:szCs w:val="24"/>
        </w:rPr>
        <w:t>本招标文件仅适用与本次投标所叙述活性炭</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6、到货 要求</w:t>
      </w:r>
    </w:p>
    <w:p>
      <w:pPr>
        <w:widowControl/>
        <w:shd w:val="clear" w:color="auto" w:fill="FFFFFF"/>
        <w:spacing w:before="50" w:line="228" w:lineRule="atLeast"/>
        <w:ind w:left="353" w:hanging="352" w:hangingChars="147"/>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6.1 中标人依据要求按时按量交货，自接到订单通知后3天内必须到货。逾期造成招标人的相应损失须由中标人承担。</w:t>
      </w:r>
    </w:p>
    <w:p>
      <w:pPr>
        <w:widowControl/>
        <w:shd w:val="clear" w:color="auto" w:fill="FFFFFF"/>
        <w:spacing w:before="50" w:line="228" w:lineRule="atLeast"/>
        <w:ind w:left="473" w:hanging="472" w:hangingChars="197"/>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6.2 中标人按照招标人的要求将货物运抵招标人指定位置，招标人仅提供必要人员及叉车等内部可提供的协助，如需吊装等设备需中标人提前联系并承担费用。</w:t>
      </w:r>
    </w:p>
    <w:p>
      <w:pPr>
        <w:widowControl/>
        <w:shd w:val="clear" w:color="auto" w:fill="FFFFFF"/>
        <w:spacing w:before="50" w:line="228" w:lineRule="atLeast"/>
        <w:ind w:left="471" w:leftChars="114" w:hanging="232" w:hangingChars="97"/>
        <w:rPr>
          <w:rFonts w:ascii="宋体" w:hAnsi="宋体" w:eastAsia="宋体" w:cs="宋体"/>
          <w:color w:val="000000"/>
          <w:kern w:val="0"/>
          <w:sz w:val="24"/>
          <w:szCs w:val="24"/>
        </w:rPr>
      </w:pPr>
      <w:r>
        <w:rPr>
          <w:rFonts w:hint="eastAsia" w:ascii="宋体" w:hAnsi="宋体" w:eastAsia="宋体" w:cs="宋体"/>
          <w:color w:val="000000"/>
          <w:kern w:val="0"/>
          <w:sz w:val="24"/>
          <w:szCs w:val="24"/>
        </w:rPr>
        <w:t>6.3 任意批次货物因质量原因导致的一系列问题，招标人可根据公司质检部的货物检验标准对其扣款、退货及取消年度供应商资格，招标人可根据实际损失情况对投标人进行索赔。</w:t>
      </w:r>
    </w:p>
    <w:p>
      <w:pPr>
        <w:widowControl/>
        <w:shd w:val="clear" w:color="auto" w:fill="FFFFFF"/>
        <w:spacing w:before="50" w:line="228" w:lineRule="atLeast"/>
        <w:ind w:firstLine="120" w:firstLineChars="50"/>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ind w:left="479" w:leftChars="228"/>
        <w:rPr>
          <w:rFonts w:ascii="Calibri" w:hAnsi="Calibri" w:eastAsia="宋体" w:cs="宋体"/>
          <w:color w:val="000000"/>
          <w:kern w:val="0"/>
          <w:szCs w:val="21"/>
        </w:rPr>
      </w:pPr>
      <w:r>
        <w:rPr>
          <w:rFonts w:hint="eastAsia" w:ascii="宋体" w:hAnsi="宋体" w:eastAsia="宋体" w:cs="宋体"/>
          <w:color w:val="000000"/>
          <w:kern w:val="0"/>
          <w:sz w:val="24"/>
          <w:szCs w:val="24"/>
        </w:rPr>
        <w:t>根据招标人的验收标准：符合公司的产品的质量标准及技术指标，满足生产的使用要求。</w:t>
      </w:r>
    </w:p>
    <w:p>
      <w:pPr>
        <w:spacing w:line="360" w:lineRule="auto"/>
        <w:ind w:left="73" w:leftChars="35"/>
        <w:rPr>
          <w:sz w:val="24"/>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：招标人固定给中标者结款，中标人每月23号前针对上个月（上月20号至本月20号）的采购数量对账并开具发票，办理入库，货款支付自发票开具日期押款2</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个月（M+2</w:t>
      </w:r>
      <w:r>
        <w:rPr>
          <w:rFonts w:hint="eastAsia" w:ascii="宋体" w:hAnsi="宋体" w:eastAsia="宋体" w:cs="宋体"/>
          <w:color w:val="000000"/>
          <w:kern w:val="0"/>
          <w:sz w:val="24"/>
          <w:szCs w:val="24"/>
          <w:lang w:eastAsia="zh-CN"/>
        </w:rPr>
        <w:t>或</w:t>
      </w:r>
      <w:r>
        <w:rPr>
          <w:rFonts w:hint="eastAsia" w:ascii="宋体" w:hAnsi="宋体" w:eastAsia="宋体" w:cs="宋体"/>
          <w:color w:val="000000"/>
          <w:kern w:val="0"/>
          <w:sz w:val="24"/>
          <w:szCs w:val="24"/>
          <w:lang w:val="en-US" w:eastAsia="zh-CN"/>
        </w:rPr>
        <w:t>M+3</w:t>
      </w:r>
      <w:r>
        <w:rPr>
          <w:rFonts w:ascii="宋体" w:hAnsi="宋体" w:eastAsia="宋体" w:cs="宋体"/>
          <w:color w:val="000000"/>
          <w:kern w:val="0"/>
          <w:sz w:val="24"/>
          <w:szCs w:val="24"/>
        </w:rPr>
        <w:t>）</w:t>
      </w:r>
      <w:r>
        <w:rPr>
          <w:rFonts w:hint="eastAsia"/>
          <w:sz w:val="24"/>
        </w:rPr>
        <w:t>。款项结算期根据招标人收到中标人提供的有效票据（依甲方要求为增值税专用发票）的日期为准。支付方式以电子承兑汇票为主（集团财务公司</w:t>
      </w:r>
      <w:r>
        <w:rPr>
          <w:rFonts w:hint="eastAsia"/>
          <w:sz w:val="24"/>
          <w:lang w:eastAsia="zh-CN"/>
        </w:rPr>
        <w:t>开具</w:t>
      </w:r>
      <w:r>
        <w:rPr>
          <w:rFonts w:hint="eastAsia"/>
          <w:sz w:val="24"/>
          <w:lang w:val="en-US" w:eastAsia="zh-CN"/>
        </w:rPr>
        <w:t>承兑</w:t>
      </w:r>
      <w:r>
        <w:rPr>
          <w:rFonts w:hint="eastAsia"/>
          <w:sz w:val="24"/>
        </w:rPr>
        <w:t>汇票）。</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50" w:line="228" w:lineRule="atLeast"/>
        <w:ind w:firstLine="210"/>
        <w:rPr>
          <w:rFonts w:hint="eastAsia" w:ascii="宋体" w:hAnsi="宋体" w:eastAsia="宋体" w:cs="宋体"/>
          <w:color w:val="000000"/>
          <w:kern w:val="0"/>
          <w:sz w:val="24"/>
          <w:szCs w:val="24"/>
        </w:rPr>
      </w:pPr>
    </w:p>
    <w:p>
      <w:pPr>
        <w:widowControl/>
        <w:shd w:val="clear" w:color="auto" w:fill="FFFFFF"/>
        <w:spacing w:before="50" w:line="228" w:lineRule="atLeast"/>
        <w:ind w:firstLine="210"/>
        <w:rPr>
          <w:rFonts w:hint="eastAsia" w:ascii="宋体" w:hAnsi="宋体" w:eastAsia="宋体" w:cs="宋体"/>
          <w:color w:val="000000"/>
          <w:kern w:val="0"/>
          <w:sz w:val="24"/>
          <w:szCs w:val="24"/>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widowControl/>
        <w:shd w:val="clear" w:color="auto" w:fill="FFFFFF"/>
        <w:spacing w:after="120" w:line="362" w:lineRule="atLeast"/>
        <w:rPr>
          <w:rFonts w:ascii="宋体" w:hAnsi="宋体" w:eastAsia="宋体" w:cs="宋体"/>
          <w:b/>
          <w:bCs/>
          <w:color w:val="000000"/>
          <w:kern w:val="0"/>
          <w:sz w:val="32"/>
          <w:szCs w:val="32"/>
        </w:rPr>
      </w:pPr>
      <w:r>
        <w:rPr>
          <w:rFonts w:hint="eastAsia" w:ascii="宋体" w:hAnsi="宋体" w:eastAsia="宋体" w:cs="宋体"/>
          <w:b/>
          <w:bCs/>
          <w:color w:val="000000"/>
          <w:kern w:val="0"/>
          <w:sz w:val="24"/>
          <w:szCs w:val="24"/>
        </w:rPr>
        <w:t>项目名称：</w:t>
      </w:r>
      <w:r>
        <w:rPr>
          <w:rFonts w:hint="eastAsia" w:ascii="宋体" w:hAnsi="宋体" w:cs="Arial"/>
          <w:sz w:val="24"/>
          <w:szCs w:val="24"/>
        </w:rPr>
        <w:t>活性炭</w:t>
      </w:r>
    </w:p>
    <w:tbl>
      <w:tblPr>
        <w:tblStyle w:val="5"/>
        <w:tblW w:w="11119" w:type="dxa"/>
        <w:tblInd w:w="-1241" w:type="dxa"/>
        <w:shd w:val="clear" w:color="auto" w:fill="FFFFFF"/>
        <w:tblLayout w:type="fixed"/>
        <w:tblCellMar>
          <w:top w:w="0" w:type="dxa"/>
          <w:left w:w="0" w:type="dxa"/>
          <w:bottom w:w="0" w:type="dxa"/>
          <w:right w:w="0" w:type="dxa"/>
        </w:tblCellMar>
      </w:tblPr>
      <w:tblGrid>
        <w:gridCol w:w="1369"/>
        <w:gridCol w:w="2815"/>
        <w:gridCol w:w="806"/>
        <w:gridCol w:w="1590"/>
        <w:gridCol w:w="1280"/>
        <w:gridCol w:w="1534"/>
        <w:gridCol w:w="1725"/>
      </w:tblGrid>
      <w:tr>
        <w:tblPrEx>
          <w:shd w:val="clear" w:color="auto" w:fill="FFFFFF"/>
          <w:tblCellMar>
            <w:top w:w="0" w:type="dxa"/>
            <w:left w:w="0" w:type="dxa"/>
            <w:bottom w:w="0" w:type="dxa"/>
            <w:right w:w="0" w:type="dxa"/>
          </w:tblCellMar>
        </w:tblPrEx>
        <w:trPr>
          <w:trHeight w:val="510" w:hRule="atLeast"/>
        </w:trPr>
        <w:tc>
          <w:tcPr>
            <w:tcW w:w="13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9750" w:type="dxa"/>
            <w:gridSpan w:val="6"/>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456" w:hRule="atLeast"/>
        </w:trPr>
        <w:tc>
          <w:tcPr>
            <w:tcW w:w="13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9750"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lang w:eastAsia="zh-CN"/>
              </w:rPr>
            </w:pPr>
            <w:r>
              <w:rPr>
                <w:rFonts w:hint="eastAsia" w:ascii="Calibri" w:hAnsi="Calibri" w:eastAsia="微软雅黑" w:cs="宋体"/>
                <w:color w:val="000000"/>
                <w:kern w:val="0"/>
                <w:szCs w:val="21"/>
                <w:lang w:eastAsia="zh-CN"/>
              </w:rPr>
              <w:t>按照国家的检测质量标准</w:t>
            </w:r>
          </w:p>
        </w:tc>
      </w:tr>
      <w:tr>
        <w:tblPrEx>
          <w:shd w:val="clear" w:color="auto" w:fill="FFFFFF"/>
          <w:tblCellMar>
            <w:top w:w="0" w:type="dxa"/>
            <w:left w:w="0" w:type="dxa"/>
            <w:bottom w:w="0" w:type="dxa"/>
            <w:right w:w="0" w:type="dxa"/>
          </w:tblCellMar>
        </w:tblPrEx>
        <w:trPr>
          <w:trHeight w:val="2163" w:hRule="atLeast"/>
        </w:trPr>
        <w:tc>
          <w:tcPr>
            <w:tcW w:w="13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2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技术指标</w:t>
            </w:r>
          </w:p>
        </w:tc>
        <w:tc>
          <w:tcPr>
            <w:tcW w:w="8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单位</w:t>
            </w:r>
          </w:p>
        </w:tc>
        <w:tc>
          <w:tcPr>
            <w:tcW w:w="1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每次发货数量</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年预计用量（已实际生产使用量为准）</w:t>
            </w:r>
          </w:p>
        </w:tc>
        <w:tc>
          <w:tcPr>
            <w:tcW w:w="15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单价</w:t>
            </w:r>
          </w:p>
        </w:tc>
        <w:tc>
          <w:tcPr>
            <w:tcW w:w="1725"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p>
            <w:pPr>
              <w:widowControl/>
              <w:spacing w:line="285" w:lineRule="atLeast"/>
              <w:jc w:val="center"/>
              <w:rPr>
                <w:rFonts w:ascii="Calibri" w:hAnsi="Calibri" w:eastAsia="微软雅黑" w:cs="宋体"/>
                <w:color w:val="000000"/>
                <w:kern w:val="0"/>
                <w:szCs w:val="21"/>
              </w:rPr>
            </w:pPr>
          </w:p>
          <w:p>
            <w:pPr>
              <w:widowControl/>
              <w:spacing w:line="285" w:lineRule="atLeast"/>
              <w:jc w:val="center"/>
              <w:rPr>
                <w:rFonts w:ascii="Calibri" w:hAnsi="Calibri" w:eastAsia="微软雅黑" w:cs="宋体"/>
                <w:color w:val="000000"/>
                <w:kern w:val="0"/>
                <w:szCs w:val="21"/>
              </w:rPr>
            </w:pPr>
          </w:p>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预算价格元/吨</w:t>
            </w:r>
          </w:p>
        </w:tc>
      </w:tr>
      <w:tr>
        <w:tblPrEx>
          <w:shd w:val="clear" w:color="auto" w:fill="FFFFFF"/>
          <w:tblCellMar>
            <w:top w:w="0" w:type="dxa"/>
            <w:left w:w="0" w:type="dxa"/>
            <w:bottom w:w="0" w:type="dxa"/>
            <w:right w:w="0" w:type="dxa"/>
          </w:tblCellMar>
        </w:tblPrEx>
        <w:trPr>
          <w:trHeight w:val="797" w:hRule="atLeast"/>
        </w:trPr>
        <w:tc>
          <w:tcPr>
            <w:tcW w:w="13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煤质粉末</w:t>
            </w:r>
            <w:r>
              <w:rPr>
                <w:rFonts w:hint="eastAsia" w:ascii="宋体" w:hAnsi="宋体" w:eastAsia="宋体" w:cs="宋体"/>
                <w:color w:val="333333"/>
                <w:sz w:val="22"/>
                <w:shd w:val="clear" w:color="auto" w:fill="FFFFFF"/>
              </w:rPr>
              <w:t>Ⅱ-1型活性炭</w:t>
            </w:r>
          </w:p>
        </w:tc>
        <w:tc>
          <w:tcPr>
            <w:tcW w:w="2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外观：黑色粉末；目数：200目 通过90%，碘值≥800mg/g,水分≤10%</w:t>
            </w:r>
          </w:p>
        </w:tc>
        <w:tc>
          <w:tcPr>
            <w:tcW w:w="8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吨</w:t>
            </w:r>
          </w:p>
        </w:tc>
        <w:tc>
          <w:tcPr>
            <w:tcW w:w="1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已通知为准，1吨启订</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30</w:t>
            </w:r>
          </w:p>
        </w:tc>
        <w:tc>
          <w:tcPr>
            <w:tcW w:w="15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725" w:type="dxa"/>
            <w:tcBorders>
              <w:top w:val="nil"/>
              <w:left w:val="nil"/>
              <w:bottom w:val="single" w:color="auto" w:sz="8" w:space="0"/>
              <w:right w:val="single" w:color="auto" w:sz="8" w:space="0"/>
            </w:tcBorders>
            <w:shd w:val="clear" w:color="auto" w:fill="FFFFFF"/>
          </w:tcPr>
          <w:p>
            <w:pPr>
              <w:widowControl/>
              <w:spacing w:line="285" w:lineRule="atLeast"/>
              <w:jc w:val="center"/>
              <w:rPr>
                <w:rFonts w:hint="eastAsia" w:ascii="Calibri" w:hAnsi="Calibri" w:eastAsia="微软雅黑" w:cs="宋体"/>
                <w:color w:val="000000"/>
                <w:kern w:val="0"/>
                <w:szCs w:val="21"/>
                <w:lang w:val="en-US" w:eastAsia="zh-CN"/>
              </w:rPr>
            </w:pPr>
          </w:p>
          <w:p>
            <w:pPr>
              <w:widowControl/>
              <w:spacing w:line="285" w:lineRule="atLeast"/>
              <w:jc w:val="center"/>
              <w:rPr>
                <w:rFonts w:hint="eastAsia" w:ascii="Calibri" w:hAnsi="Calibri" w:eastAsia="微软雅黑" w:cs="宋体"/>
                <w:color w:val="000000"/>
                <w:kern w:val="0"/>
                <w:szCs w:val="21"/>
                <w:lang w:val="en-US" w:eastAsia="zh-CN"/>
              </w:rPr>
            </w:pPr>
          </w:p>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8300</w:t>
            </w:r>
          </w:p>
        </w:tc>
      </w:tr>
      <w:tr>
        <w:tblPrEx>
          <w:shd w:val="clear" w:color="auto" w:fill="FFFFFF"/>
          <w:tblCellMar>
            <w:top w:w="0" w:type="dxa"/>
            <w:left w:w="0" w:type="dxa"/>
            <w:bottom w:w="0" w:type="dxa"/>
            <w:right w:w="0" w:type="dxa"/>
          </w:tblCellMar>
        </w:tblPrEx>
        <w:trPr>
          <w:trHeight w:val="797" w:hRule="atLeast"/>
        </w:trPr>
        <w:tc>
          <w:tcPr>
            <w:tcW w:w="13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煤质</w:t>
            </w:r>
            <w:r>
              <w:rPr>
                <w:rFonts w:hint="eastAsia" w:ascii="宋体" w:hAnsi="宋体" w:eastAsia="宋体" w:cs="宋体"/>
                <w:color w:val="333333"/>
                <w:sz w:val="22"/>
                <w:shd w:val="clear" w:color="auto" w:fill="FFFFFF"/>
              </w:rPr>
              <w:t>Ⅱ型柱状活性炭</w:t>
            </w:r>
          </w:p>
        </w:tc>
        <w:tc>
          <w:tcPr>
            <w:tcW w:w="2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外观：黑色柱状；直径：4mm,，碘值≥600mg/g,水分≤5%</w:t>
            </w:r>
          </w:p>
        </w:tc>
        <w:tc>
          <w:tcPr>
            <w:tcW w:w="8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吨</w:t>
            </w:r>
          </w:p>
        </w:tc>
        <w:tc>
          <w:tcPr>
            <w:tcW w:w="1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已通知为准，半吨启订</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10</w:t>
            </w:r>
          </w:p>
        </w:tc>
        <w:tc>
          <w:tcPr>
            <w:tcW w:w="15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725" w:type="dxa"/>
            <w:tcBorders>
              <w:top w:val="nil"/>
              <w:left w:val="nil"/>
              <w:bottom w:val="single" w:color="auto" w:sz="8" w:space="0"/>
              <w:right w:val="single" w:color="auto" w:sz="8" w:space="0"/>
            </w:tcBorders>
            <w:shd w:val="clear" w:color="auto" w:fill="FFFFFF"/>
          </w:tcPr>
          <w:p>
            <w:pPr>
              <w:widowControl/>
              <w:spacing w:line="285" w:lineRule="atLeast"/>
              <w:jc w:val="center"/>
              <w:rPr>
                <w:rFonts w:hint="eastAsia" w:ascii="Calibri" w:hAnsi="Calibri" w:eastAsia="微软雅黑" w:cs="宋体"/>
                <w:color w:val="000000"/>
                <w:kern w:val="0"/>
                <w:szCs w:val="21"/>
                <w:lang w:val="en-US" w:eastAsia="zh-CN"/>
              </w:rPr>
            </w:pPr>
          </w:p>
          <w:p>
            <w:pPr>
              <w:widowControl/>
              <w:spacing w:line="285" w:lineRule="atLeast"/>
              <w:jc w:val="center"/>
              <w:rPr>
                <w:rFonts w:hint="eastAsia" w:ascii="Calibri" w:hAnsi="Calibri" w:eastAsia="微软雅黑" w:cs="宋体"/>
                <w:color w:val="000000"/>
                <w:kern w:val="0"/>
                <w:szCs w:val="21"/>
                <w:lang w:val="en-US" w:eastAsia="zh-CN"/>
              </w:rPr>
            </w:pPr>
          </w:p>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9500</w:t>
            </w:r>
          </w:p>
        </w:tc>
      </w:tr>
      <w:tr>
        <w:tblPrEx>
          <w:shd w:val="clear" w:color="auto" w:fill="FFFFFF"/>
          <w:tblCellMar>
            <w:top w:w="0" w:type="dxa"/>
            <w:left w:w="0" w:type="dxa"/>
            <w:bottom w:w="0" w:type="dxa"/>
            <w:right w:w="0" w:type="dxa"/>
          </w:tblCellMar>
        </w:tblPrEx>
        <w:trPr>
          <w:trHeight w:val="1971" w:hRule="atLeast"/>
        </w:trPr>
        <w:tc>
          <w:tcPr>
            <w:tcW w:w="13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煤质</w:t>
            </w:r>
            <w:r>
              <w:rPr>
                <w:rFonts w:hint="eastAsia" w:ascii="宋体" w:hAnsi="宋体" w:eastAsia="宋体" w:cs="宋体"/>
                <w:color w:val="333333"/>
                <w:sz w:val="22"/>
                <w:shd w:val="clear" w:color="auto" w:fill="FFFFFF"/>
              </w:rPr>
              <w:t>Ⅲ型柱状活性炭</w:t>
            </w:r>
          </w:p>
        </w:tc>
        <w:tc>
          <w:tcPr>
            <w:tcW w:w="2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外观：黑色柱状；直径：4mm,，碘值≥300mg/g,水分≤10%</w:t>
            </w:r>
          </w:p>
        </w:tc>
        <w:tc>
          <w:tcPr>
            <w:tcW w:w="8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吨</w:t>
            </w:r>
          </w:p>
        </w:tc>
        <w:tc>
          <w:tcPr>
            <w:tcW w:w="1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已通知为准，1吨启订</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lang w:eastAsia="zh-CN"/>
              </w:rPr>
            </w:pPr>
            <w:r>
              <w:rPr>
                <w:rFonts w:hint="eastAsia" w:ascii="Calibri" w:hAnsi="Calibri" w:eastAsia="微软雅黑" w:cs="宋体"/>
                <w:color w:val="000000"/>
                <w:kern w:val="0"/>
                <w:szCs w:val="21"/>
                <w:lang w:val="en-US" w:eastAsia="zh-CN"/>
              </w:rPr>
              <w:t>5</w:t>
            </w:r>
          </w:p>
        </w:tc>
        <w:tc>
          <w:tcPr>
            <w:tcW w:w="15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725" w:type="dxa"/>
            <w:tcBorders>
              <w:top w:val="nil"/>
              <w:left w:val="nil"/>
              <w:bottom w:val="single" w:color="auto" w:sz="8" w:space="0"/>
              <w:right w:val="single" w:color="auto" w:sz="8" w:space="0"/>
            </w:tcBorders>
            <w:shd w:val="clear" w:color="auto" w:fill="FFFFFF"/>
          </w:tcPr>
          <w:p>
            <w:pPr>
              <w:widowControl/>
              <w:spacing w:line="285" w:lineRule="atLeast"/>
              <w:jc w:val="center"/>
              <w:rPr>
                <w:rFonts w:hint="eastAsia" w:ascii="Calibri" w:hAnsi="Calibri" w:eastAsia="微软雅黑" w:cs="宋体"/>
                <w:color w:val="000000"/>
                <w:kern w:val="0"/>
                <w:szCs w:val="21"/>
                <w:lang w:val="en-US" w:eastAsia="zh-CN"/>
              </w:rPr>
            </w:pPr>
          </w:p>
          <w:p>
            <w:pPr>
              <w:widowControl/>
              <w:spacing w:line="285" w:lineRule="atLeast"/>
              <w:jc w:val="center"/>
              <w:rPr>
                <w:rFonts w:hint="eastAsia" w:ascii="Calibri" w:hAnsi="Calibri" w:eastAsia="微软雅黑" w:cs="宋体"/>
                <w:color w:val="000000"/>
                <w:kern w:val="0"/>
                <w:szCs w:val="21"/>
                <w:lang w:val="en-US" w:eastAsia="zh-CN"/>
              </w:rPr>
            </w:pPr>
          </w:p>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4600</w:t>
            </w:r>
          </w:p>
        </w:tc>
      </w:tr>
      <w:tr>
        <w:tblPrEx>
          <w:shd w:val="clear" w:color="auto" w:fill="FFFFFF"/>
          <w:tblCellMar>
            <w:top w:w="0" w:type="dxa"/>
            <w:left w:w="0" w:type="dxa"/>
            <w:bottom w:w="0" w:type="dxa"/>
            <w:right w:w="0" w:type="dxa"/>
          </w:tblCellMar>
        </w:tblPrEx>
        <w:trPr>
          <w:trHeight w:val="765" w:hRule="atLeast"/>
        </w:trPr>
        <w:tc>
          <w:tcPr>
            <w:tcW w:w="13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防水蜂窝式活性炭</w:t>
            </w:r>
          </w:p>
        </w:tc>
        <w:tc>
          <w:tcPr>
            <w:tcW w:w="2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外观：黑色正方体；直径：100*100*100mm,碘值≥900mg/g, 水分≤5%</w:t>
            </w:r>
          </w:p>
        </w:tc>
        <w:tc>
          <w:tcPr>
            <w:tcW w:w="8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方</w:t>
            </w:r>
          </w:p>
        </w:tc>
        <w:tc>
          <w:tcPr>
            <w:tcW w:w="1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已通知为准，1方启订</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8</w:t>
            </w:r>
          </w:p>
        </w:tc>
        <w:tc>
          <w:tcPr>
            <w:tcW w:w="15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725" w:type="dxa"/>
            <w:tcBorders>
              <w:top w:val="nil"/>
              <w:left w:val="nil"/>
              <w:bottom w:val="single" w:color="auto" w:sz="8" w:space="0"/>
              <w:right w:val="single" w:color="auto" w:sz="8" w:space="0"/>
            </w:tcBorders>
            <w:shd w:val="clear" w:color="auto" w:fill="FFFFFF"/>
          </w:tcPr>
          <w:p>
            <w:pPr>
              <w:widowControl/>
              <w:spacing w:line="285" w:lineRule="atLeast"/>
              <w:jc w:val="center"/>
              <w:rPr>
                <w:rFonts w:hint="eastAsia" w:ascii="Calibri" w:hAnsi="Calibri" w:eastAsia="微软雅黑" w:cs="宋体"/>
                <w:color w:val="000000"/>
                <w:kern w:val="0"/>
                <w:szCs w:val="21"/>
                <w:lang w:val="en-US" w:eastAsia="zh-CN"/>
              </w:rPr>
            </w:pPr>
          </w:p>
          <w:p>
            <w:pPr>
              <w:widowControl/>
              <w:spacing w:line="285" w:lineRule="atLeast"/>
              <w:jc w:val="center"/>
              <w:rPr>
                <w:rFonts w:hint="eastAsia" w:ascii="Calibri" w:hAnsi="Calibri" w:eastAsia="微软雅黑" w:cs="宋体"/>
                <w:color w:val="000000"/>
                <w:kern w:val="0"/>
                <w:szCs w:val="21"/>
                <w:lang w:val="en-US" w:eastAsia="zh-CN"/>
              </w:rPr>
            </w:pPr>
          </w:p>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12000</w:t>
            </w:r>
          </w:p>
        </w:tc>
      </w:tr>
      <w:tr>
        <w:tblPrEx>
          <w:tblCellMar>
            <w:top w:w="0" w:type="dxa"/>
            <w:left w:w="0" w:type="dxa"/>
            <w:bottom w:w="0" w:type="dxa"/>
            <w:right w:w="0" w:type="dxa"/>
          </w:tblCellMar>
        </w:tblPrEx>
        <w:trPr>
          <w:trHeight w:val="714" w:hRule="atLeast"/>
        </w:trPr>
        <w:tc>
          <w:tcPr>
            <w:tcW w:w="13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hint="eastAsia" w:ascii="宋体" w:hAnsi="宋体" w:eastAsia="宋体" w:cs="宋体"/>
                <w:color w:val="000000"/>
                <w:kern w:val="0"/>
                <w:sz w:val="20"/>
                <w:szCs w:val="20"/>
              </w:rPr>
            </w:pPr>
          </w:p>
        </w:tc>
        <w:tc>
          <w:tcPr>
            <w:tcW w:w="9750"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hint="eastAsia" w:ascii="Calibri" w:hAnsi="Calibri" w:eastAsia="微软雅黑" w:cs="宋体"/>
                <w:color w:val="000000"/>
                <w:kern w:val="0"/>
                <w:szCs w:val="21"/>
              </w:rPr>
            </w:pPr>
          </w:p>
        </w:tc>
      </w:tr>
      <w:tr>
        <w:tblPrEx>
          <w:tblCellMar>
            <w:top w:w="0" w:type="dxa"/>
            <w:left w:w="0" w:type="dxa"/>
            <w:bottom w:w="0" w:type="dxa"/>
            <w:right w:w="0" w:type="dxa"/>
          </w:tblCellMar>
        </w:tblPrEx>
        <w:trPr>
          <w:trHeight w:val="714" w:hRule="atLeast"/>
        </w:trPr>
        <w:tc>
          <w:tcPr>
            <w:tcW w:w="13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宋体" w:hAnsi="宋体" w:eastAsia="宋体" w:cs="宋体"/>
                <w:color w:val="000000"/>
                <w:kern w:val="0"/>
                <w:sz w:val="20"/>
                <w:szCs w:val="20"/>
              </w:rPr>
              <w:t>送货周期</w:t>
            </w:r>
          </w:p>
        </w:tc>
        <w:tc>
          <w:tcPr>
            <w:tcW w:w="9750"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接到通知起3天内。</w:t>
            </w:r>
          </w:p>
        </w:tc>
      </w:tr>
      <w:tr>
        <w:tblPrEx>
          <w:tblCellMar>
            <w:top w:w="0" w:type="dxa"/>
            <w:left w:w="0" w:type="dxa"/>
            <w:bottom w:w="0" w:type="dxa"/>
            <w:right w:w="0" w:type="dxa"/>
          </w:tblCellMar>
        </w:tblPrEx>
        <w:trPr>
          <w:trHeight w:val="543" w:hRule="atLeast"/>
        </w:trPr>
        <w:tc>
          <w:tcPr>
            <w:tcW w:w="11119"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ind w:left="73" w:leftChars="35"/>
              <w:rPr>
                <w:rFonts w:ascii="宋体" w:hAnsi="宋体" w:eastAsia="宋体" w:cs="宋体"/>
                <w:color w:val="000000"/>
                <w:kern w:val="0"/>
                <w:sz w:val="20"/>
                <w:szCs w:val="20"/>
              </w:rPr>
            </w:pPr>
            <w:r>
              <w:rPr>
                <w:rFonts w:hint="eastAsia" w:ascii="宋体" w:hAnsi="宋体" w:eastAsia="宋体" w:cs="宋体"/>
                <w:color w:val="000000"/>
                <w:kern w:val="0"/>
                <w:sz w:val="20"/>
                <w:szCs w:val="20"/>
              </w:rPr>
              <w:t>付款方式：</w:t>
            </w:r>
            <w:r>
              <w:rPr>
                <w:rFonts w:hint="eastAsia"/>
                <w:sz w:val="24"/>
              </w:rPr>
              <w:t>以电子承兑汇票为主（集团财务公司</w:t>
            </w:r>
            <w:r>
              <w:rPr>
                <w:rFonts w:hint="eastAsia"/>
                <w:sz w:val="24"/>
                <w:lang w:eastAsia="zh-CN"/>
              </w:rPr>
              <w:t>开具的</w:t>
            </w:r>
            <w:r>
              <w:rPr>
                <w:rFonts w:hint="eastAsia"/>
                <w:sz w:val="24"/>
                <w:lang w:val="en-US" w:eastAsia="zh-CN"/>
              </w:rPr>
              <w:t>承兑</w:t>
            </w:r>
            <w:r>
              <w:rPr>
                <w:rFonts w:hint="eastAsia"/>
                <w:sz w:val="24"/>
              </w:rPr>
              <w:t>汇票）</w:t>
            </w:r>
          </w:p>
        </w:tc>
      </w:tr>
    </w:tbl>
    <w:p>
      <w:pPr>
        <w:widowControl/>
        <w:shd w:val="clear" w:color="auto" w:fill="FFFFFF"/>
        <w:spacing w:after="120" w:line="362" w:lineRule="atLeast"/>
        <w:rPr>
          <w:rFonts w:ascii="宋体" w:hAnsi="宋体" w:eastAsia="宋体" w:cs="宋体"/>
          <w:b/>
          <w:bCs/>
          <w:color w:val="FF0000"/>
          <w:kern w:val="0"/>
          <w:sz w:val="20"/>
          <w:szCs w:val="20"/>
        </w:rPr>
      </w:pPr>
    </w:p>
    <w:p>
      <w:pPr>
        <w:widowControl/>
        <w:shd w:val="clear" w:color="auto" w:fill="FFFFFF"/>
        <w:spacing w:after="120" w:line="362" w:lineRule="atLeast"/>
        <w:rPr>
          <w:rFonts w:ascii="Calibri" w:hAnsi="Calibri" w:eastAsia="宋体" w:cs="宋体"/>
          <w:color w:val="000000"/>
          <w:kern w:val="0"/>
          <w:sz w:val="20"/>
          <w:szCs w:val="20"/>
        </w:rPr>
      </w:pPr>
      <w:r>
        <w:rPr>
          <w:rFonts w:hint="eastAsia" w:ascii="宋体" w:hAnsi="宋体" w:eastAsia="宋体" w:cs="宋体"/>
          <w:b/>
          <w:bCs/>
          <w:color w:val="FF0000"/>
          <w:kern w:val="0"/>
          <w:sz w:val="20"/>
          <w:szCs w:val="20"/>
        </w:rPr>
        <w:t>备注：</w:t>
      </w:r>
      <w:r>
        <w:rPr>
          <w:rFonts w:ascii="Calibri" w:hAnsi="Calibri" w:eastAsia="宋体" w:cs="宋体"/>
          <w:b/>
          <w:bCs/>
          <w:color w:val="FF0000"/>
          <w:kern w:val="0"/>
          <w:sz w:val="20"/>
          <w:szCs w:val="20"/>
        </w:rPr>
        <w:t>1.</w:t>
      </w:r>
      <w:r>
        <w:rPr>
          <w:rFonts w:hint="eastAsia" w:ascii="宋体" w:hAnsi="宋体" w:eastAsia="宋体" w:cs="宋体"/>
          <w:b/>
          <w:bCs/>
          <w:color w:val="FF0000"/>
          <w:kern w:val="0"/>
          <w:sz w:val="20"/>
          <w:szCs w:val="20"/>
        </w:rPr>
        <w:t>本页必须加盖公章</w:t>
      </w:r>
    </w:p>
    <w:p>
      <w:pPr>
        <w:widowControl/>
        <w:shd w:val="clear" w:color="auto" w:fill="FFFFFF"/>
        <w:spacing w:after="120" w:line="362" w:lineRule="atLeast"/>
        <w:rPr>
          <w:rFonts w:ascii="宋体" w:hAnsi="宋体" w:eastAsia="宋体" w:cs="宋体"/>
          <w:color w:val="FF0000"/>
          <w:kern w:val="0"/>
          <w:sz w:val="20"/>
          <w:szCs w:val="20"/>
        </w:rPr>
      </w:pPr>
      <w:r>
        <w:rPr>
          <w:rFonts w:ascii="Calibri" w:hAnsi="Calibri" w:eastAsia="宋体" w:cs="宋体"/>
          <w:color w:val="FF0000"/>
          <w:kern w:val="0"/>
          <w:sz w:val="20"/>
          <w:szCs w:val="20"/>
        </w:rPr>
        <w:t>2</w:t>
      </w:r>
      <w:r>
        <w:rPr>
          <w:rFonts w:hint="eastAsia" w:ascii="宋体" w:hAnsi="宋体" w:eastAsia="宋体" w:cs="宋体"/>
          <w:color w:val="FF0000"/>
          <w:kern w:val="0"/>
          <w:sz w:val="20"/>
          <w:szCs w:val="20"/>
        </w:rPr>
        <w:t>、此报价包含</w:t>
      </w:r>
      <w:r>
        <w:rPr>
          <w:rFonts w:ascii="Calibri" w:hAnsi="Calibri" w:eastAsia="宋体" w:cs="宋体"/>
          <w:color w:val="FF0000"/>
          <w:kern w:val="0"/>
          <w:sz w:val="20"/>
          <w:szCs w:val="20"/>
        </w:rPr>
        <w:t>1</w:t>
      </w:r>
      <w:r>
        <w:rPr>
          <w:rFonts w:hint="eastAsia" w:ascii="Calibri" w:hAnsi="Calibri" w:eastAsia="宋体" w:cs="宋体"/>
          <w:color w:val="FF0000"/>
          <w:kern w:val="0"/>
          <w:sz w:val="20"/>
          <w:szCs w:val="20"/>
        </w:rPr>
        <w:t>3</w:t>
      </w:r>
      <w:r>
        <w:rPr>
          <w:rFonts w:ascii="Calibri" w:hAnsi="Calibri" w:eastAsia="宋体" w:cs="宋体"/>
          <w:color w:val="FF0000"/>
          <w:kern w:val="0"/>
          <w:sz w:val="20"/>
          <w:szCs w:val="20"/>
        </w:rPr>
        <w:t>%</w:t>
      </w:r>
      <w:r>
        <w:rPr>
          <w:rFonts w:hint="eastAsia" w:ascii="Calibri" w:hAnsi="Calibri" w:eastAsia="宋体" w:cs="宋体"/>
          <w:color w:val="FF0000"/>
          <w:kern w:val="0"/>
          <w:sz w:val="20"/>
          <w:szCs w:val="20"/>
        </w:rPr>
        <w:t>或3%</w:t>
      </w:r>
      <w:r>
        <w:rPr>
          <w:rFonts w:hint="eastAsia" w:ascii="宋体" w:hAnsi="宋体" w:eastAsia="宋体" w:cs="宋体"/>
          <w:color w:val="FF0000"/>
          <w:kern w:val="0"/>
          <w:sz w:val="20"/>
          <w:szCs w:val="20"/>
        </w:rPr>
        <w:t>增值税发票和运费.</w:t>
      </w:r>
    </w:p>
    <w:p>
      <w:pPr>
        <w:widowControl/>
        <w:shd w:val="clear" w:color="auto" w:fill="FFFFFF"/>
        <w:spacing w:after="120" w:line="362" w:lineRule="atLeast"/>
        <w:rPr>
          <w:rFonts w:ascii="宋体" w:hAnsi="宋体" w:eastAsia="宋体" w:cs="宋体"/>
          <w:color w:val="FF0000"/>
          <w:kern w:val="0"/>
          <w:sz w:val="20"/>
          <w:szCs w:val="20"/>
        </w:rPr>
      </w:pPr>
      <w:r>
        <w:rPr>
          <w:rFonts w:hint="eastAsia" w:ascii="宋体" w:hAnsi="宋体" w:eastAsia="宋体" w:cs="宋体"/>
          <w:color w:val="FF0000"/>
          <w:kern w:val="0"/>
          <w:sz w:val="20"/>
          <w:szCs w:val="20"/>
        </w:rPr>
        <w:t>3.价格锁定期限为一年.</w:t>
      </w:r>
    </w:p>
    <w:p>
      <w:pPr>
        <w:widowControl/>
        <w:shd w:val="clear" w:color="auto" w:fill="FFFFFF"/>
        <w:spacing w:after="120" w:line="362" w:lineRule="atLeast"/>
        <w:rPr>
          <w:rFonts w:ascii="宋体" w:hAnsi="宋体" w:eastAsia="宋体" w:cs="宋体"/>
          <w:color w:val="FF0000"/>
          <w:kern w:val="0"/>
          <w:sz w:val="20"/>
          <w:szCs w:val="2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BF7"/>
    <w:rsid w:val="00025FAC"/>
    <w:rsid w:val="00040F0E"/>
    <w:rsid w:val="00045592"/>
    <w:rsid w:val="0004613A"/>
    <w:rsid w:val="00071144"/>
    <w:rsid w:val="000A2EF0"/>
    <w:rsid w:val="000A3482"/>
    <w:rsid w:val="000C0250"/>
    <w:rsid w:val="000C382A"/>
    <w:rsid w:val="000C410F"/>
    <w:rsid w:val="000D41B1"/>
    <w:rsid w:val="000D681A"/>
    <w:rsid w:val="000E563C"/>
    <w:rsid w:val="00142897"/>
    <w:rsid w:val="00144BCF"/>
    <w:rsid w:val="00156F61"/>
    <w:rsid w:val="00156F80"/>
    <w:rsid w:val="001742A8"/>
    <w:rsid w:val="00175A9D"/>
    <w:rsid w:val="00181E36"/>
    <w:rsid w:val="001B15F0"/>
    <w:rsid w:val="001B1A0D"/>
    <w:rsid w:val="001D4E48"/>
    <w:rsid w:val="001E3DFC"/>
    <w:rsid w:val="00221468"/>
    <w:rsid w:val="00224475"/>
    <w:rsid w:val="00231506"/>
    <w:rsid w:val="0025310E"/>
    <w:rsid w:val="00267035"/>
    <w:rsid w:val="002830E0"/>
    <w:rsid w:val="00286795"/>
    <w:rsid w:val="002A3446"/>
    <w:rsid w:val="002B31FF"/>
    <w:rsid w:val="002F417D"/>
    <w:rsid w:val="00304760"/>
    <w:rsid w:val="003057A3"/>
    <w:rsid w:val="003258D0"/>
    <w:rsid w:val="003271A4"/>
    <w:rsid w:val="00335472"/>
    <w:rsid w:val="00344F57"/>
    <w:rsid w:val="0036217E"/>
    <w:rsid w:val="003645C3"/>
    <w:rsid w:val="00372150"/>
    <w:rsid w:val="00382655"/>
    <w:rsid w:val="0039013A"/>
    <w:rsid w:val="003C5C95"/>
    <w:rsid w:val="003C6F7F"/>
    <w:rsid w:val="003C719B"/>
    <w:rsid w:val="003E30FF"/>
    <w:rsid w:val="003E6E95"/>
    <w:rsid w:val="003F7F32"/>
    <w:rsid w:val="00410F34"/>
    <w:rsid w:val="00415A37"/>
    <w:rsid w:val="00431756"/>
    <w:rsid w:val="00450BF7"/>
    <w:rsid w:val="00457E84"/>
    <w:rsid w:val="0047194D"/>
    <w:rsid w:val="004818CA"/>
    <w:rsid w:val="00481D62"/>
    <w:rsid w:val="0048223B"/>
    <w:rsid w:val="004A0767"/>
    <w:rsid w:val="004B6D4C"/>
    <w:rsid w:val="004D0877"/>
    <w:rsid w:val="004D1947"/>
    <w:rsid w:val="004E14B7"/>
    <w:rsid w:val="004E4E03"/>
    <w:rsid w:val="005034BB"/>
    <w:rsid w:val="00505527"/>
    <w:rsid w:val="00512E43"/>
    <w:rsid w:val="00514B09"/>
    <w:rsid w:val="005209B5"/>
    <w:rsid w:val="00553E8B"/>
    <w:rsid w:val="00575C04"/>
    <w:rsid w:val="0057714D"/>
    <w:rsid w:val="005A4D44"/>
    <w:rsid w:val="005A6410"/>
    <w:rsid w:val="005E5CC3"/>
    <w:rsid w:val="005F0263"/>
    <w:rsid w:val="00600C90"/>
    <w:rsid w:val="00607A01"/>
    <w:rsid w:val="00613AEF"/>
    <w:rsid w:val="00615783"/>
    <w:rsid w:val="006412C1"/>
    <w:rsid w:val="00654974"/>
    <w:rsid w:val="006623CF"/>
    <w:rsid w:val="00664629"/>
    <w:rsid w:val="00676B89"/>
    <w:rsid w:val="0068097C"/>
    <w:rsid w:val="00695433"/>
    <w:rsid w:val="006B6216"/>
    <w:rsid w:val="006C002B"/>
    <w:rsid w:val="006C5661"/>
    <w:rsid w:val="00705D49"/>
    <w:rsid w:val="00713C95"/>
    <w:rsid w:val="00715222"/>
    <w:rsid w:val="00730A08"/>
    <w:rsid w:val="007319C9"/>
    <w:rsid w:val="0074107E"/>
    <w:rsid w:val="00755B9E"/>
    <w:rsid w:val="00784656"/>
    <w:rsid w:val="00785693"/>
    <w:rsid w:val="00791BE1"/>
    <w:rsid w:val="007E7C73"/>
    <w:rsid w:val="00812CD2"/>
    <w:rsid w:val="0083059B"/>
    <w:rsid w:val="008329EB"/>
    <w:rsid w:val="00832F80"/>
    <w:rsid w:val="00845F49"/>
    <w:rsid w:val="00852484"/>
    <w:rsid w:val="00855D00"/>
    <w:rsid w:val="008607B3"/>
    <w:rsid w:val="008733B6"/>
    <w:rsid w:val="00883654"/>
    <w:rsid w:val="008B71A1"/>
    <w:rsid w:val="008E63AE"/>
    <w:rsid w:val="008F5810"/>
    <w:rsid w:val="008F6DFA"/>
    <w:rsid w:val="00924EF6"/>
    <w:rsid w:val="00993BE1"/>
    <w:rsid w:val="009A1747"/>
    <w:rsid w:val="009D06B3"/>
    <w:rsid w:val="009F10BA"/>
    <w:rsid w:val="00A1247B"/>
    <w:rsid w:val="00A12AA4"/>
    <w:rsid w:val="00A13404"/>
    <w:rsid w:val="00A15A8D"/>
    <w:rsid w:val="00A4367E"/>
    <w:rsid w:val="00A54250"/>
    <w:rsid w:val="00A557E9"/>
    <w:rsid w:val="00A74A75"/>
    <w:rsid w:val="00A75594"/>
    <w:rsid w:val="00B07D7B"/>
    <w:rsid w:val="00B2599F"/>
    <w:rsid w:val="00B3637F"/>
    <w:rsid w:val="00B46316"/>
    <w:rsid w:val="00B5429D"/>
    <w:rsid w:val="00B67268"/>
    <w:rsid w:val="00B809B5"/>
    <w:rsid w:val="00B85243"/>
    <w:rsid w:val="00BA614A"/>
    <w:rsid w:val="00BD2867"/>
    <w:rsid w:val="00BE5B46"/>
    <w:rsid w:val="00C07DC0"/>
    <w:rsid w:val="00C10A16"/>
    <w:rsid w:val="00C202F1"/>
    <w:rsid w:val="00C30C33"/>
    <w:rsid w:val="00C50C6E"/>
    <w:rsid w:val="00C57EEE"/>
    <w:rsid w:val="00C7415B"/>
    <w:rsid w:val="00C806C3"/>
    <w:rsid w:val="00C8742D"/>
    <w:rsid w:val="00CA4DAF"/>
    <w:rsid w:val="00CC2F22"/>
    <w:rsid w:val="00CD4BD3"/>
    <w:rsid w:val="00CE21E2"/>
    <w:rsid w:val="00CE5376"/>
    <w:rsid w:val="00D04FD8"/>
    <w:rsid w:val="00D075E8"/>
    <w:rsid w:val="00D20D5C"/>
    <w:rsid w:val="00D2699D"/>
    <w:rsid w:val="00D36004"/>
    <w:rsid w:val="00D43021"/>
    <w:rsid w:val="00D47B16"/>
    <w:rsid w:val="00D72A95"/>
    <w:rsid w:val="00D73AF0"/>
    <w:rsid w:val="00D778C0"/>
    <w:rsid w:val="00D97BEB"/>
    <w:rsid w:val="00DA2E7E"/>
    <w:rsid w:val="00DA7320"/>
    <w:rsid w:val="00DC24E1"/>
    <w:rsid w:val="00DE5125"/>
    <w:rsid w:val="00E134CD"/>
    <w:rsid w:val="00E147D9"/>
    <w:rsid w:val="00E24C0B"/>
    <w:rsid w:val="00E60283"/>
    <w:rsid w:val="00E7208E"/>
    <w:rsid w:val="00E77A0A"/>
    <w:rsid w:val="00E839AF"/>
    <w:rsid w:val="00E87099"/>
    <w:rsid w:val="00EB1C34"/>
    <w:rsid w:val="00EB200D"/>
    <w:rsid w:val="00EC1B56"/>
    <w:rsid w:val="00EC2EDB"/>
    <w:rsid w:val="00EC448C"/>
    <w:rsid w:val="00EE71BC"/>
    <w:rsid w:val="00F1034D"/>
    <w:rsid w:val="00F25100"/>
    <w:rsid w:val="00F3457E"/>
    <w:rsid w:val="00F8144C"/>
    <w:rsid w:val="00F81E7A"/>
    <w:rsid w:val="00FA433A"/>
    <w:rsid w:val="00FC2D69"/>
    <w:rsid w:val="00FC447A"/>
    <w:rsid w:val="00FF3A97"/>
    <w:rsid w:val="00FF7CCF"/>
    <w:rsid w:val="03061459"/>
    <w:rsid w:val="078F6413"/>
    <w:rsid w:val="07FF20AC"/>
    <w:rsid w:val="0A323997"/>
    <w:rsid w:val="0B1B0CC4"/>
    <w:rsid w:val="13C351E7"/>
    <w:rsid w:val="18B139AE"/>
    <w:rsid w:val="1FFC111A"/>
    <w:rsid w:val="222F5786"/>
    <w:rsid w:val="22950D74"/>
    <w:rsid w:val="2A3A1F0F"/>
    <w:rsid w:val="2ABB6C18"/>
    <w:rsid w:val="2BEB0EAE"/>
    <w:rsid w:val="2D01287E"/>
    <w:rsid w:val="346F6E14"/>
    <w:rsid w:val="34C950FA"/>
    <w:rsid w:val="3EBE026B"/>
    <w:rsid w:val="3F22394F"/>
    <w:rsid w:val="44181DC4"/>
    <w:rsid w:val="4491603F"/>
    <w:rsid w:val="44F00A05"/>
    <w:rsid w:val="4E3B58F9"/>
    <w:rsid w:val="4E557332"/>
    <w:rsid w:val="59F76D8A"/>
    <w:rsid w:val="5D3943E0"/>
    <w:rsid w:val="68D12F93"/>
    <w:rsid w:val="6E056521"/>
    <w:rsid w:val="6E152CDB"/>
    <w:rsid w:val="72ED5FFA"/>
    <w:rsid w:val="73F17D4C"/>
    <w:rsid w:val="769338F6"/>
    <w:rsid w:val="7AA51E44"/>
    <w:rsid w:val="7E2400A0"/>
    <w:rsid w:val="7FA35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A8273-F6E0-426C-9D90-14009B47A5E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378</Words>
  <Characters>2158</Characters>
  <Lines>17</Lines>
  <Paragraphs>5</Paragraphs>
  <TotalTime>36</TotalTime>
  <ScaleCrop>false</ScaleCrop>
  <LinksUpToDate>false</LinksUpToDate>
  <CharactersWithSpaces>2531</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88</cp:lastModifiedBy>
  <dcterms:modified xsi:type="dcterms:W3CDTF">2024-03-08T08:08:18Z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A96B25BB680E4BBE981C9F0B53971AB5</vt:lpwstr>
  </property>
</Properties>
</file>