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rPr>
        <w:t>石灰粉年度招标书</w:t>
      </w:r>
    </w:p>
    <w:p>
      <w:pPr>
        <w:widowControl/>
        <w:shd w:val="clear" w:color="auto" w:fill="FFFFFF"/>
        <w:spacing w:before="156" w:line="360" w:lineRule="auto"/>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360" w:lineRule="auto"/>
        <w:jc w:val="center"/>
        <w:rPr>
          <w:rFonts w:ascii="宋体" w:hAnsi="宋体" w:cs="Arial"/>
          <w:sz w:val="24"/>
          <w:szCs w:val="24"/>
        </w:rPr>
      </w:pPr>
      <w:r>
        <w:rPr>
          <w:rFonts w:hint="eastAsia" w:ascii="宋体" w:hAnsi="宋体" w:cs="Arial"/>
          <w:sz w:val="24"/>
          <w:szCs w:val="24"/>
        </w:rPr>
        <w:t>鑫广绿环再生资源股份有限公司现对石灰粉进行招标，特邀请贵公司参加投标。</w:t>
      </w:r>
    </w:p>
    <w:p>
      <w:pPr>
        <w:widowControl/>
        <w:shd w:val="clear" w:color="auto" w:fill="FFFFFF"/>
        <w:spacing w:before="156" w:line="360" w:lineRule="auto"/>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line="360" w:lineRule="auto"/>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项目内容：石灰粉招标</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360" w:lineRule="auto"/>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360" w:lineRule="auto"/>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adjustRightInd w:val="0"/>
        <w:snapToGrid w:val="0"/>
        <w:spacing w:beforeLines="50" w:line="360" w:lineRule="auto"/>
        <w:rPr>
          <w:rFonts w:ascii="宋体" w:hAnsi="宋体" w:cs="Arial"/>
          <w:sz w:val="24"/>
          <w:szCs w:val="24"/>
        </w:rPr>
      </w:pPr>
      <w:r>
        <w:rPr>
          <w:rFonts w:hint="eastAsia" w:ascii="宋体" w:hAnsi="宋体" w:cs="Arial"/>
          <w:sz w:val="24"/>
          <w:szCs w:val="24"/>
        </w:rPr>
        <w:t>2.3 投标人须至少有合作3家以上的业绩。</w:t>
      </w:r>
    </w:p>
    <w:p>
      <w:pPr>
        <w:widowControl/>
        <w:shd w:val="clear" w:color="auto" w:fill="FFFFFF"/>
        <w:spacing w:before="156" w:line="360" w:lineRule="auto"/>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360"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4</w:t>
      </w:r>
      <w:r>
        <w:rPr>
          <w:rFonts w:hint="eastAsia" w:ascii="宋体" w:hAnsi="宋体" w:cs="Arial"/>
          <w:sz w:val="24"/>
          <w:szCs w:val="24"/>
        </w:rPr>
        <w:t>年</w:t>
      </w:r>
      <w:r>
        <w:rPr>
          <w:rFonts w:hint="eastAsia" w:ascii="宋体" w:hAnsi="宋体" w:cs="Arial"/>
          <w:sz w:val="24"/>
          <w:szCs w:val="24"/>
          <w:lang w:val="en-US" w:eastAsia="zh-CN"/>
        </w:rPr>
        <w:t>2</w:t>
      </w:r>
      <w:r>
        <w:rPr>
          <w:rFonts w:hint="eastAsia" w:ascii="宋体" w:hAnsi="宋体" w:cs="Arial"/>
          <w:sz w:val="24"/>
          <w:szCs w:val="24"/>
        </w:rPr>
        <w:t>月</w:t>
      </w:r>
      <w:r>
        <w:rPr>
          <w:rFonts w:hint="eastAsia" w:ascii="宋体" w:hAnsi="宋体" w:cs="Arial"/>
          <w:sz w:val="24"/>
          <w:szCs w:val="24"/>
          <w:lang w:val="en-US" w:eastAsia="zh-CN"/>
        </w:rPr>
        <w:t>29</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p>
    <w:p>
      <w:pPr>
        <w:adjustRightInd w:val="0"/>
        <w:snapToGrid w:val="0"/>
        <w:spacing w:beforeLines="50" w:line="360"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360"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7</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360"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360" w:lineRule="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联系人：钟经理（手机18663875734）。</w:t>
      </w:r>
    </w:p>
    <w:p>
      <w:pPr>
        <w:adjustRightInd w:val="0"/>
        <w:snapToGrid w:val="0"/>
        <w:spacing w:beforeLines="50" w:line="360" w:lineRule="auto"/>
        <w:rPr>
          <w:rFonts w:ascii="宋体" w:cs="Arial"/>
          <w:color w:val="000000"/>
          <w:sz w:val="24"/>
          <w:szCs w:val="24"/>
        </w:rPr>
      </w:pPr>
      <w:r>
        <w:rPr>
          <w:rFonts w:hint="eastAsia" w:ascii="宋体" w:hAnsi="宋体" w:cs="Arial"/>
          <w:color w:val="000000"/>
          <w:sz w:val="24"/>
          <w:szCs w:val="24"/>
        </w:rPr>
        <w:t>3.6技术答疑部门：于经理（电话13583522631）</w:t>
      </w:r>
    </w:p>
    <w:p>
      <w:pPr>
        <w:adjustRightInd w:val="0"/>
        <w:snapToGrid w:val="0"/>
        <w:spacing w:beforeLines="50" w:line="360" w:lineRule="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bookmarkStart w:id="0" w:name="_GoBack"/>
      <w:bookmarkEnd w:id="0"/>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7</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360" w:lineRule="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hint="eastAsia" w:ascii="宋体" w:hAnsi="宋体" w:cs="Arial"/>
          <w:sz w:val="24"/>
          <w:szCs w:val="24"/>
          <w:lang w:eastAsia="zh-CN"/>
        </w:rPr>
        <w:t>三楼</w:t>
      </w:r>
      <w:r>
        <w:rPr>
          <w:rFonts w:hint="eastAsia" w:ascii="宋体" w:hAnsi="宋体" w:cs="Arial"/>
          <w:sz w:val="24"/>
          <w:szCs w:val="24"/>
          <w:lang w:val="en-US" w:eastAsia="zh-CN"/>
        </w:rPr>
        <w:t>审计部</w:t>
      </w:r>
      <w:r>
        <w:rPr>
          <w:rFonts w:hint="eastAsia" w:ascii="宋体" w:hAnsi="宋体" w:cs="Arial"/>
          <w:color w:val="000000"/>
          <w:sz w:val="24"/>
          <w:szCs w:val="24"/>
        </w:rPr>
        <w:t>。</w:t>
      </w:r>
    </w:p>
    <w:p>
      <w:pPr>
        <w:adjustRightInd w:val="0"/>
        <w:snapToGrid w:val="0"/>
        <w:spacing w:beforeLines="50" w:line="360" w:lineRule="auto"/>
        <w:rPr>
          <w:rFonts w:ascii="宋体" w:cs="Arial"/>
          <w:color w:val="000000"/>
          <w:sz w:val="24"/>
          <w:szCs w:val="24"/>
        </w:rPr>
      </w:pPr>
      <w:r>
        <w:rPr>
          <w:rFonts w:hint="eastAsia" w:ascii="宋体" w:hAnsi="宋体" w:cs="Arial"/>
          <w:color w:val="000000"/>
          <w:sz w:val="24"/>
          <w:szCs w:val="24"/>
        </w:rPr>
        <w:t>3.9 开标方式:内部开标</w:t>
      </w:r>
    </w:p>
    <w:p>
      <w:pPr>
        <w:widowControl/>
        <w:shd w:val="clear" w:color="auto" w:fill="FFFFFF"/>
        <w:spacing w:before="156" w:line="360" w:lineRule="auto"/>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360" w:lineRule="auto"/>
        <w:rPr>
          <w:rFonts w:ascii="宋体" w:hAnsi="宋体" w:cs="Arial"/>
          <w:sz w:val="24"/>
          <w:szCs w:val="24"/>
        </w:rPr>
      </w:pPr>
      <w:r>
        <w:rPr>
          <w:rFonts w:hint="eastAsia" w:ascii="宋体" w:hAnsi="宋体" w:cs="Arial"/>
          <w:sz w:val="24"/>
          <w:szCs w:val="24"/>
        </w:rPr>
        <w:t>本招标文件仅适用与本次投标所叙述的石灰粉</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360" w:lineRule="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360" w:lineRule="auto"/>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360" w:lineRule="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6.1 中标人依据要求按时按量交货，自接到订单通知后1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天内必须到货。逾期造成招标人的相应损失须由中标人承担。</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中标人按照招标人的要求将石灰粉运抵招标人指定位置，招标人仅提供必要人员及叉车等内部可提供的协助，如需吊装等设备需中标人提前联系并承担费用。</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6.3 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widowControl/>
        <w:shd w:val="clear" w:color="auto" w:fill="FFFFFF"/>
        <w:spacing w:before="156"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7、验收要求</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根据招标人的验收标准：符合公司的质量标准（见附件二），满足生产的使用要求。</w:t>
      </w:r>
    </w:p>
    <w:p>
      <w:pPr>
        <w:widowControl/>
        <w:numPr>
          <w:ilvl w:val="0"/>
          <w:numId w:val="1"/>
        </w:numPr>
        <w:shd w:val="clear" w:color="auto" w:fill="FFFFFF"/>
        <w:spacing w:before="156"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widowControl/>
        <w:shd w:val="clear" w:color="auto" w:fill="FFFFFF"/>
        <w:spacing w:before="156" w:line="360" w:lineRule="auto"/>
        <w:rPr>
          <w:rFonts w:hint="eastAsia"/>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。款项结算期根据招标人收到中标人提供的有效票据（依甲方要求为增值税专用发票）的日期为准。支付方式以电子承兑汇票为主（集团财务公司</w:t>
      </w:r>
      <w:r>
        <w:rPr>
          <w:rFonts w:hint="eastAsia"/>
          <w:sz w:val="24"/>
          <w:lang w:val="en-US" w:eastAsia="zh-CN"/>
        </w:rPr>
        <w:t>开具的</w:t>
      </w:r>
      <w:r>
        <w:rPr>
          <w:rFonts w:hint="eastAsia"/>
          <w:sz w:val="24"/>
        </w:rPr>
        <w:t>汇票</w:t>
      </w:r>
      <w:r>
        <w:rPr>
          <w:rFonts w:hint="eastAsia"/>
          <w:sz w:val="24"/>
          <w:lang w:val="en-US" w:eastAsia="zh-CN"/>
        </w:rPr>
        <w:t>为主</w:t>
      </w:r>
      <w:r>
        <w:rPr>
          <w:rFonts w:hint="eastAsia"/>
          <w:sz w:val="24"/>
        </w:rPr>
        <w:t>）。</w:t>
      </w:r>
    </w:p>
    <w:p>
      <w:pPr>
        <w:widowControl/>
        <w:shd w:val="clear" w:color="auto" w:fill="FFFFFF"/>
        <w:spacing w:before="156"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9、合同签订</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156"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360" w:lineRule="auto"/>
        <w:rPr>
          <w:rFonts w:ascii="宋体" w:hAnsi="宋体" w:eastAsia="宋体" w:cs="宋体"/>
          <w:color w:val="000000"/>
          <w:kern w:val="0"/>
          <w:sz w:val="24"/>
          <w:szCs w:val="24"/>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石灰粉</w:t>
      </w:r>
    </w:p>
    <w:tbl>
      <w:tblPr>
        <w:tblStyle w:val="5"/>
        <w:tblW w:w="10779" w:type="dxa"/>
        <w:tblInd w:w="-1241" w:type="dxa"/>
        <w:shd w:val="clear" w:color="auto" w:fill="FFFFFF"/>
        <w:tblLayout w:type="autofit"/>
        <w:tblCellMar>
          <w:top w:w="0" w:type="dxa"/>
          <w:left w:w="0" w:type="dxa"/>
          <w:bottom w:w="0" w:type="dxa"/>
          <w:right w:w="0" w:type="dxa"/>
        </w:tblCellMar>
      </w:tblPr>
      <w:tblGrid>
        <w:gridCol w:w="908"/>
        <w:gridCol w:w="1698"/>
        <w:gridCol w:w="550"/>
        <w:gridCol w:w="1626"/>
        <w:gridCol w:w="2426"/>
        <w:gridCol w:w="1638"/>
        <w:gridCol w:w="1933"/>
      </w:tblGrid>
      <w:tr>
        <w:tblPrEx>
          <w:shd w:val="clear" w:color="auto" w:fill="FFFFFF"/>
          <w:tblCellMar>
            <w:top w:w="0" w:type="dxa"/>
            <w:left w:w="0" w:type="dxa"/>
            <w:bottom w:w="0" w:type="dxa"/>
            <w:right w:w="0" w:type="dxa"/>
          </w:tblCellMar>
        </w:tblPrEx>
        <w:trPr>
          <w:trHeight w:val="671" w:hRule="atLeast"/>
        </w:trPr>
        <w:tc>
          <w:tcPr>
            <w:tcW w:w="9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7938"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933" w:type="dxa"/>
            <w:tcBorders>
              <w:top w:val="single" w:color="auto" w:sz="8" w:space="0"/>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71"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793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93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2049"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6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型号及发货</w:t>
            </w:r>
          </w:p>
        </w:tc>
        <w:tc>
          <w:tcPr>
            <w:tcW w:w="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每次发货数量及包装方式</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预计</w:t>
            </w:r>
            <w:r>
              <w:rPr>
                <w:rFonts w:hint="eastAsia" w:ascii="Calibri" w:hAnsi="Calibri" w:eastAsia="微软雅黑" w:cs="宋体"/>
                <w:color w:val="000000"/>
                <w:kern w:val="0"/>
                <w:szCs w:val="21"/>
                <w:lang w:val="en-US" w:eastAsia="zh-CN"/>
              </w:rPr>
              <w:t>每月</w:t>
            </w:r>
            <w:r>
              <w:rPr>
                <w:rFonts w:hint="eastAsia" w:ascii="Calibri" w:hAnsi="Calibri" w:eastAsia="微软雅黑" w:cs="宋体"/>
                <w:color w:val="000000"/>
                <w:kern w:val="0"/>
                <w:szCs w:val="21"/>
              </w:rPr>
              <w:t>用量（已实际生产使用量为准）</w:t>
            </w:r>
          </w:p>
        </w:tc>
        <w:tc>
          <w:tcPr>
            <w:tcW w:w="16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93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ind w:firstLine="210" w:firstLineChars="100"/>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预算控制价格</w:t>
            </w:r>
          </w:p>
        </w:tc>
      </w:tr>
      <w:tr>
        <w:tblPrEx>
          <w:shd w:val="clear" w:color="auto" w:fill="FFFFFF"/>
          <w:tblCellMar>
            <w:top w:w="0" w:type="dxa"/>
            <w:left w:w="0" w:type="dxa"/>
            <w:bottom w:w="0" w:type="dxa"/>
            <w:right w:w="0" w:type="dxa"/>
          </w:tblCellMar>
        </w:tblPrEx>
        <w:trPr>
          <w:trHeight w:val="1647"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石灰粉</w:t>
            </w:r>
          </w:p>
        </w:tc>
        <w:tc>
          <w:tcPr>
            <w:tcW w:w="16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有效氢氧化钙含量</w:t>
            </w:r>
            <w:r>
              <w:rPr>
                <w:rFonts w:hint="eastAsia" w:ascii="宋体" w:hAnsi="宋体" w:eastAsia="宋体" w:cs="宋体"/>
                <w:color w:val="333333"/>
                <w:sz w:val="19"/>
                <w:szCs w:val="19"/>
                <w:shd w:val="clear" w:color="auto" w:fill="FFFFFF"/>
              </w:rPr>
              <w:t>≧80% ,200目过筛率≧95%</w:t>
            </w:r>
          </w:p>
        </w:tc>
        <w:tc>
          <w:tcPr>
            <w:tcW w:w="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罐车10吨左右/次</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60吨</w:t>
            </w:r>
          </w:p>
        </w:tc>
        <w:tc>
          <w:tcPr>
            <w:tcW w:w="16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933"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690元 /吨</w:t>
            </w:r>
          </w:p>
        </w:tc>
      </w:tr>
      <w:tr>
        <w:tblPrEx>
          <w:tblCellMar>
            <w:top w:w="0" w:type="dxa"/>
            <w:left w:w="0" w:type="dxa"/>
            <w:bottom w:w="0" w:type="dxa"/>
            <w:right w:w="0" w:type="dxa"/>
          </w:tblCellMar>
        </w:tblPrEx>
        <w:trPr>
          <w:trHeight w:val="1647"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石灰粉</w:t>
            </w:r>
          </w:p>
        </w:tc>
        <w:tc>
          <w:tcPr>
            <w:tcW w:w="16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有效氢氧化钙含量</w:t>
            </w:r>
            <w:r>
              <w:rPr>
                <w:rFonts w:hint="eastAsia" w:ascii="宋体" w:hAnsi="宋体" w:eastAsia="宋体" w:cs="宋体"/>
                <w:color w:val="333333"/>
                <w:sz w:val="19"/>
                <w:szCs w:val="19"/>
                <w:shd w:val="clear" w:color="auto" w:fill="FFFFFF"/>
              </w:rPr>
              <w:t>≧80% ,200目过筛率≧95%</w:t>
            </w:r>
          </w:p>
        </w:tc>
        <w:tc>
          <w:tcPr>
            <w:tcW w:w="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小编织袋装，每次5吨-6左右</w:t>
            </w:r>
            <w:r>
              <w:rPr>
                <w:rFonts w:ascii="Calibri" w:hAnsi="Calibri" w:eastAsia="微软雅黑" w:cs="宋体"/>
                <w:color w:val="000000"/>
                <w:kern w:val="0"/>
                <w:szCs w:val="21"/>
              </w:rPr>
              <w:t> </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20吨</w:t>
            </w:r>
          </w:p>
        </w:tc>
        <w:tc>
          <w:tcPr>
            <w:tcW w:w="16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ascii="Calibri" w:hAnsi="Calibri" w:eastAsia="微软雅黑" w:cs="宋体"/>
                <w:color w:val="000000"/>
                <w:kern w:val="0"/>
                <w:szCs w:val="21"/>
              </w:rPr>
              <w:t> </w:t>
            </w:r>
          </w:p>
        </w:tc>
        <w:tc>
          <w:tcPr>
            <w:tcW w:w="1933"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highlight w:val="none"/>
                <w:lang w:val="en-US" w:eastAsia="zh-CN"/>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highlight w:val="none"/>
                <w:lang w:val="en-US" w:eastAsia="zh-CN"/>
              </w:rPr>
              <w:t>740元 /吨</w:t>
            </w:r>
          </w:p>
        </w:tc>
      </w:tr>
      <w:tr>
        <w:tblPrEx>
          <w:tblCellMar>
            <w:top w:w="0" w:type="dxa"/>
            <w:left w:w="0" w:type="dxa"/>
            <w:bottom w:w="0" w:type="dxa"/>
            <w:right w:w="0" w:type="dxa"/>
          </w:tblCellMar>
        </w:tblPrEx>
        <w:trPr>
          <w:trHeight w:val="1647"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石灰粉</w:t>
            </w:r>
          </w:p>
        </w:tc>
        <w:tc>
          <w:tcPr>
            <w:tcW w:w="16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有效氢氧化钙含量</w:t>
            </w:r>
            <w:r>
              <w:rPr>
                <w:rFonts w:hint="eastAsia" w:ascii="宋体" w:hAnsi="宋体" w:eastAsia="宋体" w:cs="宋体"/>
                <w:color w:val="333333"/>
                <w:sz w:val="19"/>
                <w:szCs w:val="19"/>
                <w:shd w:val="clear" w:color="auto" w:fill="FFFFFF"/>
              </w:rPr>
              <w:t>≧80% ,200目过筛率≧95%</w:t>
            </w:r>
          </w:p>
        </w:tc>
        <w:tc>
          <w:tcPr>
            <w:tcW w:w="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吨</w:t>
            </w:r>
            <w:r>
              <w:rPr>
                <w:rFonts w:hint="eastAsia" w:ascii="Calibri" w:hAnsi="Calibri" w:eastAsia="微软雅黑" w:cs="宋体"/>
                <w:color w:val="000000"/>
                <w:kern w:val="0"/>
                <w:szCs w:val="21"/>
              </w:rPr>
              <w:t>袋装，每次5吨-6左右</w:t>
            </w:r>
          </w:p>
        </w:tc>
        <w:tc>
          <w:tcPr>
            <w:tcW w:w="24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20吨</w:t>
            </w:r>
          </w:p>
        </w:tc>
        <w:tc>
          <w:tcPr>
            <w:tcW w:w="16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933"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highlight w:val="none"/>
                <w:lang w:val="en-US" w:eastAsia="zh-CN"/>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highlight w:val="none"/>
                <w:lang w:val="en-US" w:eastAsia="zh-CN"/>
              </w:rPr>
              <w:t>730元 /吨</w:t>
            </w:r>
          </w:p>
        </w:tc>
      </w:tr>
      <w:tr>
        <w:tblPrEx>
          <w:tblCellMar>
            <w:top w:w="0" w:type="dxa"/>
            <w:left w:w="0" w:type="dxa"/>
            <w:bottom w:w="0" w:type="dxa"/>
            <w:right w:w="0" w:type="dxa"/>
          </w:tblCellMar>
        </w:tblPrEx>
        <w:trPr>
          <w:trHeight w:val="346" w:hRule="atLeast"/>
        </w:trPr>
        <w:tc>
          <w:tcPr>
            <w:tcW w:w="8846"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p>
        </w:tc>
        <w:tc>
          <w:tcPr>
            <w:tcW w:w="1933" w:type="dxa"/>
            <w:tcBorders>
              <w:top w:val="nil"/>
              <w:left w:val="single" w:color="auto" w:sz="8" w:space="0"/>
              <w:bottom w:val="single" w:color="auto" w:sz="8" w:space="0"/>
              <w:right w:val="single" w:color="auto" w:sz="8" w:space="0"/>
            </w:tcBorders>
            <w:shd w:val="clear" w:color="auto" w:fill="FFFFFF"/>
          </w:tcPr>
          <w:p>
            <w:pPr>
              <w:widowControl/>
              <w:spacing w:line="285" w:lineRule="atLeast"/>
              <w:jc w:val="left"/>
              <w:rPr>
                <w:rFonts w:ascii="宋体" w:hAnsi="宋体" w:eastAsia="宋体" w:cs="宋体"/>
                <w:b/>
                <w:bCs/>
                <w:color w:val="000000"/>
                <w:kern w:val="0"/>
                <w:sz w:val="20"/>
                <w:szCs w:val="20"/>
              </w:rPr>
            </w:pPr>
          </w:p>
        </w:tc>
      </w:tr>
      <w:tr>
        <w:tblPrEx>
          <w:tblCellMar>
            <w:top w:w="0" w:type="dxa"/>
            <w:left w:w="0" w:type="dxa"/>
            <w:bottom w:w="0" w:type="dxa"/>
            <w:right w:w="0" w:type="dxa"/>
          </w:tblCellMar>
        </w:tblPrEx>
        <w:trPr>
          <w:trHeight w:val="692"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793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w:t>
            </w:r>
            <w:r>
              <w:rPr>
                <w:rFonts w:hint="eastAsia" w:ascii="Calibri" w:hAnsi="Calibri" w:eastAsia="微软雅黑" w:cs="宋体"/>
                <w:color w:val="000000"/>
                <w:kern w:val="0"/>
                <w:szCs w:val="21"/>
                <w:lang w:val="en-US" w:eastAsia="zh-CN"/>
              </w:rPr>
              <w:t>2</w:t>
            </w:r>
            <w:r>
              <w:rPr>
                <w:rFonts w:hint="eastAsia" w:ascii="Calibri" w:hAnsi="Calibri" w:eastAsia="微软雅黑" w:cs="宋体"/>
                <w:color w:val="000000"/>
                <w:kern w:val="0"/>
                <w:szCs w:val="21"/>
              </w:rPr>
              <w:t>天内。</w:t>
            </w:r>
          </w:p>
        </w:tc>
        <w:tc>
          <w:tcPr>
            <w:tcW w:w="1933" w:type="dxa"/>
            <w:tcBorders>
              <w:top w:val="nil"/>
              <w:left w:val="nil"/>
              <w:bottom w:val="single" w:color="auto" w:sz="8" w:space="0"/>
              <w:right w:val="single" w:color="auto" w:sz="8" w:space="0"/>
            </w:tcBorders>
            <w:shd w:val="clear" w:color="auto" w:fill="FFFFFF"/>
          </w:tcPr>
          <w:p>
            <w:pPr>
              <w:widowControl/>
              <w:spacing w:line="285" w:lineRule="atLeast"/>
              <w:rPr>
                <w:rFonts w:ascii="Calibri" w:hAnsi="Calibri" w:eastAsia="微软雅黑" w:cs="宋体"/>
                <w:color w:val="000000"/>
                <w:kern w:val="0"/>
                <w:szCs w:val="21"/>
              </w:rPr>
            </w:pPr>
          </w:p>
        </w:tc>
      </w:tr>
    </w:tbl>
    <w:p>
      <w:pPr>
        <w:rPr>
          <w:rFonts w:asciiTheme="minorEastAsia" w:hAnsiTheme="minorEastAsia" w:cstheme="minorEastAsia"/>
          <w:b/>
          <w:bCs/>
          <w:color w:val="FF0000"/>
          <w:sz w:val="24"/>
          <w:szCs w:val="24"/>
        </w:rPr>
      </w:pPr>
      <w:r>
        <w:rPr>
          <w:rFonts w:hint="eastAsia" w:asciiTheme="minorEastAsia" w:hAnsiTheme="minorEastAsia" w:cstheme="minorEastAsia"/>
          <w:b/>
          <w:bCs/>
          <w:color w:val="FF0000"/>
          <w:sz w:val="24"/>
          <w:szCs w:val="24"/>
        </w:rPr>
        <w:t>备注：</w:t>
      </w:r>
    </w:p>
    <w:p>
      <w:pPr>
        <w:rPr>
          <w:rFonts w:asciiTheme="minorEastAsia" w:hAnsiTheme="minorEastAsia" w:cstheme="minorEastAsia"/>
          <w:b/>
          <w:bCs/>
          <w:color w:val="FF0000"/>
          <w:sz w:val="24"/>
          <w:szCs w:val="24"/>
        </w:rPr>
      </w:pPr>
      <w:r>
        <w:rPr>
          <w:rFonts w:hint="eastAsia" w:asciiTheme="minorEastAsia" w:hAnsiTheme="minorEastAsia" w:cstheme="minorEastAsia"/>
          <w:b/>
          <w:bCs/>
          <w:color w:val="FF0000"/>
          <w:sz w:val="24"/>
          <w:szCs w:val="24"/>
        </w:rPr>
        <w:t>1、本页必须加盖公章</w:t>
      </w:r>
    </w:p>
    <w:p>
      <w:pPr>
        <w:rPr>
          <w:rFonts w:asciiTheme="minorEastAsia" w:hAnsiTheme="minorEastAsia" w:cstheme="minorEastAsia"/>
          <w:b/>
          <w:bCs/>
          <w:color w:val="FF0000"/>
          <w:sz w:val="24"/>
          <w:szCs w:val="24"/>
        </w:rPr>
      </w:pPr>
      <w:r>
        <w:rPr>
          <w:rFonts w:hint="eastAsia" w:asciiTheme="minorEastAsia" w:hAnsiTheme="minorEastAsia" w:cstheme="minorEastAsia"/>
          <w:b/>
          <w:bCs/>
          <w:color w:val="FF0000"/>
          <w:sz w:val="24"/>
          <w:szCs w:val="24"/>
        </w:rPr>
        <w:t>2、此报价包含13%或3%增值税发票和运费等.</w:t>
      </w:r>
    </w:p>
    <w:p>
      <w:pPr>
        <w:widowControl/>
        <w:shd w:val="clear" w:color="auto" w:fill="FFFFFF"/>
        <w:spacing w:after="120" w:line="362" w:lineRule="atLeast"/>
      </w:pPr>
      <w:r>
        <w:rPr>
          <w:rFonts w:hint="eastAsia" w:asciiTheme="minorEastAsia" w:hAnsiTheme="minorEastAsia" w:cstheme="minorEastAsia"/>
          <w:b/>
          <w:bCs/>
          <w:color w:val="FF0000"/>
          <w:sz w:val="24"/>
          <w:szCs w:val="24"/>
        </w:rPr>
        <w:t>3.</w:t>
      </w:r>
      <w:r>
        <w:rPr>
          <w:rFonts w:hint="eastAsia" w:ascii="宋体" w:hAnsi="宋体" w:eastAsia="宋体" w:cs="宋体"/>
          <w:color w:val="FF0000"/>
          <w:kern w:val="0"/>
          <w:sz w:val="20"/>
          <w:szCs w:val="20"/>
        </w:rPr>
        <w:t xml:space="preserve"> </w:t>
      </w:r>
      <w:r>
        <w:rPr>
          <w:rFonts w:hint="eastAsia" w:asciiTheme="minorEastAsia" w:hAnsiTheme="minorEastAsia" w:cstheme="minorEastAsia"/>
          <w:b/>
          <w:bCs/>
          <w:color w:val="FF0000"/>
          <w:sz w:val="24"/>
          <w:szCs w:val="24"/>
        </w:rPr>
        <w:t>价格锁定期限为一年.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2624A"/>
    <w:multiLevelType w:val="singleLevel"/>
    <w:tmpl w:val="1952624A"/>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5592"/>
    <w:rsid w:val="00071144"/>
    <w:rsid w:val="000A2EF0"/>
    <w:rsid w:val="000C0250"/>
    <w:rsid w:val="000C382A"/>
    <w:rsid w:val="000C410F"/>
    <w:rsid w:val="000D681A"/>
    <w:rsid w:val="000E563C"/>
    <w:rsid w:val="0011667B"/>
    <w:rsid w:val="00142897"/>
    <w:rsid w:val="00144BCF"/>
    <w:rsid w:val="001535D3"/>
    <w:rsid w:val="00156F61"/>
    <w:rsid w:val="00156F80"/>
    <w:rsid w:val="001742A8"/>
    <w:rsid w:val="00175A9D"/>
    <w:rsid w:val="00181E36"/>
    <w:rsid w:val="001B15F0"/>
    <w:rsid w:val="00221B90"/>
    <w:rsid w:val="00224475"/>
    <w:rsid w:val="0025310E"/>
    <w:rsid w:val="00262662"/>
    <w:rsid w:val="00265C69"/>
    <w:rsid w:val="00267035"/>
    <w:rsid w:val="00286795"/>
    <w:rsid w:val="00291F2D"/>
    <w:rsid w:val="002D2708"/>
    <w:rsid w:val="002F417D"/>
    <w:rsid w:val="003024F5"/>
    <w:rsid w:val="00304760"/>
    <w:rsid w:val="003057A3"/>
    <w:rsid w:val="003271A4"/>
    <w:rsid w:val="00335472"/>
    <w:rsid w:val="00344F57"/>
    <w:rsid w:val="0036217E"/>
    <w:rsid w:val="00372150"/>
    <w:rsid w:val="00382655"/>
    <w:rsid w:val="003861F9"/>
    <w:rsid w:val="0039013A"/>
    <w:rsid w:val="003C5C95"/>
    <w:rsid w:val="003C6F7F"/>
    <w:rsid w:val="003F7F32"/>
    <w:rsid w:val="00400EE2"/>
    <w:rsid w:val="00450BF7"/>
    <w:rsid w:val="00457E84"/>
    <w:rsid w:val="004818CA"/>
    <w:rsid w:val="00481D62"/>
    <w:rsid w:val="0048223B"/>
    <w:rsid w:val="004A0767"/>
    <w:rsid w:val="004D1947"/>
    <w:rsid w:val="004D6D65"/>
    <w:rsid w:val="004E4E03"/>
    <w:rsid w:val="00505527"/>
    <w:rsid w:val="00512E43"/>
    <w:rsid w:val="005209B5"/>
    <w:rsid w:val="005374A1"/>
    <w:rsid w:val="00553E8B"/>
    <w:rsid w:val="00575C04"/>
    <w:rsid w:val="005A4D44"/>
    <w:rsid w:val="005A6410"/>
    <w:rsid w:val="005E5CC3"/>
    <w:rsid w:val="005F0263"/>
    <w:rsid w:val="00600C90"/>
    <w:rsid w:val="00607A01"/>
    <w:rsid w:val="00613AEF"/>
    <w:rsid w:val="00615783"/>
    <w:rsid w:val="006412C1"/>
    <w:rsid w:val="00646B98"/>
    <w:rsid w:val="00661D05"/>
    <w:rsid w:val="006623CF"/>
    <w:rsid w:val="00664629"/>
    <w:rsid w:val="00676B89"/>
    <w:rsid w:val="00677533"/>
    <w:rsid w:val="00695433"/>
    <w:rsid w:val="006B6216"/>
    <w:rsid w:val="006C002B"/>
    <w:rsid w:val="006C5661"/>
    <w:rsid w:val="00705D49"/>
    <w:rsid w:val="00713C95"/>
    <w:rsid w:val="00730A08"/>
    <w:rsid w:val="007319C9"/>
    <w:rsid w:val="0074107E"/>
    <w:rsid w:val="007557C9"/>
    <w:rsid w:val="00755B9E"/>
    <w:rsid w:val="00771A57"/>
    <w:rsid w:val="00783254"/>
    <w:rsid w:val="00785693"/>
    <w:rsid w:val="0078713A"/>
    <w:rsid w:val="00791BE1"/>
    <w:rsid w:val="0079523A"/>
    <w:rsid w:val="007E1B19"/>
    <w:rsid w:val="007E7C73"/>
    <w:rsid w:val="007F60F0"/>
    <w:rsid w:val="00812CD2"/>
    <w:rsid w:val="00827119"/>
    <w:rsid w:val="008329EB"/>
    <w:rsid w:val="00832F80"/>
    <w:rsid w:val="00845F49"/>
    <w:rsid w:val="00852484"/>
    <w:rsid w:val="008532E9"/>
    <w:rsid w:val="00855D00"/>
    <w:rsid w:val="008607B3"/>
    <w:rsid w:val="008733B6"/>
    <w:rsid w:val="00883654"/>
    <w:rsid w:val="008C7736"/>
    <w:rsid w:val="008E63AE"/>
    <w:rsid w:val="008E6704"/>
    <w:rsid w:val="008F3DD2"/>
    <w:rsid w:val="008F5810"/>
    <w:rsid w:val="008F6DFA"/>
    <w:rsid w:val="00981C68"/>
    <w:rsid w:val="009A1747"/>
    <w:rsid w:val="009F10BA"/>
    <w:rsid w:val="00A1247B"/>
    <w:rsid w:val="00A12AA4"/>
    <w:rsid w:val="00A15A8D"/>
    <w:rsid w:val="00A4367E"/>
    <w:rsid w:val="00A54250"/>
    <w:rsid w:val="00A557E9"/>
    <w:rsid w:val="00A74A75"/>
    <w:rsid w:val="00A75594"/>
    <w:rsid w:val="00B107DE"/>
    <w:rsid w:val="00B2599F"/>
    <w:rsid w:val="00B67268"/>
    <w:rsid w:val="00B809B5"/>
    <w:rsid w:val="00B85243"/>
    <w:rsid w:val="00BA614A"/>
    <w:rsid w:val="00BB5A65"/>
    <w:rsid w:val="00BE5B46"/>
    <w:rsid w:val="00C03127"/>
    <w:rsid w:val="00C07DC0"/>
    <w:rsid w:val="00C202F1"/>
    <w:rsid w:val="00C57EEE"/>
    <w:rsid w:val="00C67508"/>
    <w:rsid w:val="00C7415B"/>
    <w:rsid w:val="00C806C3"/>
    <w:rsid w:val="00C8742D"/>
    <w:rsid w:val="00C9550E"/>
    <w:rsid w:val="00CC2F22"/>
    <w:rsid w:val="00CD4BD3"/>
    <w:rsid w:val="00CE21E2"/>
    <w:rsid w:val="00CE5376"/>
    <w:rsid w:val="00CE5D75"/>
    <w:rsid w:val="00D075E8"/>
    <w:rsid w:val="00D20D5C"/>
    <w:rsid w:val="00D2699D"/>
    <w:rsid w:val="00D36004"/>
    <w:rsid w:val="00D43021"/>
    <w:rsid w:val="00D47B16"/>
    <w:rsid w:val="00D72A95"/>
    <w:rsid w:val="00D778C0"/>
    <w:rsid w:val="00D9240D"/>
    <w:rsid w:val="00D97BEB"/>
    <w:rsid w:val="00DC24E1"/>
    <w:rsid w:val="00DE5125"/>
    <w:rsid w:val="00E134CD"/>
    <w:rsid w:val="00E24C0B"/>
    <w:rsid w:val="00E51D26"/>
    <w:rsid w:val="00E77A0A"/>
    <w:rsid w:val="00E839AF"/>
    <w:rsid w:val="00E87099"/>
    <w:rsid w:val="00EB1C34"/>
    <w:rsid w:val="00EB200D"/>
    <w:rsid w:val="00EC1B56"/>
    <w:rsid w:val="00EC2EDB"/>
    <w:rsid w:val="00EC448C"/>
    <w:rsid w:val="00F102C3"/>
    <w:rsid w:val="00F1034D"/>
    <w:rsid w:val="00F25100"/>
    <w:rsid w:val="00F8144C"/>
    <w:rsid w:val="00F81E7A"/>
    <w:rsid w:val="00F9640C"/>
    <w:rsid w:val="00FA433A"/>
    <w:rsid w:val="00FC2D69"/>
    <w:rsid w:val="00FF3A97"/>
    <w:rsid w:val="00FF7CCF"/>
    <w:rsid w:val="01E5630E"/>
    <w:rsid w:val="04087874"/>
    <w:rsid w:val="05063AEF"/>
    <w:rsid w:val="055F2BCB"/>
    <w:rsid w:val="06780FAB"/>
    <w:rsid w:val="0777731F"/>
    <w:rsid w:val="08AA7520"/>
    <w:rsid w:val="08D87811"/>
    <w:rsid w:val="09E11203"/>
    <w:rsid w:val="14445CCF"/>
    <w:rsid w:val="15206937"/>
    <w:rsid w:val="17CF0B31"/>
    <w:rsid w:val="19DD4C7B"/>
    <w:rsid w:val="1AD904F0"/>
    <w:rsid w:val="1F163F8E"/>
    <w:rsid w:val="1FCA48EE"/>
    <w:rsid w:val="20ED0FFA"/>
    <w:rsid w:val="210D7225"/>
    <w:rsid w:val="2188381F"/>
    <w:rsid w:val="234A4D51"/>
    <w:rsid w:val="24832476"/>
    <w:rsid w:val="24F56568"/>
    <w:rsid w:val="2762425F"/>
    <w:rsid w:val="2950437C"/>
    <w:rsid w:val="2A2A3D23"/>
    <w:rsid w:val="2C4C54D7"/>
    <w:rsid w:val="2D3703BB"/>
    <w:rsid w:val="2D6E6856"/>
    <w:rsid w:val="2D950D34"/>
    <w:rsid w:val="2E460657"/>
    <w:rsid w:val="325B2205"/>
    <w:rsid w:val="338C6F75"/>
    <w:rsid w:val="35B629AE"/>
    <w:rsid w:val="371A0249"/>
    <w:rsid w:val="3AEF5F3F"/>
    <w:rsid w:val="3F3A1BC9"/>
    <w:rsid w:val="446A189B"/>
    <w:rsid w:val="4780529F"/>
    <w:rsid w:val="47ED0DEB"/>
    <w:rsid w:val="49297CC8"/>
    <w:rsid w:val="4E5F68BA"/>
    <w:rsid w:val="503A239C"/>
    <w:rsid w:val="53281F90"/>
    <w:rsid w:val="53F7293C"/>
    <w:rsid w:val="57260747"/>
    <w:rsid w:val="592F09CD"/>
    <w:rsid w:val="5B0F4A76"/>
    <w:rsid w:val="5C096D40"/>
    <w:rsid w:val="5C14521D"/>
    <w:rsid w:val="5C9E4397"/>
    <w:rsid w:val="5DB13D45"/>
    <w:rsid w:val="5F1D4CFC"/>
    <w:rsid w:val="636C1A59"/>
    <w:rsid w:val="63AB2F21"/>
    <w:rsid w:val="67425DF4"/>
    <w:rsid w:val="68AA7587"/>
    <w:rsid w:val="69357B65"/>
    <w:rsid w:val="6E8838FD"/>
    <w:rsid w:val="6EE3511C"/>
    <w:rsid w:val="6FE44074"/>
    <w:rsid w:val="70477BE2"/>
    <w:rsid w:val="70500F50"/>
    <w:rsid w:val="76AE2551"/>
    <w:rsid w:val="78656092"/>
    <w:rsid w:val="792A2958"/>
    <w:rsid w:val="7A7F62A4"/>
    <w:rsid w:val="7F0E2B74"/>
    <w:rsid w:val="7FA06711"/>
    <w:rsid w:val="7FCC3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336</Words>
  <Characters>1921</Characters>
  <Lines>16</Lines>
  <Paragraphs>4</Paragraphs>
  <TotalTime>11</TotalTime>
  <ScaleCrop>false</ScaleCrop>
  <LinksUpToDate>false</LinksUpToDate>
  <CharactersWithSpaces>2253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2024-02-28T05:59:25Z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E6F974618E1A46208412F88A0DCCBF25</vt:lpwstr>
  </property>
</Properties>
</file>