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尿素年度招标书</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宋体" w:hAnsi="宋体" w:cs="Arial"/>
          <w:sz w:val="24"/>
          <w:szCs w:val="24"/>
        </w:rPr>
      </w:pPr>
      <w:r>
        <w:rPr>
          <w:rFonts w:hint="eastAsia" w:ascii="宋体" w:hAnsi="宋体" w:eastAsia="宋体" w:cs="宋体"/>
          <w:b/>
          <w:color w:val="000000"/>
          <w:kern w:val="0"/>
          <w:sz w:val="24"/>
          <w:szCs w:val="24"/>
        </w:rPr>
        <w:t>一、投标邀请</w:t>
      </w:r>
    </w:p>
    <w:p>
      <w:pPr>
        <w:keepNext w:val="0"/>
        <w:keepLines w:val="0"/>
        <w:pageBreakBefore w:val="0"/>
        <w:widowControl/>
        <w:shd w:val="clear" w:color="auto" w:fill="FFFFFF"/>
        <w:kinsoku/>
        <w:wordWrap/>
        <w:overflowPunct/>
        <w:topLinePunct w:val="0"/>
        <w:autoSpaceDE/>
        <w:autoSpaceDN/>
        <w:bidi w:val="0"/>
        <w:spacing w:before="156" w:line="360" w:lineRule="auto"/>
        <w:jc w:val="center"/>
        <w:textAlignment w:val="auto"/>
        <w:rPr>
          <w:rFonts w:ascii="宋体" w:hAnsi="宋体" w:cs="Arial"/>
          <w:sz w:val="24"/>
          <w:szCs w:val="24"/>
        </w:rPr>
      </w:pPr>
      <w:r>
        <w:rPr>
          <w:rFonts w:hint="eastAsia" w:ascii="宋体" w:hAnsi="宋体" w:cs="Arial"/>
          <w:sz w:val="24"/>
          <w:szCs w:val="24"/>
        </w:rPr>
        <w:t>鑫广绿环再生资源股份有限公司现对尿素进行年度招标，特邀请贵公司参加投标。</w:t>
      </w:r>
    </w:p>
    <w:p>
      <w:pPr>
        <w:keepNext w:val="0"/>
        <w:keepLines w:val="0"/>
        <w:pageBreakBefore w:val="0"/>
        <w:widowControl/>
        <w:numPr>
          <w:ilvl w:val="0"/>
          <w:numId w:val="1"/>
        </w:numPr>
        <w:shd w:val="clear" w:color="auto" w:fill="FFFFFF"/>
        <w:kinsoku/>
        <w:wordWrap/>
        <w:overflowPunct/>
        <w:topLinePunct w:val="0"/>
        <w:autoSpaceDE/>
        <w:autoSpaceDN/>
        <w:bidi w:val="0"/>
        <w:spacing w:before="156" w:line="360" w:lineRule="auto"/>
        <w:ind w:firstLine="118"/>
        <w:textAlignment w:val="auto"/>
        <w:rPr>
          <w:rFonts w:hint="eastAsia" w:ascii="宋体" w:hAnsi="宋体" w:eastAsia="宋体" w:cs="宋体"/>
          <w:b/>
          <w:color w:val="000000"/>
          <w:kern w:val="0"/>
          <w:sz w:val="24"/>
          <w:szCs w:val="24"/>
        </w:rPr>
      </w:pPr>
      <w:r>
        <w:rPr>
          <w:rFonts w:hint="eastAsia" w:ascii="宋体" w:hAnsi="宋体" w:eastAsia="宋体" w:cs="宋体"/>
          <w:b/>
          <w:color w:val="000000"/>
          <w:kern w:val="0"/>
          <w:sz w:val="24"/>
          <w:szCs w:val="24"/>
        </w:rPr>
        <w:t>项目简介：</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eastAsia="宋体" w:cs="宋体"/>
          <w:color w:val="000000"/>
          <w:kern w:val="0"/>
          <w:sz w:val="24"/>
          <w:szCs w:val="24"/>
        </w:rPr>
        <w:t xml:space="preserve">1.1 </w:t>
      </w:r>
      <w:r>
        <w:rPr>
          <w:rFonts w:hint="eastAsia" w:ascii="宋体" w:hAnsi="宋体" w:cs="Arial"/>
          <w:sz w:val="24"/>
          <w:szCs w:val="24"/>
        </w:rPr>
        <w:t>项目内容：尿素年度招标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2.2投标人须具备专业资质，要求证照齐全，具备制作或者出售标的物的资质。</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2.3 投标人须至少有合作3家以上的业绩。</w:t>
      </w:r>
    </w:p>
    <w:p>
      <w:pPr>
        <w:keepNext w:val="0"/>
        <w:keepLines w:val="0"/>
        <w:pageBreakBefore w:val="0"/>
        <w:kinsoku/>
        <w:wordWrap/>
        <w:overflowPunct/>
        <w:topLinePunct w:val="0"/>
        <w:autoSpaceDE/>
        <w:autoSpaceDN/>
        <w:bidi w:val="0"/>
        <w:adjustRightInd w:val="0"/>
        <w:snapToGrid w:val="0"/>
        <w:spacing w:beforeLines="50" w:line="360" w:lineRule="auto"/>
        <w:ind w:left="240" w:hanging="240" w:hangingChars="100"/>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2.4 提供产品出厂合格证书。</w:t>
      </w:r>
    </w:p>
    <w:p>
      <w:pPr>
        <w:keepNext w:val="0"/>
        <w:keepLines w:val="0"/>
        <w:pageBreakBefore w:val="0"/>
        <w:widowControl/>
        <w:shd w:val="clear" w:color="auto" w:fill="FFFFFF"/>
        <w:kinsoku/>
        <w:wordWrap/>
        <w:overflowPunct/>
        <w:topLinePunct w:val="0"/>
        <w:autoSpaceDE/>
        <w:autoSpaceDN/>
        <w:bidi w:val="0"/>
        <w:spacing w:before="156" w:line="360" w:lineRule="auto"/>
        <w:ind w:firstLine="118"/>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w:t>
      </w:r>
      <w:r>
        <w:rPr>
          <w:rFonts w:hint="eastAsia" w:ascii="宋体" w:hAnsi="宋体" w:cs="Arial"/>
          <w:sz w:val="24"/>
          <w:szCs w:val="24"/>
          <w:lang w:val="en-US" w:eastAsia="zh-CN"/>
        </w:rPr>
        <w:t>4</w:t>
      </w:r>
      <w:bookmarkStart w:id="0" w:name="_GoBack"/>
      <w:bookmarkEnd w:id="0"/>
      <w:r>
        <w:rPr>
          <w:rFonts w:hint="eastAsia" w:ascii="宋体" w:hAnsi="宋体" w:cs="Arial"/>
          <w:sz w:val="24"/>
          <w:szCs w:val="24"/>
        </w:rPr>
        <w:t>年</w:t>
      </w:r>
      <w:r>
        <w:rPr>
          <w:rFonts w:hint="eastAsia" w:ascii="宋体" w:hAnsi="宋体" w:cs="Arial"/>
          <w:sz w:val="24"/>
          <w:szCs w:val="24"/>
          <w:lang w:val="en-US" w:eastAsia="zh-CN"/>
        </w:rPr>
        <w:t>2</w:t>
      </w:r>
      <w:r>
        <w:rPr>
          <w:rFonts w:hint="eastAsia" w:ascii="宋体" w:hAnsi="宋体" w:cs="Arial"/>
          <w:sz w:val="24"/>
          <w:szCs w:val="24"/>
        </w:rPr>
        <w:t>月</w:t>
      </w:r>
      <w:r>
        <w:rPr>
          <w:rFonts w:hint="eastAsia" w:ascii="宋体" w:hAnsi="宋体" w:cs="Arial"/>
          <w:sz w:val="24"/>
          <w:szCs w:val="24"/>
          <w:lang w:val="en-US" w:eastAsia="zh-CN"/>
        </w:rPr>
        <w:t>26</w:t>
      </w:r>
      <w:r>
        <w:rPr>
          <w:rFonts w:hint="eastAsia" w:ascii="宋体" w:hAnsi="宋体" w:cs="Arial"/>
          <w:sz w:val="24"/>
          <w:szCs w:val="24"/>
        </w:rPr>
        <w:t>日（周一）。</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5</w:t>
      </w:r>
      <w:r>
        <w:rPr>
          <w:rFonts w:hint="eastAsia" w:ascii="宋体" w:hAnsi="宋体" w:cs="Arial"/>
          <w:color w:val="FF0000"/>
          <w:sz w:val="24"/>
          <w:szCs w:val="24"/>
        </w:rPr>
        <w:t>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3.6技术答疑部门：于经理（电话13583522631）</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w:t>
      </w:r>
      <w:r>
        <w:rPr>
          <w:rFonts w:hint="eastAsia" w:ascii="宋体" w:hAnsi="宋体" w:cs="Arial"/>
          <w:color w:val="FF0000"/>
          <w:sz w:val="24"/>
          <w:szCs w:val="24"/>
          <w:lang w:val="en-US" w:eastAsia="zh-CN"/>
        </w:rPr>
        <w:t>4</w:t>
      </w:r>
      <w:r>
        <w:rPr>
          <w:rFonts w:hint="eastAsia" w:ascii="宋体" w:hAnsi="宋体" w:cs="Arial"/>
          <w:color w:val="FF0000"/>
          <w:sz w:val="24"/>
          <w:szCs w:val="24"/>
        </w:rPr>
        <w:t>年</w:t>
      </w:r>
      <w:r>
        <w:rPr>
          <w:rFonts w:hint="eastAsia" w:ascii="宋体" w:hAnsi="宋体" w:cs="Arial"/>
          <w:color w:val="FF0000"/>
          <w:sz w:val="24"/>
          <w:szCs w:val="24"/>
          <w:lang w:val="en-US" w:eastAsia="zh-CN"/>
        </w:rPr>
        <w:t>3</w:t>
      </w:r>
      <w:r>
        <w:rPr>
          <w:rFonts w:hint="eastAsia" w:ascii="宋体" w:hAnsi="宋体" w:cs="Arial"/>
          <w:color w:val="FF0000"/>
          <w:sz w:val="24"/>
          <w:szCs w:val="24"/>
        </w:rPr>
        <w:t>月</w:t>
      </w:r>
      <w:r>
        <w:rPr>
          <w:rFonts w:hint="eastAsia" w:ascii="宋体" w:hAnsi="宋体" w:cs="Arial"/>
          <w:color w:val="FF0000"/>
          <w:sz w:val="24"/>
          <w:szCs w:val="24"/>
          <w:lang w:val="en-US" w:eastAsia="zh-CN"/>
        </w:rPr>
        <w:t>5</w:t>
      </w:r>
      <w:r>
        <w:rPr>
          <w:rFonts w:hint="eastAsia" w:ascii="宋体" w:hAnsi="宋体" w:cs="Arial"/>
          <w:color w:val="FF0000"/>
          <w:sz w:val="24"/>
          <w:szCs w:val="24"/>
        </w:rPr>
        <w:t>日13：3</w:t>
      </w:r>
      <w:r>
        <w:rPr>
          <w:rFonts w:ascii="宋体" w:cs="Arial"/>
          <w:color w:val="FF0000"/>
          <w:sz w:val="24"/>
          <w:szCs w:val="24"/>
        </w:rPr>
        <w:t>0</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 鑫广绿环再生资源股份有限公司</w:t>
      </w:r>
      <w:r>
        <w:rPr>
          <w:rFonts w:ascii="宋体" w:hAnsi="宋体" w:cs="Arial"/>
          <w:sz w:val="24"/>
          <w:szCs w:val="24"/>
        </w:rPr>
        <w:t xml:space="preserve">  </w:t>
      </w:r>
      <w:r>
        <w:rPr>
          <w:rFonts w:hint="eastAsia" w:ascii="宋体" w:hAnsi="宋体" w:cs="Arial"/>
          <w:sz w:val="24"/>
          <w:szCs w:val="24"/>
          <w:lang w:val="en-US" w:eastAsia="zh-CN"/>
        </w:rPr>
        <w:t>三</w:t>
      </w:r>
      <w:r>
        <w:rPr>
          <w:rFonts w:hint="eastAsia" w:ascii="宋体" w:hAnsi="宋体" w:cs="Arial"/>
          <w:sz w:val="24"/>
          <w:szCs w:val="24"/>
        </w:rPr>
        <w:t>楼</w:t>
      </w:r>
      <w:r>
        <w:rPr>
          <w:rFonts w:hint="eastAsia" w:ascii="宋体" w:hAnsi="宋体" w:cs="Arial"/>
          <w:sz w:val="24"/>
          <w:szCs w:val="24"/>
          <w:lang w:val="en-US" w:eastAsia="zh-CN"/>
        </w:rPr>
        <w:t>审计办公室</w:t>
      </w:r>
      <w:r>
        <w:rPr>
          <w:rFonts w:hint="eastAsia" w:ascii="宋体" w:hAnsi="宋体" w:cs="Arial"/>
          <w:color w:val="000000"/>
          <w:sz w:val="24"/>
          <w:szCs w:val="24"/>
        </w:rPr>
        <w:t>。</w:t>
      </w:r>
    </w:p>
    <w:p>
      <w:pPr>
        <w:keepNext w:val="0"/>
        <w:keepLines w:val="0"/>
        <w:pageBreakBefore w:val="0"/>
        <w:kinsoku/>
        <w:wordWrap/>
        <w:overflowPunct/>
        <w:topLinePunct w:val="0"/>
        <w:autoSpaceDE/>
        <w:autoSpaceDN/>
        <w:bidi w:val="0"/>
        <w:adjustRightInd w:val="0"/>
        <w:snapToGrid w:val="0"/>
        <w:spacing w:beforeLines="50" w:line="360" w:lineRule="auto"/>
        <w:textAlignment w:val="auto"/>
        <w:rPr>
          <w:rFonts w:ascii="宋体" w:cs="Arial"/>
          <w:color w:val="000000"/>
          <w:sz w:val="24"/>
          <w:szCs w:val="24"/>
        </w:rPr>
      </w:pPr>
      <w:r>
        <w:rPr>
          <w:rFonts w:hint="eastAsia" w:ascii="宋体" w:hAnsi="宋体" w:cs="Arial"/>
          <w:color w:val="000000"/>
          <w:sz w:val="24"/>
          <w:szCs w:val="24"/>
        </w:rPr>
        <w:t>3.9 开标方式:内部开标</w:t>
      </w:r>
    </w:p>
    <w:p>
      <w:pPr>
        <w:keepNext w:val="0"/>
        <w:keepLines w:val="0"/>
        <w:pageBreakBefore w:val="0"/>
        <w:widowControl/>
        <w:shd w:val="clear" w:color="auto" w:fill="FFFFFF"/>
        <w:kinsoku/>
        <w:wordWrap/>
        <w:overflowPunct/>
        <w:topLinePunct w:val="0"/>
        <w:autoSpaceDE/>
        <w:autoSpaceDN/>
        <w:bidi w:val="0"/>
        <w:spacing w:before="156" w:line="360" w:lineRule="auto"/>
        <w:jc w:val="left"/>
        <w:textAlignment w:val="auto"/>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cs="Arial"/>
          <w:sz w:val="24"/>
          <w:szCs w:val="24"/>
        </w:rPr>
      </w:pPr>
      <w:r>
        <w:rPr>
          <w:rFonts w:hint="eastAsia" w:ascii="宋体" w:hAnsi="宋体" w:cs="Arial"/>
          <w:sz w:val="24"/>
          <w:szCs w:val="24"/>
        </w:rPr>
        <w:t>本招标文件仅适用与本次投标所叙述颗粒尿素</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keepNext w:val="0"/>
        <w:keepLines w:val="0"/>
        <w:pageBreakBefore w:val="0"/>
        <w:widowControl/>
        <w:shd w:val="clear" w:color="auto" w:fill="FFFFFF"/>
        <w:kinsoku/>
        <w:wordWrap/>
        <w:overflowPunct/>
        <w:topLinePunct w:val="0"/>
        <w:autoSpaceDE/>
        <w:autoSpaceDN/>
        <w:bidi w:val="0"/>
        <w:spacing w:before="156" w:line="360" w:lineRule="auto"/>
        <w:ind w:left="720" w:hanging="720"/>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keepNext w:val="0"/>
        <w:keepLines w:val="0"/>
        <w:pageBreakBefore w:val="0"/>
        <w:widowControl/>
        <w:numPr>
          <w:ilvl w:val="0"/>
          <w:numId w:val="2"/>
        </w:numPr>
        <w:shd w:val="clear" w:color="auto" w:fill="FFFFFF"/>
        <w:kinsoku/>
        <w:wordWrap/>
        <w:overflowPunct/>
        <w:topLinePunct w:val="0"/>
        <w:autoSpaceDE/>
        <w:autoSpaceDN/>
        <w:bidi w:val="0"/>
        <w:spacing w:before="156"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投标文件：</w:t>
      </w:r>
    </w:p>
    <w:p>
      <w:pPr>
        <w:keepNext w:val="0"/>
        <w:keepLines w:val="0"/>
        <w:pageBreakBefore w:val="0"/>
        <w:widowControl/>
        <w:numPr>
          <w:ilvl w:val="0"/>
          <w:numId w:val="0"/>
        </w:numPr>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宋体" w:hAnsi="宋体" w:eastAsia="宋体" w:cs="宋体"/>
          <w:b/>
          <w:bCs/>
          <w:color w:val="000000"/>
          <w:kern w:val="0"/>
          <w:sz w:val="24"/>
          <w:szCs w:val="24"/>
        </w:rPr>
      </w:pPr>
      <w:r>
        <w:rPr>
          <w:rFonts w:hint="eastAsia" w:ascii="宋体" w:hAnsi="宋体" w:eastAsia="宋体" w:cs="宋体"/>
          <w:b/>
          <w:bCs/>
          <w:color w:val="000000"/>
          <w:kern w:val="0"/>
          <w:sz w:val="24"/>
          <w:szCs w:val="24"/>
        </w:rPr>
        <w:t>6、到货要求</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6.1 中标人依据要求按时按量交货，自接到订单通知后3天内必须到货。逾期造成招标人的相应损失须由中标人承担。</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6.2 中标人按照招标人的要求将货物运抵招标人指定位置，招标人仅提供必要人员及叉车等内部可提供的协助，如需吊装等设备需中标人提前联系并承担费用。</w:t>
      </w:r>
    </w:p>
    <w:p>
      <w:pPr>
        <w:keepNext w:val="0"/>
        <w:keepLines w:val="0"/>
        <w:pageBreakBefore w:val="0"/>
        <w:widowControl/>
        <w:shd w:val="clear" w:color="auto" w:fill="FFFFFF"/>
        <w:kinsoku/>
        <w:wordWrap/>
        <w:overflowPunct/>
        <w:topLinePunct w:val="0"/>
        <w:autoSpaceDE/>
        <w:autoSpaceDN/>
        <w:bidi w:val="0"/>
        <w:spacing w:before="156" w:line="360" w:lineRule="auto"/>
        <w:textAlignment w:val="auto"/>
        <w:rPr>
          <w:rFonts w:ascii="宋体" w:hAnsi="宋体" w:eastAsia="宋体" w:cs="宋体"/>
          <w:color w:val="000000"/>
          <w:kern w:val="0"/>
          <w:sz w:val="24"/>
          <w:szCs w:val="24"/>
        </w:rPr>
      </w:pPr>
      <w:r>
        <w:rPr>
          <w:rFonts w:hint="eastAsia" w:ascii="宋体" w:hAnsi="宋体" w:eastAsia="宋体" w:cs="宋体"/>
          <w:color w:val="000000"/>
          <w:kern w:val="0"/>
          <w:sz w:val="24"/>
          <w:szCs w:val="24"/>
        </w:rPr>
        <w:t>6.3招标人质检部门会根据发货批次进行抽检，任意批次货物因质量原因导致的一系列问题，招标人可根据公司质检部的货物检验标准对其扣款、退货及取消年度供应商资格，招标人可根据实际损失情况对投标人进行索赔。</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根据招标人的验收标准：符合公司的质量标准，满足生产的使用要求。</w:t>
      </w:r>
    </w:p>
    <w:p>
      <w:pPr>
        <w:keepNext w:val="0"/>
        <w:keepLines w:val="0"/>
        <w:pageBreakBefore w:val="0"/>
        <w:numPr>
          <w:ilvl w:val="0"/>
          <w:numId w:val="3"/>
        </w:numPr>
        <w:kinsoku/>
        <w:wordWrap/>
        <w:overflowPunct/>
        <w:topLinePunct w:val="0"/>
        <w:autoSpaceDE/>
        <w:autoSpaceDN/>
        <w:bidi w:val="0"/>
        <w:spacing w:line="360" w:lineRule="auto"/>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付款方式</w:t>
      </w:r>
    </w:p>
    <w:p>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sz w:val="24"/>
        </w:rPr>
      </w:pPr>
      <w:r>
        <w:rPr>
          <w:rFonts w:hint="eastAsia" w:ascii="宋体" w:hAnsi="宋体" w:eastAsia="宋体" w:cs="宋体"/>
          <w:color w:val="000000"/>
          <w:kern w:val="0"/>
          <w:sz w:val="24"/>
          <w:szCs w:val="24"/>
        </w:rPr>
        <w:t>招标人固定给中标者结款，中标人每月23号前针对上个月（上月20号至本月20号）的采购数量对账并开具发票，办理入库，货款支付自发票开具日期押款2</w:t>
      </w: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个月（M+2</w:t>
      </w:r>
      <w:r>
        <w:rPr>
          <w:rFonts w:hint="eastAsia" w:ascii="宋体" w:hAnsi="宋体" w:eastAsia="宋体" w:cs="宋体"/>
          <w:color w:val="000000"/>
          <w:kern w:val="0"/>
          <w:sz w:val="24"/>
          <w:szCs w:val="24"/>
          <w:lang w:val="en-US" w:eastAsia="zh-CN"/>
        </w:rPr>
        <w:t>或M+3</w:t>
      </w:r>
      <w:r>
        <w:rPr>
          <w:rFonts w:ascii="宋体" w:hAnsi="宋体" w:eastAsia="宋体" w:cs="宋体"/>
          <w:color w:val="000000"/>
          <w:kern w:val="0"/>
          <w:sz w:val="24"/>
          <w:szCs w:val="24"/>
        </w:rPr>
        <w:t>）</w:t>
      </w:r>
      <w:r>
        <w:rPr>
          <w:rFonts w:hint="eastAsia"/>
          <w:sz w:val="24"/>
        </w:rPr>
        <w:t>。款项结算期根据招标人收到中标人提供的有效票据（依甲方要求为增值税专用发票）的日期为准。支付方式以银行电子承兑汇票为主（含集团财务公司的汇票）。</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keepNext w:val="0"/>
        <w:keepLines w:val="0"/>
        <w:pageBreakBefore w:val="0"/>
        <w:widowControl/>
        <w:shd w:val="clear" w:color="auto" w:fill="FFFFFF"/>
        <w:kinsoku/>
        <w:wordWrap/>
        <w:overflowPunct/>
        <w:topLinePunct w:val="0"/>
        <w:autoSpaceDE/>
        <w:autoSpaceDN/>
        <w:bidi w:val="0"/>
        <w:spacing w:before="50" w:line="360" w:lineRule="auto"/>
        <w:textAlignment w:val="auto"/>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尿素</w:t>
      </w:r>
    </w:p>
    <w:tbl>
      <w:tblPr>
        <w:tblStyle w:val="5"/>
        <w:tblW w:w="9762" w:type="dxa"/>
        <w:tblInd w:w="-1241" w:type="dxa"/>
        <w:shd w:val="clear" w:color="auto" w:fill="FFFFFF"/>
        <w:tblLayout w:type="autofit"/>
        <w:tblCellMar>
          <w:top w:w="0" w:type="dxa"/>
          <w:left w:w="0" w:type="dxa"/>
          <w:bottom w:w="0" w:type="dxa"/>
          <w:right w:w="0" w:type="dxa"/>
        </w:tblCellMar>
      </w:tblPr>
      <w:tblGrid>
        <w:gridCol w:w="1376"/>
        <w:gridCol w:w="2241"/>
        <w:gridCol w:w="993"/>
        <w:gridCol w:w="1970"/>
        <w:gridCol w:w="1446"/>
        <w:gridCol w:w="723"/>
        <w:gridCol w:w="1013"/>
      </w:tblGrid>
      <w:tr>
        <w:tblPrEx>
          <w:tblCellMar>
            <w:top w:w="0" w:type="dxa"/>
            <w:left w:w="0" w:type="dxa"/>
            <w:bottom w:w="0" w:type="dxa"/>
            <w:right w:w="0" w:type="dxa"/>
          </w:tblCellMar>
        </w:tblPrEx>
        <w:trPr>
          <w:trHeight w:val="714" w:hRule="atLeast"/>
        </w:trPr>
        <w:tc>
          <w:tcPr>
            <w:tcW w:w="137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8386" w:type="dxa"/>
            <w:gridSpan w:val="6"/>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shd w:val="clear" w:color="auto" w:fill="FFFFFF"/>
          <w:tblCellMar>
            <w:top w:w="0" w:type="dxa"/>
            <w:left w:w="0" w:type="dxa"/>
            <w:bottom w:w="0" w:type="dxa"/>
            <w:right w:w="0" w:type="dxa"/>
          </w:tblCellMar>
        </w:tblPrEx>
        <w:trPr>
          <w:trHeight w:val="2356"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型号规格</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每次发货数量及时间</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年预计用量（已实际生产使用量为准）</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预估出厂价</w:t>
            </w: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加价幅度 元/吨</w:t>
            </w:r>
          </w:p>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（含港杂费、运费、包装费、利润等所有）</w:t>
            </w:r>
          </w:p>
        </w:tc>
      </w:tr>
      <w:tr>
        <w:tblPrEx>
          <w:shd w:val="clear" w:color="auto" w:fill="FFFFFF"/>
          <w:tblCellMar>
            <w:top w:w="0" w:type="dxa"/>
            <w:left w:w="0" w:type="dxa"/>
            <w:bottom w:w="0" w:type="dxa"/>
            <w:right w:w="0" w:type="dxa"/>
          </w:tblCellMar>
        </w:tblPrEx>
        <w:trPr>
          <w:trHeight w:val="1428"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40" w:firstLineChars="100"/>
              <w:rPr>
                <w:rFonts w:ascii="Calibri" w:hAnsi="Calibri" w:eastAsia="微软雅黑" w:cs="宋体"/>
                <w:color w:val="000000"/>
                <w:kern w:val="0"/>
                <w:szCs w:val="21"/>
              </w:rPr>
            </w:pPr>
            <w:r>
              <w:rPr>
                <w:rFonts w:hint="eastAsia" w:ascii="宋体" w:hAnsi="宋体" w:cs="Arial"/>
                <w:sz w:val="24"/>
                <w:szCs w:val="24"/>
              </w:rPr>
              <w:t>尿素</w:t>
            </w:r>
          </w:p>
        </w:tc>
        <w:tc>
          <w:tcPr>
            <w:tcW w:w="224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颗粒状，氮含量大于46%</w:t>
            </w:r>
          </w:p>
        </w:tc>
        <w:tc>
          <w:tcPr>
            <w:tcW w:w="99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105" w:firstLineChars="50"/>
              <w:rPr>
                <w:rFonts w:ascii="Calibri" w:hAnsi="Calibri" w:eastAsia="微软雅黑" w:cs="宋体"/>
                <w:color w:val="000000"/>
                <w:kern w:val="0"/>
                <w:szCs w:val="21"/>
              </w:rPr>
            </w:pPr>
            <w:r>
              <w:rPr>
                <w:rFonts w:hint="eastAsia" w:ascii="Calibri" w:hAnsi="Calibri" w:eastAsia="微软雅黑" w:cs="宋体"/>
                <w:color w:val="000000"/>
                <w:kern w:val="0"/>
                <w:szCs w:val="21"/>
              </w:rPr>
              <w:t>吨</w:t>
            </w:r>
          </w:p>
        </w:tc>
        <w:tc>
          <w:tcPr>
            <w:tcW w:w="197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5吨/次，不定期</w:t>
            </w:r>
          </w:p>
        </w:tc>
        <w:tc>
          <w:tcPr>
            <w:tcW w:w="144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4</w:t>
            </w:r>
            <w:r>
              <w:rPr>
                <w:rFonts w:hint="eastAsia" w:ascii="Calibri" w:hAnsi="Calibri" w:eastAsia="微软雅黑" w:cs="宋体"/>
                <w:color w:val="000000"/>
                <w:kern w:val="0"/>
                <w:szCs w:val="21"/>
              </w:rPr>
              <w:t>0</w:t>
            </w:r>
          </w:p>
        </w:tc>
        <w:tc>
          <w:tcPr>
            <w:tcW w:w="72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013" w:type="dxa"/>
            <w:tcBorders>
              <w:top w:val="nil"/>
              <w:left w:val="nil"/>
              <w:bottom w:val="single" w:color="auto" w:sz="8" w:space="0"/>
              <w:right w:val="single" w:color="auto" w:sz="8" w:space="0"/>
            </w:tcBorders>
            <w:shd w:val="clear" w:color="auto" w:fill="FFFFFF"/>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797"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备注</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both"/>
              <w:rPr>
                <w:rFonts w:hint="default" w:ascii="Calibri" w:hAnsi="Calibri" w:eastAsia="微软雅黑" w:cs="宋体"/>
                <w:color w:val="000000"/>
                <w:kern w:val="0"/>
                <w:szCs w:val="21"/>
                <w:lang w:val="en-US" w:eastAsia="zh-CN"/>
              </w:rPr>
            </w:pPr>
            <w:r>
              <w:rPr>
                <w:rFonts w:hint="eastAsia" w:ascii="Calibri" w:hAnsi="Calibri" w:eastAsia="微软雅黑" w:cs="宋体"/>
                <w:color w:val="000000"/>
                <w:kern w:val="0"/>
                <w:szCs w:val="21"/>
                <w:lang w:val="en-US" w:eastAsia="zh-CN"/>
              </w:rPr>
              <w:t>预算限价：</w:t>
            </w:r>
            <w:r>
              <w:rPr>
                <w:rFonts w:ascii="Calibri" w:hAnsi="Calibri" w:eastAsia="微软雅黑" w:cs="宋体"/>
                <w:color w:val="000000"/>
                <w:kern w:val="0"/>
                <w:szCs w:val="21"/>
              </w:rPr>
              <w:t> </w:t>
            </w:r>
            <w:r>
              <w:rPr>
                <w:rFonts w:hint="eastAsia" w:ascii="Calibri" w:hAnsi="Calibri" w:eastAsia="微软雅黑" w:cs="宋体"/>
                <w:color w:val="000000"/>
                <w:kern w:val="0"/>
                <w:szCs w:val="21"/>
                <w:lang w:val="en-US" w:eastAsia="zh-CN"/>
              </w:rPr>
              <w:t>480元/吨内</w:t>
            </w:r>
          </w:p>
        </w:tc>
      </w:tr>
      <w:tr>
        <w:tblPrEx>
          <w:tblCellMar>
            <w:top w:w="0" w:type="dxa"/>
            <w:left w:w="0" w:type="dxa"/>
            <w:bottom w:w="0" w:type="dxa"/>
            <w:right w:w="0" w:type="dxa"/>
          </w:tblCellMar>
        </w:tblPrEx>
        <w:trPr>
          <w:trHeight w:val="372"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宋体" w:hAnsi="宋体" w:eastAsia="宋体" w:cs="宋体"/>
                <w:b/>
                <w:bCs/>
                <w:color w:val="000000"/>
                <w:kern w:val="0"/>
                <w:sz w:val="20"/>
                <w:szCs w:val="20"/>
              </w:rPr>
            </w:pPr>
          </w:p>
        </w:tc>
      </w:tr>
      <w:tr>
        <w:tblPrEx>
          <w:tblCellMar>
            <w:top w:w="0" w:type="dxa"/>
            <w:left w:w="0" w:type="dxa"/>
            <w:bottom w:w="0" w:type="dxa"/>
            <w:right w:w="0" w:type="dxa"/>
          </w:tblCellMar>
        </w:tblPrEx>
        <w:trPr>
          <w:trHeight w:val="714" w:hRule="atLeast"/>
        </w:trPr>
        <w:tc>
          <w:tcPr>
            <w:tcW w:w="137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8386" w:type="dxa"/>
            <w:gridSpan w:val="6"/>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接到通知起3天内。</w:t>
            </w:r>
          </w:p>
        </w:tc>
      </w:tr>
      <w:tr>
        <w:tblPrEx>
          <w:tblCellMar>
            <w:top w:w="0" w:type="dxa"/>
            <w:left w:w="0" w:type="dxa"/>
            <w:bottom w:w="0" w:type="dxa"/>
            <w:right w:w="0" w:type="dxa"/>
          </w:tblCellMar>
        </w:tblPrEx>
        <w:trPr>
          <w:trHeight w:val="543" w:hRule="atLeast"/>
        </w:trPr>
        <w:tc>
          <w:tcPr>
            <w:tcW w:w="9762" w:type="dxa"/>
            <w:gridSpan w:val="7"/>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keepNext w:val="0"/>
              <w:keepLines w:val="0"/>
              <w:pageBreakBefore w:val="0"/>
              <w:numPr>
                <w:ilvl w:val="0"/>
                <w:numId w:val="0"/>
              </w:numPr>
              <w:kinsoku/>
              <w:wordWrap/>
              <w:overflowPunct/>
              <w:topLinePunct w:val="0"/>
              <w:autoSpaceDE/>
              <w:autoSpaceDN/>
              <w:bidi w:val="0"/>
              <w:spacing w:line="360" w:lineRule="auto"/>
              <w:ind w:firstLine="400" w:firstLineChars="200"/>
              <w:textAlignment w:val="auto"/>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付款方式：支付方式以银行电子承兑汇票为主（含集团财务公司的汇票）。</w:t>
            </w:r>
          </w:p>
        </w:tc>
      </w:tr>
    </w:tbl>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备注：1</w:t>
      </w:r>
      <w:r>
        <w:rPr>
          <w:rFonts w:hint="eastAsia" w:asciiTheme="minorEastAsia" w:hAnsiTheme="minorEastAsia" w:cstheme="minorEastAsia"/>
          <w:b/>
          <w:bCs/>
          <w:color w:val="FF0000"/>
          <w:kern w:val="0"/>
          <w:sz w:val="24"/>
          <w:szCs w:val="24"/>
          <w:lang w:eastAsia="zh-CN"/>
        </w:rPr>
        <w:t>、</w:t>
      </w:r>
      <w:r>
        <w:rPr>
          <w:rFonts w:hint="eastAsia" w:asciiTheme="minorEastAsia" w:hAnsiTheme="minorEastAsia" w:eastAsiaTheme="minorEastAsia" w:cstheme="minorEastAsia"/>
          <w:b/>
          <w:bCs/>
          <w:color w:val="FF0000"/>
          <w:kern w:val="0"/>
          <w:sz w:val="24"/>
          <w:szCs w:val="24"/>
        </w:rPr>
        <w:t>本页必须加盖公章</w:t>
      </w:r>
      <w:r>
        <w:rPr>
          <w:rFonts w:hint="eastAsia" w:asciiTheme="minorEastAsia" w:hAnsiTheme="minorEastAsia" w:cstheme="minorEastAsia"/>
          <w:b/>
          <w:bCs/>
          <w:color w:val="FF0000"/>
          <w:kern w:val="0"/>
          <w:sz w:val="24"/>
          <w:szCs w:val="24"/>
          <w:lang w:eastAsia="zh-CN"/>
        </w:rPr>
        <w:t>。</w:t>
      </w:r>
    </w:p>
    <w:p>
      <w:pPr>
        <w:widowControl/>
        <w:shd w:val="clear" w:color="auto" w:fill="FFFFFF"/>
        <w:spacing w:after="120" w:line="362" w:lineRule="atLeast"/>
        <w:rPr>
          <w:rFonts w:hint="eastAsia" w:asciiTheme="minorEastAsia" w:hAnsiTheme="minorEastAsia" w:eastAsiaTheme="minorEastAsia" w:cstheme="minorEastAsia"/>
          <w:b/>
          <w:bCs/>
          <w:color w:val="FF0000"/>
          <w:kern w:val="0"/>
          <w:sz w:val="24"/>
          <w:szCs w:val="24"/>
          <w:lang w:eastAsia="zh-CN"/>
        </w:rPr>
      </w:pPr>
      <w:r>
        <w:rPr>
          <w:rFonts w:hint="eastAsia" w:asciiTheme="minorEastAsia" w:hAnsiTheme="minorEastAsia" w:eastAsiaTheme="minorEastAsia" w:cstheme="minorEastAsia"/>
          <w:b/>
          <w:bCs/>
          <w:color w:val="FF0000"/>
          <w:kern w:val="0"/>
          <w:sz w:val="24"/>
          <w:szCs w:val="24"/>
        </w:rPr>
        <w:t>2、此报价包含13%或3%增值税发票和运费</w:t>
      </w:r>
      <w:r>
        <w:rPr>
          <w:rFonts w:hint="eastAsia" w:asciiTheme="minorEastAsia" w:hAnsiTheme="minorEastAsia" w:cstheme="minorEastAsia"/>
          <w:b/>
          <w:bCs/>
          <w:color w:val="FF0000"/>
          <w:kern w:val="0"/>
          <w:sz w:val="24"/>
          <w:szCs w:val="24"/>
          <w:lang w:eastAsia="zh-CN"/>
        </w:rPr>
        <w:t>。</w:t>
      </w:r>
    </w:p>
    <w:p>
      <w:pPr>
        <w:rPr>
          <w:rFonts w:hint="eastAsia" w:asciiTheme="minorEastAsia" w:hAnsiTheme="minorEastAsia" w:eastAsiaTheme="minorEastAsia" w:cstheme="minorEastAsia"/>
          <w:b/>
          <w:bCs/>
          <w:color w:val="FF0000"/>
          <w:sz w:val="24"/>
          <w:szCs w:val="24"/>
        </w:rPr>
      </w:pPr>
      <w:r>
        <w:rPr>
          <w:rFonts w:hint="eastAsia" w:asciiTheme="minorEastAsia" w:hAnsiTheme="minorEastAsia" w:eastAsiaTheme="minorEastAsia" w:cstheme="minorEastAsia"/>
          <w:b/>
          <w:bCs/>
          <w:color w:val="FF0000"/>
          <w:sz w:val="24"/>
          <w:szCs w:val="24"/>
        </w:rPr>
        <w:t>3</w:t>
      </w:r>
      <w:r>
        <w:rPr>
          <w:rFonts w:hint="eastAsia" w:asciiTheme="minorEastAsia" w:hAnsiTheme="minorEastAsia" w:cstheme="minorEastAsia"/>
          <w:b/>
          <w:bCs/>
          <w:color w:val="FF0000"/>
          <w:sz w:val="24"/>
          <w:szCs w:val="24"/>
          <w:lang w:eastAsia="zh-CN"/>
        </w:rPr>
        <w:t>、</w:t>
      </w:r>
      <w:r>
        <w:rPr>
          <w:rFonts w:hint="eastAsia" w:asciiTheme="minorEastAsia" w:hAnsiTheme="minorEastAsia" w:eastAsiaTheme="minorEastAsia" w:cstheme="minorEastAsia"/>
          <w:b/>
          <w:bCs/>
          <w:color w:val="FF0000"/>
          <w:sz w:val="24"/>
          <w:szCs w:val="24"/>
        </w:rPr>
        <w:t>出厂价参考生意社报价，在满足相关要求的前提下，选择加价幅度最低者为中标方。</w:t>
      </w:r>
    </w:p>
    <w:p>
      <w:pPr>
        <w:rPr>
          <w:rFonts w:hint="eastAsia" w:asciiTheme="minorEastAsia" w:hAnsiTheme="minorEastAsia" w:eastAsiaTheme="minorEastAsia" w:cstheme="minorEastAsia"/>
          <w:b/>
          <w:bCs/>
          <w:color w:val="FF0000"/>
          <w:sz w:val="24"/>
          <w:szCs w:val="24"/>
          <w:lang w:val="en-US" w:eastAsia="zh-CN"/>
        </w:rPr>
      </w:pPr>
      <w:r>
        <w:rPr>
          <w:rFonts w:hint="eastAsia" w:asciiTheme="minorEastAsia" w:hAnsiTheme="minorEastAsia" w:eastAsiaTheme="minorEastAsia" w:cstheme="minorEastAsia"/>
          <w:b/>
          <w:bCs/>
          <w:color w:val="FF0000"/>
          <w:sz w:val="24"/>
          <w:szCs w:val="24"/>
          <w:lang w:val="en-US" w:eastAsia="zh-CN"/>
        </w:rPr>
        <w:t>4、随标书附带相关的业绩资料。</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46B765"/>
    <w:multiLevelType w:val="singleLevel"/>
    <w:tmpl w:val="8446B765"/>
    <w:lvl w:ilvl="0" w:tentative="0">
      <w:start w:val="8"/>
      <w:numFmt w:val="decimal"/>
      <w:suff w:val="nothing"/>
      <w:lvlText w:val="%1、"/>
      <w:lvlJc w:val="left"/>
    </w:lvl>
  </w:abstractNum>
  <w:abstractNum w:abstractNumId="1">
    <w:nsid w:val="ACACADB2"/>
    <w:multiLevelType w:val="singleLevel"/>
    <w:tmpl w:val="ACACADB2"/>
    <w:lvl w:ilvl="0" w:tentative="0">
      <w:start w:val="4"/>
      <w:numFmt w:val="decimal"/>
      <w:suff w:val="nothing"/>
      <w:lvlText w:val="%1、"/>
      <w:lvlJc w:val="left"/>
    </w:lvl>
  </w:abstractNum>
  <w:abstractNum w:abstractNumId="2">
    <w:nsid w:val="FAE68A42"/>
    <w:multiLevelType w:val="singleLevel"/>
    <w:tmpl w:val="FAE68A42"/>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19B7"/>
    <w:rsid w:val="00045592"/>
    <w:rsid w:val="00071144"/>
    <w:rsid w:val="000A2EF0"/>
    <w:rsid w:val="000C0250"/>
    <w:rsid w:val="000C382A"/>
    <w:rsid w:val="000C410F"/>
    <w:rsid w:val="000D681A"/>
    <w:rsid w:val="000E235B"/>
    <w:rsid w:val="000E563C"/>
    <w:rsid w:val="000F5A16"/>
    <w:rsid w:val="00142897"/>
    <w:rsid w:val="00144BCF"/>
    <w:rsid w:val="00156F61"/>
    <w:rsid w:val="00156F80"/>
    <w:rsid w:val="001742A8"/>
    <w:rsid w:val="00175A9D"/>
    <w:rsid w:val="00181E36"/>
    <w:rsid w:val="001B15F0"/>
    <w:rsid w:val="001B1A0D"/>
    <w:rsid w:val="00224475"/>
    <w:rsid w:val="0025310E"/>
    <w:rsid w:val="00267035"/>
    <w:rsid w:val="00273F96"/>
    <w:rsid w:val="00286795"/>
    <w:rsid w:val="002B31FF"/>
    <w:rsid w:val="002F417D"/>
    <w:rsid w:val="00300EAA"/>
    <w:rsid w:val="00304760"/>
    <w:rsid w:val="003057A3"/>
    <w:rsid w:val="003204E2"/>
    <w:rsid w:val="003271A4"/>
    <w:rsid w:val="003318C2"/>
    <w:rsid w:val="00335472"/>
    <w:rsid w:val="00344F57"/>
    <w:rsid w:val="003509A1"/>
    <w:rsid w:val="0036217E"/>
    <w:rsid w:val="00372150"/>
    <w:rsid w:val="00382655"/>
    <w:rsid w:val="0039013A"/>
    <w:rsid w:val="003C5C95"/>
    <w:rsid w:val="003C6F7F"/>
    <w:rsid w:val="003F7F32"/>
    <w:rsid w:val="00450BF7"/>
    <w:rsid w:val="00457E84"/>
    <w:rsid w:val="004818CA"/>
    <w:rsid w:val="00481D62"/>
    <w:rsid w:val="0048223B"/>
    <w:rsid w:val="004A0767"/>
    <w:rsid w:val="004B6D4C"/>
    <w:rsid w:val="004D0877"/>
    <w:rsid w:val="004D1947"/>
    <w:rsid w:val="004D39DE"/>
    <w:rsid w:val="004D478D"/>
    <w:rsid w:val="004E4E03"/>
    <w:rsid w:val="00505527"/>
    <w:rsid w:val="00512E43"/>
    <w:rsid w:val="005131ED"/>
    <w:rsid w:val="005209B5"/>
    <w:rsid w:val="00525CA2"/>
    <w:rsid w:val="0055136E"/>
    <w:rsid w:val="00553E8B"/>
    <w:rsid w:val="00575C04"/>
    <w:rsid w:val="00580B69"/>
    <w:rsid w:val="005A4D44"/>
    <w:rsid w:val="005A6410"/>
    <w:rsid w:val="005E5CC3"/>
    <w:rsid w:val="005F0263"/>
    <w:rsid w:val="00600C90"/>
    <w:rsid w:val="00607A01"/>
    <w:rsid w:val="00613AEF"/>
    <w:rsid w:val="00615783"/>
    <w:rsid w:val="006412C1"/>
    <w:rsid w:val="006623CF"/>
    <w:rsid w:val="00664629"/>
    <w:rsid w:val="00676B89"/>
    <w:rsid w:val="00695433"/>
    <w:rsid w:val="006B6216"/>
    <w:rsid w:val="006C002B"/>
    <w:rsid w:val="006C5661"/>
    <w:rsid w:val="00705D49"/>
    <w:rsid w:val="00713C95"/>
    <w:rsid w:val="00730A08"/>
    <w:rsid w:val="007319C9"/>
    <w:rsid w:val="0074107E"/>
    <w:rsid w:val="00755B9E"/>
    <w:rsid w:val="0077339E"/>
    <w:rsid w:val="00781B4F"/>
    <w:rsid w:val="00785693"/>
    <w:rsid w:val="00791BE1"/>
    <w:rsid w:val="007E7C73"/>
    <w:rsid w:val="00812CD2"/>
    <w:rsid w:val="008329EB"/>
    <w:rsid w:val="00832F80"/>
    <w:rsid w:val="00845F49"/>
    <w:rsid w:val="00852484"/>
    <w:rsid w:val="00855D00"/>
    <w:rsid w:val="008607B3"/>
    <w:rsid w:val="008733B6"/>
    <w:rsid w:val="00883654"/>
    <w:rsid w:val="008A27DE"/>
    <w:rsid w:val="008E63AE"/>
    <w:rsid w:val="008F5810"/>
    <w:rsid w:val="008F6DFA"/>
    <w:rsid w:val="00970AEC"/>
    <w:rsid w:val="009A1747"/>
    <w:rsid w:val="009A4198"/>
    <w:rsid w:val="009F10BA"/>
    <w:rsid w:val="00A1247B"/>
    <w:rsid w:val="00A12AA4"/>
    <w:rsid w:val="00A15A8D"/>
    <w:rsid w:val="00A4367E"/>
    <w:rsid w:val="00A54250"/>
    <w:rsid w:val="00A557E9"/>
    <w:rsid w:val="00A74A75"/>
    <w:rsid w:val="00A75594"/>
    <w:rsid w:val="00AD766D"/>
    <w:rsid w:val="00B2599F"/>
    <w:rsid w:val="00B67268"/>
    <w:rsid w:val="00B809B5"/>
    <w:rsid w:val="00B85243"/>
    <w:rsid w:val="00B9759D"/>
    <w:rsid w:val="00BA614A"/>
    <w:rsid w:val="00BE5B46"/>
    <w:rsid w:val="00C07DC0"/>
    <w:rsid w:val="00C202F1"/>
    <w:rsid w:val="00C30C33"/>
    <w:rsid w:val="00C57EEE"/>
    <w:rsid w:val="00C60778"/>
    <w:rsid w:val="00C7415B"/>
    <w:rsid w:val="00C806C3"/>
    <w:rsid w:val="00C8742D"/>
    <w:rsid w:val="00CC2F22"/>
    <w:rsid w:val="00CD4BD3"/>
    <w:rsid w:val="00CE21E2"/>
    <w:rsid w:val="00CE5376"/>
    <w:rsid w:val="00D075E8"/>
    <w:rsid w:val="00D20D5C"/>
    <w:rsid w:val="00D2699D"/>
    <w:rsid w:val="00D36004"/>
    <w:rsid w:val="00D43021"/>
    <w:rsid w:val="00D47B16"/>
    <w:rsid w:val="00D72013"/>
    <w:rsid w:val="00D72A95"/>
    <w:rsid w:val="00D73AF0"/>
    <w:rsid w:val="00D778C0"/>
    <w:rsid w:val="00D97BEB"/>
    <w:rsid w:val="00DC24E1"/>
    <w:rsid w:val="00DE5125"/>
    <w:rsid w:val="00E134CD"/>
    <w:rsid w:val="00E24C0B"/>
    <w:rsid w:val="00E26BE5"/>
    <w:rsid w:val="00E66C88"/>
    <w:rsid w:val="00E77A0A"/>
    <w:rsid w:val="00E839AF"/>
    <w:rsid w:val="00E87099"/>
    <w:rsid w:val="00EB1C34"/>
    <w:rsid w:val="00EB200D"/>
    <w:rsid w:val="00EC1B56"/>
    <w:rsid w:val="00EC2EDB"/>
    <w:rsid w:val="00EC448C"/>
    <w:rsid w:val="00EE71BC"/>
    <w:rsid w:val="00F0499C"/>
    <w:rsid w:val="00F1034D"/>
    <w:rsid w:val="00F25100"/>
    <w:rsid w:val="00F707F1"/>
    <w:rsid w:val="00F75C49"/>
    <w:rsid w:val="00F8144C"/>
    <w:rsid w:val="00F81E7A"/>
    <w:rsid w:val="00FA433A"/>
    <w:rsid w:val="00FC2D69"/>
    <w:rsid w:val="00FC447A"/>
    <w:rsid w:val="00FF3A97"/>
    <w:rsid w:val="00FF7CCF"/>
    <w:rsid w:val="012C3198"/>
    <w:rsid w:val="023D3CEF"/>
    <w:rsid w:val="0D5313B3"/>
    <w:rsid w:val="0E6C0137"/>
    <w:rsid w:val="1505498A"/>
    <w:rsid w:val="21DD569B"/>
    <w:rsid w:val="26442D3B"/>
    <w:rsid w:val="27AD15A3"/>
    <w:rsid w:val="2D517E6D"/>
    <w:rsid w:val="30C47C02"/>
    <w:rsid w:val="337C47C4"/>
    <w:rsid w:val="3E713B01"/>
    <w:rsid w:val="419215CF"/>
    <w:rsid w:val="4685178A"/>
    <w:rsid w:val="4D252B78"/>
    <w:rsid w:val="524A5592"/>
    <w:rsid w:val="5FE16722"/>
    <w:rsid w:val="60142E1A"/>
    <w:rsid w:val="603F5DEB"/>
    <w:rsid w:val="64E97165"/>
    <w:rsid w:val="67AE4B2B"/>
    <w:rsid w:val="6AA83F04"/>
    <w:rsid w:val="6C15242E"/>
    <w:rsid w:val="6D653C39"/>
    <w:rsid w:val="6EDC6833"/>
    <w:rsid w:val="6EE37FFA"/>
    <w:rsid w:val="79C54D55"/>
    <w:rsid w:val="7DB04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331</Words>
  <Characters>1893</Characters>
  <Lines>15</Lines>
  <Paragraphs>4</Paragraphs>
  <TotalTime>1</TotalTime>
  <ScaleCrop>false</ScaleCrop>
  <LinksUpToDate>false</LinksUpToDate>
  <CharactersWithSpaces>2220</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88</cp:lastModifiedBy>
  <dcterms:modified xsi:type="dcterms:W3CDTF">2024-02-26T05:37:31Z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54C8F9372B8245C7BBACD0EDCFDE500F</vt:lpwstr>
  </property>
</Properties>
</file>