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373" w:firstLineChars="591"/>
        <w:rPr>
          <w:rFonts w:ascii="Calibri" w:hAnsi="Calibri" w:eastAsia="宋体" w:cs="宋体"/>
          <w:color w:val="000000"/>
          <w:kern w:val="0"/>
          <w:szCs w:val="21"/>
        </w:rPr>
      </w:pPr>
      <w:r>
        <w:rPr>
          <w:rFonts w:hint="eastAsia" w:ascii="宋体" w:hAnsi="宋体" w:cs="Arial"/>
          <w:b/>
          <w:color w:val="000000"/>
          <w:sz w:val="40"/>
          <w:szCs w:val="40"/>
          <w:u w:val="single"/>
        </w:rPr>
        <w:t>尿素年度招标书</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宋体" w:hAnsi="宋体" w:cs="Arial"/>
          <w:sz w:val="24"/>
          <w:szCs w:val="24"/>
        </w:rPr>
      </w:pPr>
      <w:r>
        <w:rPr>
          <w:rFonts w:hint="eastAsia" w:ascii="宋体" w:hAnsi="宋体" w:eastAsia="宋体" w:cs="宋体"/>
          <w:b/>
          <w:color w:val="000000"/>
          <w:kern w:val="0"/>
          <w:sz w:val="24"/>
          <w:szCs w:val="24"/>
        </w:rPr>
        <w:t>一、投标邀请</w:t>
      </w:r>
    </w:p>
    <w:p>
      <w:pPr>
        <w:keepNext w:val="0"/>
        <w:keepLines w:val="0"/>
        <w:pageBreakBefore w:val="0"/>
        <w:widowControl/>
        <w:shd w:val="clear" w:color="auto" w:fill="FFFFFF"/>
        <w:kinsoku/>
        <w:wordWrap/>
        <w:overflowPunct/>
        <w:topLinePunct w:val="0"/>
        <w:autoSpaceDE/>
        <w:autoSpaceDN/>
        <w:bidi w:val="0"/>
        <w:spacing w:before="156" w:line="360" w:lineRule="auto"/>
        <w:jc w:val="center"/>
        <w:textAlignment w:val="auto"/>
        <w:rPr>
          <w:rFonts w:ascii="宋体" w:hAnsi="宋体" w:cs="Arial"/>
          <w:sz w:val="24"/>
          <w:szCs w:val="24"/>
        </w:rPr>
      </w:pPr>
      <w:r>
        <w:rPr>
          <w:rFonts w:hint="eastAsia" w:ascii="宋体" w:hAnsi="宋体" w:cs="Arial"/>
          <w:sz w:val="24"/>
          <w:szCs w:val="24"/>
        </w:rPr>
        <w:t>鑫广绿环再生资源股份有限公司现对尿素进行年度招标，特邀请贵公司参加投标。</w:t>
      </w:r>
    </w:p>
    <w:p>
      <w:pPr>
        <w:keepNext w:val="0"/>
        <w:keepLines w:val="0"/>
        <w:pageBreakBefore w:val="0"/>
        <w:widowControl/>
        <w:numPr>
          <w:ilvl w:val="0"/>
          <w:numId w:val="1"/>
        </w:numPr>
        <w:shd w:val="clear" w:color="auto" w:fill="FFFFFF"/>
        <w:kinsoku/>
        <w:wordWrap/>
        <w:overflowPunct/>
        <w:topLinePunct w:val="0"/>
        <w:autoSpaceDE/>
        <w:autoSpaceDN/>
        <w:bidi w:val="0"/>
        <w:spacing w:before="156" w:line="360" w:lineRule="auto"/>
        <w:ind w:firstLine="118"/>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项目简介：</w:t>
      </w:r>
    </w:p>
    <w:p>
      <w:pPr>
        <w:keepNext w:val="0"/>
        <w:keepLines w:val="0"/>
        <w:pageBreakBefore w:val="0"/>
        <w:widowControl/>
        <w:numPr>
          <w:ilvl w:val="0"/>
          <w:numId w:val="0"/>
        </w:numPr>
        <w:shd w:val="clear" w:color="auto" w:fill="FFFFFF"/>
        <w:kinsoku/>
        <w:wordWrap/>
        <w:overflowPunct/>
        <w:topLinePunct w:val="0"/>
        <w:autoSpaceDE/>
        <w:autoSpaceDN/>
        <w:bidi w:val="0"/>
        <w:spacing w:before="156" w:line="360" w:lineRule="auto"/>
        <w:textAlignment w:val="auto"/>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项目内容：尿素年度招标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keepNext w:val="0"/>
        <w:keepLines w:val="0"/>
        <w:pageBreakBefore w:val="0"/>
        <w:widowControl/>
        <w:shd w:val="clear" w:color="auto" w:fill="FFFFFF"/>
        <w:kinsoku/>
        <w:wordWrap/>
        <w:overflowPunct/>
        <w:topLinePunct w:val="0"/>
        <w:autoSpaceDE/>
        <w:autoSpaceDN/>
        <w:bidi w:val="0"/>
        <w:spacing w:before="156" w:line="360" w:lineRule="auto"/>
        <w:ind w:firstLine="118"/>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2.2投标人须具备专业资质，要求证照齐全，具备制作或者出售标的物的资质。</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 投标人须至少有合作3家以上的业绩。</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 提供产品出厂合格证书。</w:t>
      </w:r>
    </w:p>
    <w:p>
      <w:pPr>
        <w:keepNext w:val="0"/>
        <w:keepLines w:val="0"/>
        <w:pageBreakBefore w:val="0"/>
        <w:widowControl/>
        <w:shd w:val="clear" w:color="auto" w:fill="FFFFFF"/>
        <w:kinsoku/>
        <w:wordWrap/>
        <w:overflowPunct/>
        <w:topLinePunct w:val="0"/>
        <w:autoSpaceDE/>
        <w:autoSpaceDN/>
        <w:bidi w:val="0"/>
        <w:spacing w:before="156" w:line="360" w:lineRule="auto"/>
        <w:ind w:firstLine="118"/>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4</w:t>
      </w:r>
      <w:bookmarkStart w:id="0" w:name="_GoBack"/>
      <w:bookmarkEnd w:id="0"/>
      <w:r>
        <w:rPr>
          <w:rFonts w:hint="eastAsia" w:ascii="宋体" w:hAnsi="宋体" w:cs="Arial"/>
          <w:sz w:val="24"/>
          <w:szCs w:val="24"/>
        </w:rPr>
        <w:t>年</w:t>
      </w:r>
      <w:r>
        <w:rPr>
          <w:rFonts w:hint="eastAsia" w:ascii="宋体" w:hAnsi="宋体" w:cs="Arial"/>
          <w:sz w:val="24"/>
          <w:szCs w:val="24"/>
          <w:lang w:val="en-US" w:eastAsia="zh-CN"/>
        </w:rPr>
        <w:t>2</w:t>
      </w:r>
      <w:r>
        <w:rPr>
          <w:rFonts w:hint="eastAsia" w:ascii="宋体" w:hAnsi="宋体" w:cs="Arial"/>
          <w:sz w:val="24"/>
          <w:szCs w:val="24"/>
        </w:rPr>
        <w:t>月</w:t>
      </w:r>
      <w:r>
        <w:rPr>
          <w:rFonts w:hint="eastAsia" w:ascii="宋体" w:hAnsi="宋体" w:cs="Arial"/>
          <w:sz w:val="24"/>
          <w:szCs w:val="24"/>
          <w:lang w:val="en-US" w:eastAsia="zh-CN"/>
        </w:rPr>
        <w:t>26</w:t>
      </w:r>
      <w:r>
        <w:rPr>
          <w:rFonts w:hint="eastAsia" w:ascii="宋体" w:hAnsi="宋体" w:cs="Arial"/>
          <w:sz w:val="24"/>
          <w:szCs w:val="24"/>
        </w:rPr>
        <w:t>日（周一）。</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5</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000000"/>
          <w:sz w:val="24"/>
          <w:szCs w:val="24"/>
        </w:rPr>
      </w:pPr>
      <w:r>
        <w:rPr>
          <w:rFonts w:hint="eastAsia" w:ascii="宋体" w:hAnsi="宋体" w:cs="Arial"/>
          <w:color w:val="000000"/>
          <w:sz w:val="24"/>
          <w:szCs w:val="24"/>
        </w:rPr>
        <w:t>3.6技术答疑部门：于经理（电话13583522631）</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5</w:t>
      </w:r>
      <w:r>
        <w:rPr>
          <w:rFonts w:hint="eastAsia" w:ascii="宋体" w:hAnsi="宋体" w:cs="Arial"/>
          <w:color w:val="FF0000"/>
          <w:sz w:val="24"/>
          <w:szCs w:val="24"/>
        </w:rPr>
        <w:t>日13：3</w:t>
      </w:r>
      <w:r>
        <w:rPr>
          <w:rFonts w:ascii="宋体" w:cs="Arial"/>
          <w:color w:val="FF0000"/>
          <w:sz w:val="24"/>
          <w:szCs w:val="24"/>
        </w:rPr>
        <w:t>0</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 鑫广绿环再生资源股份有限公司</w:t>
      </w:r>
      <w:r>
        <w:rPr>
          <w:rFonts w:ascii="宋体" w:hAnsi="宋体" w:cs="Arial"/>
          <w:sz w:val="24"/>
          <w:szCs w:val="24"/>
        </w:rPr>
        <w:t xml:space="preserve">  </w:t>
      </w:r>
      <w:r>
        <w:rPr>
          <w:rFonts w:hint="eastAsia" w:ascii="宋体" w:hAnsi="宋体" w:cs="Arial"/>
          <w:sz w:val="24"/>
          <w:szCs w:val="24"/>
          <w:lang w:val="en-US" w:eastAsia="zh-CN"/>
        </w:rPr>
        <w:t>三</w:t>
      </w:r>
      <w:r>
        <w:rPr>
          <w:rFonts w:hint="eastAsia" w:ascii="宋体" w:hAnsi="宋体" w:cs="Arial"/>
          <w:sz w:val="24"/>
          <w:szCs w:val="24"/>
        </w:rPr>
        <w:t>楼</w:t>
      </w:r>
      <w:r>
        <w:rPr>
          <w:rFonts w:hint="eastAsia" w:ascii="宋体" w:hAnsi="宋体" w:cs="Arial"/>
          <w:sz w:val="24"/>
          <w:szCs w:val="24"/>
          <w:lang w:val="en-US" w:eastAsia="zh-CN"/>
        </w:rPr>
        <w:t>审计办公室</w:t>
      </w:r>
      <w:r>
        <w:rPr>
          <w:rFonts w:hint="eastAsia" w:ascii="宋体" w:hAnsi="宋体" w:cs="Arial"/>
          <w:color w:val="000000"/>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000000"/>
          <w:sz w:val="24"/>
          <w:szCs w:val="24"/>
        </w:rPr>
      </w:pPr>
      <w:r>
        <w:rPr>
          <w:rFonts w:hint="eastAsia" w:ascii="宋体" w:hAnsi="宋体" w:cs="Arial"/>
          <w:color w:val="000000"/>
          <w:sz w:val="24"/>
          <w:szCs w:val="24"/>
        </w:rPr>
        <w:t>3.9 开标方式:内部开标</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cs="Arial"/>
          <w:sz w:val="24"/>
          <w:szCs w:val="24"/>
        </w:rPr>
      </w:pPr>
      <w:r>
        <w:rPr>
          <w:rFonts w:hint="eastAsia" w:ascii="宋体" w:hAnsi="宋体" w:cs="Arial"/>
          <w:sz w:val="24"/>
          <w:szCs w:val="24"/>
        </w:rPr>
        <w:t>本招标文件仅适用与本次投标所叙述颗粒尿素</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keepNext w:val="0"/>
        <w:keepLines w:val="0"/>
        <w:pageBreakBefore w:val="0"/>
        <w:widowControl/>
        <w:shd w:val="clear" w:color="auto" w:fill="FFFFFF"/>
        <w:kinsoku/>
        <w:wordWrap/>
        <w:overflowPunct/>
        <w:topLinePunct w:val="0"/>
        <w:autoSpaceDE/>
        <w:autoSpaceDN/>
        <w:bidi w:val="0"/>
        <w:spacing w:before="156" w:line="360" w:lineRule="auto"/>
        <w:ind w:left="720" w:hanging="720"/>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keepNext w:val="0"/>
        <w:keepLines w:val="0"/>
        <w:pageBreakBefore w:val="0"/>
        <w:widowControl/>
        <w:numPr>
          <w:ilvl w:val="0"/>
          <w:numId w:val="2"/>
        </w:numPr>
        <w:shd w:val="clear" w:color="auto" w:fill="FFFFFF"/>
        <w:kinsoku/>
        <w:wordWrap/>
        <w:overflowPunct/>
        <w:topLinePunct w:val="0"/>
        <w:autoSpaceDE/>
        <w:autoSpaceDN/>
        <w:bidi w:val="0"/>
        <w:spacing w:before="156"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投标文件：</w:t>
      </w:r>
    </w:p>
    <w:p>
      <w:pPr>
        <w:keepNext w:val="0"/>
        <w:keepLines w:val="0"/>
        <w:pageBreakBefore w:val="0"/>
        <w:widowControl/>
        <w:numPr>
          <w:ilvl w:val="0"/>
          <w:numId w:val="0"/>
        </w:numPr>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6.1 中标人依据要求按时按量交货，自接到订单通知后3天内必须到货。逾期造成招标人的相应损失须由中标人承担。</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 中标人按照招标人的要求将货物运抵招标人指定位置，招标人仅提供必要人员及叉车等内部可提供的协助，如需吊装等设备需中标人提前联系并承担费用。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6.3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付款方式</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sz w:val="24"/>
        </w:rPr>
      </w:pP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val="en-US" w:eastAsia="zh-CN"/>
        </w:rPr>
        <w:t>或M+3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尿素</w:t>
      </w:r>
    </w:p>
    <w:tbl>
      <w:tblPr>
        <w:tblStyle w:val="5"/>
        <w:tblW w:w="9762" w:type="dxa"/>
        <w:tblInd w:w="-1241" w:type="dxa"/>
        <w:shd w:val="clear" w:color="auto" w:fill="FFFFFF"/>
        <w:tblLayout w:type="autofit"/>
        <w:tblCellMar>
          <w:top w:w="0" w:type="dxa"/>
          <w:left w:w="0" w:type="dxa"/>
          <w:bottom w:w="0" w:type="dxa"/>
          <w:right w:w="0" w:type="dxa"/>
        </w:tblCellMar>
      </w:tblPr>
      <w:tblGrid>
        <w:gridCol w:w="1376"/>
        <w:gridCol w:w="2241"/>
        <w:gridCol w:w="993"/>
        <w:gridCol w:w="1970"/>
        <w:gridCol w:w="1446"/>
        <w:gridCol w:w="723"/>
        <w:gridCol w:w="1013"/>
      </w:tblGrid>
      <w:tr>
        <w:tblPrEx>
          <w:tblCellMar>
            <w:top w:w="0" w:type="dxa"/>
            <w:left w:w="0" w:type="dxa"/>
            <w:bottom w:w="0" w:type="dxa"/>
            <w:right w:w="0" w:type="dxa"/>
          </w:tblCellMar>
        </w:tblPrEx>
        <w:trPr>
          <w:trHeight w:val="714" w:hRule="atLeast"/>
        </w:trPr>
        <w:tc>
          <w:tcPr>
            <w:tcW w:w="137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386"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2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2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9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每次发货数量及时间</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预估出厂价</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加价幅度 元/吨</w:t>
            </w: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（含港杂费、运费、包装费、利润等所有）</w:t>
            </w:r>
          </w:p>
        </w:tc>
      </w:tr>
      <w:tr>
        <w:tblPrEx>
          <w:shd w:val="clear" w:color="auto" w:fill="FFFFFF"/>
          <w:tblCellMar>
            <w:top w:w="0" w:type="dxa"/>
            <w:left w:w="0" w:type="dxa"/>
            <w:bottom w:w="0" w:type="dxa"/>
            <w:right w:w="0" w:type="dxa"/>
          </w:tblCellMar>
        </w:tblPrEx>
        <w:trPr>
          <w:trHeight w:val="1428"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rPr>
                <w:rFonts w:ascii="Calibri" w:hAnsi="Calibri" w:eastAsia="微软雅黑" w:cs="宋体"/>
                <w:color w:val="000000"/>
                <w:kern w:val="0"/>
                <w:szCs w:val="21"/>
              </w:rPr>
            </w:pPr>
            <w:r>
              <w:rPr>
                <w:rFonts w:hint="eastAsia" w:ascii="宋体" w:hAnsi="宋体" w:cs="Arial"/>
                <w:sz w:val="24"/>
                <w:szCs w:val="24"/>
              </w:rPr>
              <w:t>尿素</w:t>
            </w:r>
          </w:p>
        </w:tc>
        <w:tc>
          <w:tcPr>
            <w:tcW w:w="2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颗粒状，氮含量大于46%</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9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5吨/次，不定期</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4</w:t>
            </w:r>
            <w:r>
              <w:rPr>
                <w:rFonts w:hint="eastAsia" w:ascii="Calibri" w:hAnsi="Calibri" w:eastAsia="微软雅黑" w:cs="宋体"/>
                <w:color w:val="000000"/>
                <w:kern w:val="0"/>
                <w:szCs w:val="21"/>
              </w:rPr>
              <w:t>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备注</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预算限价：</w:t>
            </w:r>
            <w:r>
              <w:rPr>
                <w:rFonts w:ascii="Calibri" w:hAnsi="Calibri" w:eastAsia="微软雅黑" w:cs="宋体"/>
                <w:color w:val="000000"/>
                <w:kern w:val="0"/>
                <w:szCs w:val="21"/>
              </w:rPr>
              <w:t> </w:t>
            </w:r>
            <w:r>
              <w:rPr>
                <w:rFonts w:hint="eastAsia" w:ascii="Calibri" w:hAnsi="Calibri" w:eastAsia="微软雅黑" w:cs="宋体"/>
                <w:color w:val="000000"/>
                <w:kern w:val="0"/>
                <w:szCs w:val="21"/>
                <w:lang w:val="en-US" w:eastAsia="zh-CN"/>
              </w:rPr>
              <w:t>480元/吨内</w:t>
            </w:r>
          </w:p>
        </w:tc>
      </w:tr>
      <w:tr>
        <w:tblPrEx>
          <w:tblCellMar>
            <w:top w:w="0" w:type="dxa"/>
            <w:left w:w="0" w:type="dxa"/>
            <w:bottom w:w="0" w:type="dxa"/>
            <w:right w:w="0" w:type="dxa"/>
          </w:tblCellMar>
        </w:tblPrEx>
        <w:trPr>
          <w:trHeight w:val="372"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p>
        </w:tc>
      </w:tr>
      <w:tr>
        <w:tblPrEx>
          <w:tblCellMar>
            <w:top w:w="0" w:type="dxa"/>
            <w:left w:w="0" w:type="dxa"/>
            <w:bottom w:w="0" w:type="dxa"/>
            <w:right w:w="0" w:type="dxa"/>
          </w:tblCellMar>
        </w:tblPrEx>
        <w:trPr>
          <w:trHeight w:val="714"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接到通知起3天内。</w:t>
            </w:r>
          </w:p>
        </w:tc>
      </w:tr>
      <w:tr>
        <w:tblPrEx>
          <w:tblCellMar>
            <w:top w:w="0" w:type="dxa"/>
            <w:left w:w="0" w:type="dxa"/>
            <w:bottom w:w="0" w:type="dxa"/>
            <w:right w:w="0" w:type="dxa"/>
          </w:tblCellMar>
        </w:tblPrEx>
        <w:trPr>
          <w:trHeight w:val="543"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numPr>
                <w:ilvl w:val="0"/>
                <w:numId w:val="0"/>
              </w:numPr>
              <w:kinsoku/>
              <w:wordWrap/>
              <w:overflowPunct/>
              <w:topLinePunct w:val="0"/>
              <w:autoSpaceDE/>
              <w:autoSpaceDN/>
              <w:bidi w:val="0"/>
              <w:spacing w:line="360" w:lineRule="auto"/>
              <w:ind w:firstLine="400" w:firstLineChars="200"/>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付款方式：支付方式以银行电子承兑汇票为主（含集团财务公司的汇票）。</w:t>
            </w:r>
          </w:p>
        </w:tc>
      </w:tr>
    </w:tbl>
    <w:p>
      <w:pPr>
        <w:widowControl/>
        <w:shd w:val="clear" w:color="auto" w:fill="FFFFFF"/>
        <w:spacing w:after="120" w:line="362" w:lineRule="atLeast"/>
        <w:rPr>
          <w:rFonts w:hint="eastAsia" w:asciiTheme="minorEastAsia" w:hAnsiTheme="minorEastAsia" w:eastAsiaTheme="minorEastAsia" w:cstheme="minorEastAsia"/>
          <w:b/>
          <w:bCs/>
          <w:color w:val="FF0000"/>
          <w:kern w:val="0"/>
          <w:sz w:val="24"/>
          <w:szCs w:val="24"/>
          <w:lang w:eastAsia="zh-CN"/>
        </w:rPr>
      </w:pPr>
      <w:r>
        <w:rPr>
          <w:rFonts w:hint="eastAsia" w:asciiTheme="minorEastAsia" w:hAnsiTheme="minorEastAsia" w:eastAsiaTheme="minorEastAsia" w:cstheme="minorEastAsia"/>
          <w:b/>
          <w:bCs/>
          <w:color w:val="FF0000"/>
          <w:kern w:val="0"/>
          <w:sz w:val="24"/>
          <w:szCs w:val="24"/>
        </w:rPr>
        <w:t>备注：1</w:t>
      </w:r>
      <w:r>
        <w:rPr>
          <w:rFonts w:hint="eastAsia" w:asciiTheme="minorEastAsia" w:hAnsiTheme="minorEastAsia" w:cstheme="minorEastAsia"/>
          <w:b/>
          <w:bCs/>
          <w:color w:val="FF0000"/>
          <w:kern w:val="0"/>
          <w:sz w:val="24"/>
          <w:szCs w:val="24"/>
          <w:lang w:eastAsia="zh-CN"/>
        </w:rPr>
        <w:t>、</w:t>
      </w:r>
      <w:r>
        <w:rPr>
          <w:rFonts w:hint="eastAsia" w:asciiTheme="minorEastAsia" w:hAnsiTheme="minorEastAsia" w:eastAsiaTheme="minorEastAsia" w:cstheme="minorEastAsia"/>
          <w:b/>
          <w:bCs/>
          <w:color w:val="FF0000"/>
          <w:kern w:val="0"/>
          <w:sz w:val="24"/>
          <w:szCs w:val="24"/>
        </w:rPr>
        <w:t>本页必须加盖公章</w:t>
      </w:r>
      <w:r>
        <w:rPr>
          <w:rFonts w:hint="eastAsia" w:asciiTheme="minorEastAsia" w:hAnsiTheme="minorEastAsia" w:cstheme="minorEastAsia"/>
          <w:b/>
          <w:bCs/>
          <w:color w:val="FF0000"/>
          <w:kern w:val="0"/>
          <w:sz w:val="24"/>
          <w:szCs w:val="24"/>
          <w:lang w:eastAsia="zh-CN"/>
        </w:rPr>
        <w:t>。</w:t>
      </w:r>
    </w:p>
    <w:p>
      <w:pPr>
        <w:widowControl/>
        <w:shd w:val="clear" w:color="auto" w:fill="FFFFFF"/>
        <w:spacing w:after="120" w:line="362" w:lineRule="atLeast"/>
        <w:rPr>
          <w:rFonts w:hint="eastAsia" w:asciiTheme="minorEastAsia" w:hAnsiTheme="minorEastAsia" w:eastAsiaTheme="minorEastAsia" w:cstheme="minorEastAsia"/>
          <w:b/>
          <w:bCs/>
          <w:color w:val="FF0000"/>
          <w:kern w:val="0"/>
          <w:sz w:val="24"/>
          <w:szCs w:val="24"/>
          <w:lang w:eastAsia="zh-CN"/>
        </w:rPr>
      </w:pPr>
      <w:r>
        <w:rPr>
          <w:rFonts w:hint="eastAsia" w:asciiTheme="minorEastAsia" w:hAnsiTheme="minorEastAsia" w:eastAsiaTheme="minorEastAsia" w:cstheme="minorEastAsia"/>
          <w:b/>
          <w:bCs/>
          <w:color w:val="FF0000"/>
          <w:kern w:val="0"/>
          <w:sz w:val="24"/>
          <w:szCs w:val="24"/>
        </w:rPr>
        <w:t>2、此报价包含13%或3%增值税发票和运费</w:t>
      </w:r>
      <w:r>
        <w:rPr>
          <w:rFonts w:hint="eastAsia" w:asciiTheme="minorEastAsia" w:hAnsiTheme="minorEastAsia" w:cstheme="minorEastAsia"/>
          <w:b/>
          <w:bCs/>
          <w:color w:val="FF0000"/>
          <w:kern w:val="0"/>
          <w:sz w:val="24"/>
          <w:szCs w:val="24"/>
          <w:lang w:eastAsia="zh-CN"/>
        </w:rPr>
        <w:t>。</w:t>
      </w:r>
    </w:p>
    <w:p>
      <w:pPr>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3</w:t>
      </w:r>
      <w:r>
        <w:rPr>
          <w:rFonts w:hint="eastAsia" w:asciiTheme="minorEastAsia" w:hAnsiTheme="minorEastAsia" w:cstheme="minorEastAsia"/>
          <w:b/>
          <w:bCs/>
          <w:color w:val="FF0000"/>
          <w:sz w:val="24"/>
          <w:szCs w:val="24"/>
          <w:lang w:eastAsia="zh-CN"/>
        </w:rPr>
        <w:t>、</w:t>
      </w:r>
      <w:r>
        <w:rPr>
          <w:rFonts w:hint="eastAsia" w:asciiTheme="minorEastAsia" w:hAnsiTheme="minorEastAsia" w:eastAsiaTheme="minorEastAsia" w:cstheme="minorEastAsia"/>
          <w:b/>
          <w:bCs/>
          <w:color w:val="FF0000"/>
          <w:sz w:val="24"/>
          <w:szCs w:val="24"/>
        </w:rPr>
        <w:t>出厂价参考生意社报价，在满足相关要求的前提下，选择加价幅度最低者为中标方。</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4、随标书附带相关的业绩资料。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6B765"/>
    <w:multiLevelType w:val="singleLevel"/>
    <w:tmpl w:val="8446B765"/>
    <w:lvl w:ilvl="0" w:tentative="0">
      <w:start w:val="8"/>
      <w:numFmt w:val="decimal"/>
      <w:suff w:val="nothing"/>
      <w:lvlText w:val="%1、"/>
      <w:lvlJc w:val="left"/>
    </w:lvl>
  </w:abstractNum>
  <w:abstractNum w:abstractNumId="1">
    <w:nsid w:val="ACACADB2"/>
    <w:multiLevelType w:val="singleLevel"/>
    <w:tmpl w:val="ACACADB2"/>
    <w:lvl w:ilvl="0" w:tentative="0">
      <w:start w:val="4"/>
      <w:numFmt w:val="decimal"/>
      <w:suff w:val="nothing"/>
      <w:lvlText w:val="%1、"/>
      <w:lvlJc w:val="left"/>
    </w:lvl>
  </w:abstractNum>
  <w:abstractNum w:abstractNumId="2">
    <w:nsid w:val="FAE68A42"/>
    <w:multiLevelType w:val="singleLevel"/>
    <w:tmpl w:val="FAE68A4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19B7"/>
    <w:rsid w:val="00045592"/>
    <w:rsid w:val="00071144"/>
    <w:rsid w:val="000A2EF0"/>
    <w:rsid w:val="000C0250"/>
    <w:rsid w:val="000C382A"/>
    <w:rsid w:val="000C410F"/>
    <w:rsid w:val="000D681A"/>
    <w:rsid w:val="000E235B"/>
    <w:rsid w:val="000E563C"/>
    <w:rsid w:val="000F5A16"/>
    <w:rsid w:val="00142897"/>
    <w:rsid w:val="00144BCF"/>
    <w:rsid w:val="00156F61"/>
    <w:rsid w:val="00156F80"/>
    <w:rsid w:val="001742A8"/>
    <w:rsid w:val="00175A9D"/>
    <w:rsid w:val="00181E36"/>
    <w:rsid w:val="001B15F0"/>
    <w:rsid w:val="001B1A0D"/>
    <w:rsid w:val="00224475"/>
    <w:rsid w:val="0025310E"/>
    <w:rsid w:val="00267035"/>
    <w:rsid w:val="00273F96"/>
    <w:rsid w:val="00286795"/>
    <w:rsid w:val="002B31FF"/>
    <w:rsid w:val="002F417D"/>
    <w:rsid w:val="00300EAA"/>
    <w:rsid w:val="00304760"/>
    <w:rsid w:val="003057A3"/>
    <w:rsid w:val="003204E2"/>
    <w:rsid w:val="003271A4"/>
    <w:rsid w:val="003318C2"/>
    <w:rsid w:val="00335472"/>
    <w:rsid w:val="00344F57"/>
    <w:rsid w:val="003509A1"/>
    <w:rsid w:val="0036217E"/>
    <w:rsid w:val="00372150"/>
    <w:rsid w:val="00382655"/>
    <w:rsid w:val="0039013A"/>
    <w:rsid w:val="003C5C95"/>
    <w:rsid w:val="003C6F7F"/>
    <w:rsid w:val="003F7F32"/>
    <w:rsid w:val="00450BF7"/>
    <w:rsid w:val="00457E84"/>
    <w:rsid w:val="004818CA"/>
    <w:rsid w:val="00481D62"/>
    <w:rsid w:val="0048223B"/>
    <w:rsid w:val="004A0767"/>
    <w:rsid w:val="004B6D4C"/>
    <w:rsid w:val="004D0877"/>
    <w:rsid w:val="004D1947"/>
    <w:rsid w:val="004D39DE"/>
    <w:rsid w:val="004D478D"/>
    <w:rsid w:val="004E4E03"/>
    <w:rsid w:val="00505527"/>
    <w:rsid w:val="00512E43"/>
    <w:rsid w:val="005131ED"/>
    <w:rsid w:val="005209B5"/>
    <w:rsid w:val="00525CA2"/>
    <w:rsid w:val="0055136E"/>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D49"/>
    <w:rsid w:val="00713C95"/>
    <w:rsid w:val="00730A08"/>
    <w:rsid w:val="007319C9"/>
    <w:rsid w:val="0074107E"/>
    <w:rsid w:val="00755B9E"/>
    <w:rsid w:val="0077339E"/>
    <w:rsid w:val="00781B4F"/>
    <w:rsid w:val="00785693"/>
    <w:rsid w:val="00791BE1"/>
    <w:rsid w:val="007E7C73"/>
    <w:rsid w:val="00812CD2"/>
    <w:rsid w:val="008329EB"/>
    <w:rsid w:val="00832F80"/>
    <w:rsid w:val="00845F49"/>
    <w:rsid w:val="00852484"/>
    <w:rsid w:val="00855D00"/>
    <w:rsid w:val="008607B3"/>
    <w:rsid w:val="008733B6"/>
    <w:rsid w:val="00883654"/>
    <w:rsid w:val="008A27DE"/>
    <w:rsid w:val="008E63AE"/>
    <w:rsid w:val="008F5810"/>
    <w:rsid w:val="008F6DFA"/>
    <w:rsid w:val="00970AEC"/>
    <w:rsid w:val="009A1747"/>
    <w:rsid w:val="009A4198"/>
    <w:rsid w:val="009F10BA"/>
    <w:rsid w:val="00A1247B"/>
    <w:rsid w:val="00A12AA4"/>
    <w:rsid w:val="00A15A8D"/>
    <w:rsid w:val="00A4367E"/>
    <w:rsid w:val="00A54250"/>
    <w:rsid w:val="00A557E9"/>
    <w:rsid w:val="00A74A75"/>
    <w:rsid w:val="00A75594"/>
    <w:rsid w:val="00AD766D"/>
    <w:rsid w:val="00B2599F"/>
    <w:rsid w:val="00B67268"/>
    <w:rsid w:val="00B809B5"/>
    <w:rsid w:val="00B85243"/>
    <w:rsid w:val="00B9759D"/>
    <w:rsid w:val="00BA614A"/>
    <w:rsid w:val="00BE5B46"/>
    <w:rsid w:val="00C07DC0"/>
    <w:rsid w:val="00C202F1"/>
    <w:rsid w:val="00C30C33"/>
    <w:rsid w:val="00C57EEE"/>
    <w:rsid w:val="00C60778"/>
    <w:rsid w:val="00C7415B"/>
    <w:rsid w:val="00C806C3"/>
    <w:rsid w:val="00C8742D"/>
    <w:rsid w:val="00CC2F22"/>
    <w:rsid w:val="00CD4BD3"/>
    <w:rsid w:val="00CE21E2"/>
    <w:rsid w:val="00CE5376"/>
    <w:rsid w:val="00D075E8"/>
    <w:rsid w:val="00D20D5C"/>
    <w:rsid w:val="00D2699D"/>
    <w:rsid w:val="00D36004"/>
    <w:rsid w:val="00D43021"/>
    <w:rsid w:val="00D47B16"/>
    <w:rsid w:val="00D72013"/>
    <w:rsid w:val="00D72A95"/>
    <w:rsid w:val="00D73AF0"/>
    <w:rsid w:val="00D778C0"/>
    <w:rsid w:val="00D97BEB"/>
    <w:rsid w:val="00DC24E1"/>
    <w:rsid w:val="00DE5125"/>
    <w:rsid w:val="00E134CD"/>
    <w:rsid w:val="00E24C0B"/>
    <w:rsid w:val="00E26BE5"/>
    <w:rsid w:val="00E66C88"/>
    <w:rsid w:val="00E77A0A"/>
    <w:rsid w:val="00E839AF"/>
    <w:rsid w:val="00E87099"/>
    <w:rsid w:val="00EB1C34"/>
    <w:rsid w:val="00EB200D"/>
    <w:rsid w:val="00EC1B56"/>
    <w:rsid w:val="00EC2EDB"/>
    <w:rsid w:val="00EC448C"/>
    <w:rsid w:val="00EE71BC"/>
    <w:rsid w:val="00F0499C"/>
    <w:rsid w:val="00F1034D"/>
    <w:rsid w:val="00F25100"/>
    <w:rsid w:val="00F707F1"/>
    <w:rsid w:val="00F75C49"/>
    <w:rsid w:val="00F8144C"/>
    <w:rsid w:val="00F81E7A"/>
    <w:rsid w:val="00FA433A"/>
    <w:rsid w:val="00FC2D69"/>
    <w:rsid w:val="00FC447A"/>
    <w:rsid w:val="00FF3A97"/>
    <w:rsid w:val="00FF7CCF"/>
    <w:rsid w:val="012C3198"/>
    <w:rsid w:val="023D3CEF"/>
    <w:rsid w:val="0D5313B3"/>
    <w:rsid w:val="0E6C0137"/>
    <w:rsid w:val="1505498A"/>
    <w:rsid w:val="21DD569B"/>
    <w:rsid w:val="26442D3B"/>
    <w:rsid w:val="27AD15A3"/>
    <w:rsid w:val="2D517E6D"/>
    <w:rsid w:val="30C47C02"/>
    <w:rsid w:val="337C47C4"/>
    <w:rsid w:val="3E713B01"/>
    <w:rsid w:val="419215CF"/>
    <w:rsid w:val="4685178A"/>
    <w:rsid w:val="4D252B78"/>
    <w:rsid w:val="524A5592"/>
    <w:rsid w:val="5FE16722"/>
    <w:rsid w:val="60142E1A"/>
    <w:rsid w:val="603F5DEB"/>
    <w:rsid w:val="64E97165"/>
    <w:rsid w:val="67AE4B2B"/>
    <w:rsid w:val="6AA83F04"/>
    <w:rsid w:val="6C15242E"/>
    <w:rsid w:val="6D653C39"/>
    <w:rsid w:val="6EDC6833"/>
    <w:rsid w:val="6EE37FFA"/>
    <w:rsid w:val="79C54D55"/>
    <w:rsid w:val="7DB0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331</Words>
  <Characters>1893</Characters>
  <Lines>15</Lines>
  <Paragraphs>4</Paragraphs>
  <TotalTime>1</TotalTime>
  <ScaleCrop>false</ScaleCrop>
  <LinksUpToDate>false</LinksUpToDate>
  <CharactersWithSpaces>2220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88</cp:lastModifiedBy>
  <dcterms:modified xsi:type="dcterms:W3CDTF">2024-02-26T05:37:31Z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54C8F9372B8245C7BBACD0EDCFDE500F</vt:lpwstr>
  </property>
</Properties>
</file>