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1044" w:firstLineChars="200"/>
        <w:rPr>
          <w:rFonts w:ascii="宋体"/>
          <w:sz w:val="52"/>
          <w:szCs w:val="52"/>
        </w:rPr>
      </w:pPr>
      <w:r>
        <w:rPr>
          <w:rFonts w:hint="eastAsia" w:ascii="黑体" w:hAnsi="黑体" w:eastAsia="黑体"/>
          <w:b/>
          <w:bCs/>
          <w:sz w:val="52"/>
          <w:szCs w:val="52"/>
        </w:rPr>
        <w:t>鑫广绿环  2023年</w:t>
      </w:r>
      <w:r>
        <w:rPr>
          <w:rFonts w:hint="eastAsia" w:ascii="黑体" w:hAnsi="黑体" w:eastAsia="黑体"/>
          <w:b/>
          <w:bCs/>
          <w:sz w:val="52"/>
          <w:szCs w:val="52"/>
          <w:lang w:val="en-US" w:eastAsia="zh-CN"/>
        </w:rPr>
        <w:t>10</w:t>
      </w:r>
      <w:r>
        <w:rPr>
          <w:rFonts w:hint="eastAsia" w:ascii="黑体" w:hAnsi="黑体" w:eastAsia="黑体"/>
          <w:b/>
          <w:bCs/>
          <w:sz w:val="52"/>
          <w:szCs w:val="52"/>
        </w:rPr>
        <w:t>月零星工程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default" w:ascii="宋体" w:hAnsi="宋体" w:eastAsia="宋体"/>
          <w:sz w:val="28"/>
          <w:szCs w:val="28"/>
          <w:lang w:val="en-US"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23</w:t>
      </w:r>
      <w:r>
        <w:rPr>
          <w:rFonts w:hint="eastAsia" w:ascii="宋体" w:hAnsi="宋体"/>
          <w:sz w:val="28"/>
          <w:szCs w:val="28"/>
          <w:lang w:val="en-US" w:eastAsia="zh-CN"/>
        </w:rPr>
        <w:t>14</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二○二三年</w:t>
      </w:r>
      <w:r>
        <w:rPr>
          <w:rFonts w:hint="eastAsia" w:ascii="宋体" w:hAnsi="宋体"/>
          <w:sz w:val="28"/>
          <w:szCs w:val="28"/>
          <w:lang w:val="en-US" w:eastAsia="zh-CN"/>
        </w:rPr>
        <w:t>十</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10</w:t>
      </w:r>
      <w:r>
        <w:rPr>
          <w:rFonts w:hint="eastAsia" w:asciiTheme="minorEastAsia" w:hAnsiTheme="minorEastAsia" w:eastAsiaTheme="minorEastAsia"/>
          <w:sz w:val="24"/>
          <w:szCs w:val="24"/>
        </w:rPr>
        <w:t>月零星工程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10</w:t>
      </w:r>
      <w:r>
        <w:rPr>
          <w:rFonts w:hint="eastAsia" w:asciiTheme="minorEastAsia" w:hAnsiTheme="minorEastAsia" w:eastAsiaTheme="minorEastAsia"/>
          <w:sz w:val="24"/>
          <w:szCs w:val="24"/>
        </w:rPr>
        <w:t>月零星工程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default" w:ascii="宋体" w:eastAsia="宋体" w:cs="宋体"/>
          <w:sz w:val="24"/>
          <w:szCs w:val="24"/>
          <w:lang w:val="en-US"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ascii="宋体" w:hAnsi="宋体"/>
          <w:sz w:val="24"/>
          <w:szCs w:val="24"/>
        </w:rPr>
        <w:t>XMB20</w:t>
      </w:r>
      <w:r>
        <w:rPr>
          <w:rFonts w:hint="eastAsia" w:ascii="宋体" w:hAnsi="宋体"/>
          <w:sz w:val="24"/>
          <w:szCs w:val="24"/>
        </w:rPr>
        <w:t>23</w:t>
      </w:r>
      <w:r>
        <w:rPr>
          <w:rFonts w:hint="eastAsia" w:ascii="宋体" w:hAnsi="宋体"/>
          <w:sz w:val="24"/>
          <w:szCs w:val="24"/>
          <w:lang w:val="en-US" w:eastAsia="zh-CN"/>
        </w:rPr>
        <w:t>14</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三万吨一期玻璃门处泡沫灭火器上方补增落水管；B3仓库小危废库屋面漏水维修；洗衣机壳破碎处窗户安装亚克力板；无B1B2连廊洗手池下水管改变流向；办公楼卫生间外墙排气管口增加防雨弯头；三楼男厕所墙面瓷砖维修； 一号门岗地面修复</w:t>
      </w:r>
      <w:r>
        <w:rPr>
          <w:rFonts w:hint="eastAsia" w:asciiTheme="minorEastAsia" w:hAnsiTheme="minorEastAsia" w:eastAsiaTheme="minorEastAsia"/>
          <w:sz w:val="24"/>
          <w:szCs w:val="24"/>
          <w:lang w:eastAsia="zh-CN"/>
        </w:rPr>
        <w:t>；A9东墙油水分离器模块增加围栏和进出口门；无氧热解车间西墙增加线槽盖板；无氧热解车间东侧地沟钢格板切割；一期新建雨水池雨水阀门及阳光井周边增加护栏；B3仓库东侧排水沟增加防堵塞格栅；填埋场损坏门窗维修；安全部所属损坏门窗维修；汽车拆解三号门岗损坏窗玻璃维修；厂房长草天沟清理</w:t>
      </w:r>
      <w:r>
        <w:rPr>
          <w:rFonts w:hint="eastAsia" w:asciiTheme="minorEastAsia" w:hAnsiTheme="minorEastAsia" w:eastAsiaTheme="minorEastAsia"/>
          <w:sz w:val="24"/>
          <w:szCs w:val="24"/>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highlight w:val="yellow"/>
        </w:rPr>
        <w:t>2</w:t>
      </w:r>
      <w:r>
        <w:rPr>
          <w:rFonts w:hint="eastAsia" w:ascii="宋体" w:hAnsi="宋体"/>
          <w:sz w:val="24"/>
          <w:szCs w:val="24"/>
          <w:highlight w:val="yellow"/>
        </w:rPr>
        <w:t>、在最近三年内没有串通投标行为，没有发生严重违约行为以及发生一般及以上质量安全事故。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122510034"/>
      <w:bookmarkStart w:id="1" w:name="_Toc104370869"/>
      <w:bookmarkStart w:id="2" w:name="_Toc226536785"/>
      <w:bookmarkStart w:id="3" w:name="_Toc144884189"/>
      <w:bookmarkStart w:id="4" w:name="_Toc232936379"/>
      <w:bookmarkStart w:id="5" w:name="_Toc73429364"/>
      <w:bookmarkStart w:id="6" w:name="_Toc64428451"/>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64428452"/>
      <w:bookmarkStart w:id="8" w:name="_Toc144884190"/>
      <w:bookmarkStart w:id="9" w:name="_Toc73429365"/>
      <w:bookmarkStart w:id="10" w:name="_Toc232936380"/>
      <w:bookmarkStart w:id="11" w:name="_Toc104370870"/>
      <w:bookmarkStart w:id="12" w:name="_Toc122510035"/>
      <w:bookmarkStart w:id="13" w:name="_Toc146619100"/>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asciiTheme="minorEastAsia" w:hAnsiTheme="minorEastAsia" w:eastAsiaTheme="minorEastAsia"/>
                <w:sz w:val="24"/>
                <w:szCs w:val="24"/>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鑫广绿环再生资源股份有限公司2023年</w:t>
            </w:r>
            <w:r>
              <w:rPr>
                <w:rFonts w:hint="eastAsia" w:asciiTheme="minorEastAsia" w:hAnsiTheme="minorEastAsia" w:eastAsiaTheme="minorEastAsia"/>
                <w:sz w:val="24"/>
                <w:szCs w:val="24"/>
                <w:lang w:val="en-US" w:eastAsia="zh-CN"/>
              </w:rPr>
              <w:t>10</w:t>
            </w:r>
            <w:r>
              <w:rPr>
                <w:rFonts w:hint="eastAsia" w:asciiTheme="minorEastAsia" w:hAnsiTheme="minorEastAsia" w:eastAsiaTheme="minorEastAsia"/>
                <w:sz w:val="24"/>
                <w:szCs w:val="24"/>
              </w:rPr>
              <w:t>月零星工程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hint="eastAsia" w:ascii="宋体" w:hAnsi="宋体"/>
                <w:sz w:val="24"/>
                <w:szCs w:val="24"/>
              </w:rPr>
              <w:t>4</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10</w:t>
            </w:r>
            <w:r>
              <w:rPr>
                <w:rFonts w:hint="eastAsia" w:ascii="宋体" w:hAnsi="宋体"/>
                <w:sz w:val="24"/>
                <w:szCs w:val="24"/>
              </w:rPr>
              <w:t>月2</w:t>
            </w:r>
            <w:r>
              <w:rPr>
                <w:rFonts w:hint="eastAsia" w:ascii="宋体" w:hAnsi="宋体"/>
                <w:sz w:val="24"/>
                <w:szCs w:val="24"/>
                <w:lang w:val="en-US" w:eastAsia="zh-CN"/>
              </w:rPr>
              <w:t>5</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lang w:val="en-US" w:eastAsia="zh-CN"/>
              </w:rPr>
              <w:t>0</w:t>
            </w:r>
            <w:r>
              <w:rPr>
                <w:rFonts w:ascii="宋体" w:cs="Arial"/>
                <w:sz w:val="24"/>
                <w:szCs w:val="24"/>
              </w:rPr>
              <w:t>0</w:t>
            </w:r>
            <w:r>
              <w:rPr>
                <w:rFonts w:hint="eastAsia" w:ascii="宋体" w:hAnsi="宋体" w:cs="Arial"/>
                <w:sz w:val="24"/>
                <w:szCs w:val="24"/>
              </w:rPr>
              <w:t>分</w:t>
            </w:r>
          </w:p>
          <w:p>
            <w:pPr>
              <w:spacing w:line="360" w:lineRule="auto"/>
              <w:ind w:leftChars="-1" w:right="-82" w:hanging="2" w:hangingChars="1"/>
              <w:rPr>
                <w:rFonts w:hint="eastAsia" w:ascii="宋体" w:hAnsi="宋体"/>
                <w:sz w:val="24"/>
                <w:szCs w:val="24"/>
              </w:rPr>
            </w:pPr>
            <w:r>
              <w:rPr>
                <w:rFonts w:hint="eastAsia" w:ascii="宋体" w:hAnsi="宋体"/>
                <w:sz w:val="24"/>
                <w:szCs w:val="24"/>
              </w:rPr>
              <w:t>联系人：于金海</w:t>
            </w:r>
          </w:p>
          <w:p>
            <w:pPr>
              <w:spacing w:line="360" w:lineRule="auto"/>
              <w:ind w:leftChars="-1" w:right="-82" w:hanging="2" w:hangingChars="1"/>
              <w:rPr>
                <w:rFonts w:ascii="宋体"/>
                <w:sz w:val="24"/>
                <w:szCs w:val="24"/>
              </w:rPr>
            </w:pPr>
            <w:r>
              <w:rPr>
                <w:rFonts w:hint="eastAsia" w:ascii="宋体" w:hAnsi="宋体"/>
                <w:sz w:val="24"/>
                <w:szCs w:val="24"/>
              </w:rPr>
              <w:t>电话：</w:t>
            </w:r>
            <w:r>
              <w:rPr>
                <w:rFonts w:ascii="宋体" w:hAnsi="宋体"/>
                <w:sz w:val="24"/>
                <w:szCs w:val="24"/>
              </w:rPr>
              <w:t>15</w:t>
            </w:r>
            <w:r>
              <w:rPr>
                <w:rFonts w:hint="eastAsia" w:ascii="宋体" w:hAnsi="宋体"/>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10</w:t>
            </w:r>
            <w:r>
              <w:rPr>
                <w:rFonts w:hint="eastAsia" w:ascii="宋体" w:hAnsi="宋体"/>
                <w:sz w:val="24"/>
                <w:szCs w:val="24"/>
              </w:rPr>
              <w:t>月2</w:t>
            </w:r>
            <w:r>
              <w:rPr>
                <w:rFonts w:hint="eastAsia" w:ascii="宋体" w:hAnsi="宋体"/>
                <w:sz w:val="24"/>
                <w:szCs w:val="24"/>
                <w:lang w:val="en-US" w:eastAsia="zh-CN"/>
              </w:rPr>
              <w:t>6</w:t>
            </w:r>
            <w:r>
              <w:rPr>
                <w:rFonts w:hint="eastAsia" w:ascii="宋体" w:hAnsi="宋体"/>
                <w:sz w:val="24"/>
                <w:szCs w:val="24"/>
              </w:rPr>
              <w:t>日15时</w:t>
            </w:r>
            <w:r>
              <w:rPr>
                <w:rFonts w:hint="eastAsia" w:ascii="宋体"/>
                <w:sz w:val="24"/>
                <w:szCs w:val="24"/>
              </w:rPr>
              <w:t>0</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方式：电子邮件</w:t>
            </w:r>
            <w:r>
              <w:rPr>
                <w:rFonts w:ascii="宋体" w:hAnsi="宋体"/>
                <w:sz w:val="24"/>
                <w:szCs w:val="24"/>
              </w:rPr>
              <w:t xml:space="preserve">   </w:t>
            </w:r>
            <w:r>
              <w:rPr>
                <w:rFonts w:hint="eastAsia" w:ascii="宋体" w:hAnsi="宋体"/>
                <w:sz w:val="24"/>
                <w:szCs w:val="24"/>
              </w:rPr>
              <w:t>邮箱：</w:t>
            </w:r>
            <w:r>
              <w:rPr>
                <w:rFonts w:ascii="宋体" w:hAnsi="宋体"/>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投标截止时间：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10</w:t>
            </w:r>
            <w:r>
              <w:rPr>
                <w:rFonts w:hint="eastAsia" w:ascii="宋体" w:hAnsi="宋体"/>
                <w:sz w:val="24"/>
                <w:szCs w:val="24"/>
              </w:rPr>
              <w:t>月</w:t>
            </w:r>
            <w:r>
              <w:rPr>
                <w:rFonts w:hint="eastAsia" w:ascii="宋体" w:hAnsi="宋体"/>
                <w:sz w:val="24"/>
                <w:szCs w:val="24"/>
                <w:lang w:val="en-US" w:eastAsia="zh-CN"/>
              </w:rPr>
              <w:t>30</w:t>
            </w:r>
            <w:r>
              <w:rPr>
                <w:rFonts w:hint="eastAsia" w:ascii="宋体" w:hAnsi="宋体"/>
                <w:sz w:val="24"/>
                <w:szCs w:val="24"/>
              </w:rPr>
              <w:t>日9时</w:t>
            </w:r>
            <w:r>
              <w:rPr>
                <w:rFonts w:hint="eastAsia" w:ascii="宋体"/>
                <w:sz w:val="24"/>
                <w:szCs w:val="24"/>
              </w:rPr>
              <w:t>0</w:t>
            </w:r>
            <w:r>
              <w:rPr>
                <w:rFonts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10</w:t>
            </w:r>
            <w:r>
              <w:rPr>
                <w:rFonts w:hint="eastAsia" w:ascii="宋体" w:hAnsi="宋体"/>
                <w:sz w:val="24"/>
                <w:szCs w:val="24"/>
              </w:rPr>
              <w:t>月</w:t>
            </w:r>
            <w:r>
              <w:rPr>
                <w:rFonts w:hint="eastAsia" w:ascii="宋体" w:hAnsi="宋体"/>
                <w:sz w:val="24"/>
                <w:szCs w:val="24"/>
                <w:lang w:val="en-US" w:eastAsia="zh-CN"/>
              </w:rPr>
              <w:t>30</w:t>
            </w:r>
            <w:r>
              <w:rPr>
                <w:rFonts w:hint="eastAsia" w:ascii="宋体" w:hAnsi="宋体"/>
                <w:sz w:val="24"/>
                <w:szCs w:val="24"/>
              </w:rPr>
              <w:t>日9时</w:t>
            </w:r>
            <w:r>
              <w:rPr>
                <w:rFonts w:hint="eastAsia" w:ascii="宋体"/>
                <w:sz w:val="24"/>
                <w:szCs w:val="24"/>
              </w:rPr>
              <w:t>3</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sz w:val="24"/>
                <w:szCs w:val="24"/>
              </w:rPr>
              <w:t>（</w:t>
            </w:r>
            <w:r>
              <w:rPr>
                <w:rFonts w:hint="eastAsia" w:ascii="宋体" w:hAnsi="宋体"/>
                <w:b/>
                <w:sz w:val="24"/>
                <w:szCs w:val="24"/>
                <w:highlight w:val="yellow"/>
              </w:rPr>
              <w:t>另： Excel版报价于</w:t>
            </w:r>
            <w:r>
              <w:rPr>
                <w:rFonts w:ascii="宋体" w:hAnsi="宋体"/>
                <w:b/>
                <w:sz w:val="24"/>
                <w:szCs w:val="24"/>
                <w:highlight w:val="yellow"/>
              </w:rPr>
              <w:t>20</w:t>
            </w:r>
            <w:r>
              <w:rPr>
                <w:rFonts w:hint="eastAsia" w:ascii="宋体" w:hAnsi="宋体"/>
                <w:b/>
                <w:sz w:val="24"/>
                <w:szCs w:val="24"/>
                <w:highlight w:val="yellow"/>
              </w:rPr>
              <w:t>23年</w:t>
            </w:r>
            <w:r>
              <w:rPr>
                <w:rFonts w:hint="eastAsia" w:ascii="宋体" w:hAnsi="宋体"/>
                <w:b/>
                <w:sz w:val="24"/>
                <w:szCs w:val="24"/>
                <w:highlight w:val="yellow"/>
                <w:lang w:val="en-US" w:eastAsia="zh-CN"/>
              </w:rPr>
              <w:t>10</w:t>
            </w:r>
            <w:r>
              <w:rPr>
                <w:rFonts w:hint="eastAsia" w:ascii="宋体" w:hAnsi="宋体"/>
                <w:b/>
                <w:sz w:val="24"/>
                <w:szCs w:val="24"/>
                <w:highlight w:val="yellow"/>
              </w:rPr>
              <w:t>月</w:t>
            </w:r>
            <w:r>
              <w:rPr>
                <w:rFonts w:hint="eastAsia" w:ascii="宋体" w:hAnsi="宋体"/>
                <w:b/>
                <w:sz w:val="24"/>
                <w:szCs w:val="24"/>
                <w:highlight w:val="yellow"/>
                <w:lang w:val="en-US" w:eastAsia="zh-CN"/>
              </w:rPr>
              <w:t>30</w:t>
            </w:r>
            <w:r>
              <w:rPr>
                <w:rFonts w:hint="eastAsia" w:ascii="宋体" w:hAnsi="宋体"/>
                <w:b/>
                <w:sz w:val="24"/>
                <w:szCs w:val="24"/>
                <w:highlight w:val="yellow"/>
              </w:rPr>
              <w:t>日9时3</w:t>
            </w:r>
            <w:r>
              <w:rPr>
                <w:rFonts w:ascii="宋体" w:hAnsi="宋体"/>
                <w:b/>
                <w:sz w:val="24"/>
                <w:szCs w:val="24"/>
                <w:highlight w:val="yellow"/>
              </w:rPr>
              <w:t>0</w:t>
            </w:r>
            <w:r>
              <w:rPr>
                <w:rFonts w:hint="eastAsia" w:ascii="宋体" w:hAnsi="宋体"/>
                <w:b/>
                <w:sz w:val="24"/>
                <w:szCs w:val="24"/>
                <w:highlight w:val="yellow"/>
              </w:rPr>
              <w:t>分发至邮箱：</w:t>
            </w:r>
            <w:r>
              <w:fldChar w:fldCharType="begin"/>
            </w:r>
            <w:r>
              <w:instrText xml:space="preserve"> HYPERLINK "mailto:baojia@lvhuanchina.com" </w:instrText>
            </w:r>
            <w:r>
              <w:fldChar w:fldCharType="separate"/>
            </w:r>
            <w:r>
              <w:rPr>
                <w:rFonts w:ascii="宋体" w:hAnsi="宋体" w:cs="Arial"/>
                <w:b/>
                <w:kern w:val="0"/>
                <w:sz w:val="24"/>
                <w:szCs w:val="24"/>
                <w:highlight w:val="yellow"/>
              </w:rPr>
              <w:t>baojia@lvhuanchina.com</w:t>
            </w:r>
            <w:r>
              <w:rPr>
                <w:rFonts w:ascii="宋体" w:hAnsi="宋体" w:cs="Arial"/>
                <w:b/>
                <w:kern w:val="0"/>
                <w:sz w:val="24"/>
                <w:szCs w:val="24"/>
                <w:highlight w:val="yellow"/>
              </w:rPr>
              <w:fldChar w:fldCharType="end"/>
            </w:r>
            <w:r>
              <w:rPr>
                <w:rFonts w:hint="eastAsia" w:ascii="宋体" w:hAnsi="宋体"/>
                <w:b/>
                <w:sz w:val="24"/>
                <w:szCs w:val="24"/>
                <w:highlight w:val="yellow"/>
              </w:rPr>
              <w:t>）</w:t>
            </w:r>
            <w:r>
              <w:rPr>
                <w:rFonts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Align w:val="center"/>
          </w:tcPr>
          <w:p>
            <w:pPr>
              <w:spacing w:line="360" w:lineRule="auto"/>
              <w:ind w:right="-82"/>
              <w:rPr>
                <w:rFonts w:ascii="宋体" w:hAnsi="宋体"/>
                <w:sz w:val="24"/>
                <w:szCs w:val="24"/>
              </w:rPr>
            </w:pPr>
            <w:r>
              <w:rPr>
                <w:rFonts w:ascii="宋体" w:hAnsi="宋体"/>
                <w:sz w:val="24"/>
                <w:szCs w:val="24"/>
              </w:rPr>
              <w:t>7</w:t>
            </w:r>
          </w:p>
        </w:tc>
        <w:tc>
          <w:tcPr>
            <w:tcW w:w="512" w:type="pct"/>
            <w:vAlign w:val="center"/>
          </w:tcPr>
          <w:p>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w:t>
            </w:r>
            <w:r>
              <w:rPr>
                <w:rFonts w:ascii="宋体" w:hAnsi="宋体" w:cs="宋体"/>
                <w:b/>
                <w:bCs/>
                <w:color w:val="000000"/>
                <w:kern w:val="0"/>
                <w:sz w:val="24"/>
                <w:szCs w:val="24"/>
              </w:rPr>
              <w:t>控制价：</w:t>
            </w:r>
            <w:r>
              <w:rPr>
                <w:rFonts w:hint="eastAsia" w:ascii="宋体" w:hAnsi="宋体" w:cs="宋体"/>
                <w:b/>
                <w:bCs/>
                <w:color w:val="000000"/>
                <w:kern w:val="0"/>
                <w:sz w:val="24"/>
                <w:szCs w:val="24"/>
                <w:lang w:val="en-US" w:eastAsia="zh-CN"/>
              </w:rPr>
              <w:t>6</w:t>
            </w:r>
            <w:r>
              <w:rPr>
                <w:rFonts w:ascii="宋体" w:hAnsi="宋体" w:cs="宋体"/>
                <w:b/>
                <w:bCs/>
                <w:color w:val="000000"/>
                <w:kern w:val="0"/>
                <w:sz w:val="24"/>
                <w:szCs w:val="24"/>
              </w:rPr>
              <w:t>万</w:t>
            </w:r>
            <w:r>
              <w:rPr>
                <w:rFonts w:hint="eastAsia" w:ascii="宋体" w:hAnsi="宋体" w:cs="宋体"/>
                <w:b/>
                <w:bCs/>
                <w:color w:val="000000"/>
                <w:kern w:val="0"/>
                <w:sz w:val="24"/>
                <w:szCs w:val="24"/>
              </w:rPr>
              <w:t>元</w:t>
            </w:r>
            <w:r>
              <w:rPr>
                <w:rFonts w:hint="eastAsia" w:ascii="宋体" w:hAnsi="宋体"/>
                <w:b/>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vAlign w:val="center"/>
          </w:tcPr>
          <w:p>
            <w:pPr>
              <w:spacing w:line="360" w:lineRule="auto"/>
              <w:ind w:right="-82"/>
              <w:rPr>
                <w:rFonts w:ascii="宋体"/>
                <w:sz w:val="24"/>
                <w:szCs w:val="24"/>
              </w:rPr>
            </w:pPr>
            <w:bookmarkStart w:id="33" w:name="_Toc232928701"/>
            <w:r>
              <w:rPr>
                <w:rFonts w:hint="eastAsia" w:ascii="宋体"/>
                <w:sz w:val="24"/>
                <w:szCs w:val="24"/>
              </w:rPr>
              <w:t>8</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w:t>
            </w:r>
            <w:r>
              <w:rPr>
                <w:rFonts w:ascii="宋体" w:hAnsi="宋体"/>
                <w:sz w:val="24"/>
                <w:szCs w:val="24"/>
              </w:rPr>
              <w:t>.5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104370871"/>
      <w:bookmarkStart w:id="36" w:name="_Toc226536787"/>
      <w:bookmarkStart w:id="37" w:name="_Toc73429366"/>
      <w:bookmarkStart w:id="38" w:name="_Toc122510049"/>
      <w:bookmarkStart w:id="39" w:name="_Toc232936381"/>
      <w:bookmarkStart w:id="40" w:name="_Toc144884191"/>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10</w:t>
      </w:r>
      <w:r>
        <w:rPr>
          <w:rFonts w:hint="eastAsia" w:asciiTheme="minorEastAsia" w:hAnsiTheme="minorEastAsia" w:eastAsiaTheme="minorEastAsia"/>
          <w:sz w:val="24"/>
          <w:szCs w:val="24"/>
        </w:rPr>
        <w:t>月零星</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23年</w:t>
      </w:r>
      <w:r>
        <w:rPr>
          <w:rFonts w:hint="eastAsia" w:ascii="宋体" w:hAnsi="宋体"/>
          <w:sz w:val="24"/>
          <w:szCs w:val="24"/>
          <w:lang w:val="en-US" w:eastAsia="zh-CN"/>
        </w:rPr>
        <w:t>11</w:t>
      </w:r>
      <w:r>
        <w:rPr>
          <w:rFonts w:hint="eastAsia" w:ascii="宋体" w:hAnsi="宋体"/>
          <w:sz w:val="24"/>
          <w:szCs w:val="24"/>
        </w:rPr>
        <w:t>月</w:t>
      </w:r>
      <w:r>
        <w:rPr>
          <w:rFonts w:hint="eastAsia" w:ascii="宋体" w:hAnsi="宋体"/>
          <w:sz w:val="24"/>
          <w:szCs w:val="24"/>
          <w:lang w:val="en-US" w:eastAsia="zh-CN"/>
        </w:rPr>
        <w:t>3</w:t>
      </w:r>
      <w:r>
        <w:rPr>
          <w:rFonts w:hint="eastAsia" w:ascii="宋体" w:hAnsi="宋体"/>
          <w:sz w:val="24"/>
          <w:szCs w:val="24"/>
        </w:rPr>
        <w:t>日</w:t>
      </w:r>
      <w:r>
        <w:rPr>
          <w:rFonts w:ascii="宋体" w:hAnsi="宋体"/>
          <w:sz w:val="24"/>
          <w:szCs w:val="24"/>
        </w:rPr>
        <w:t xml:space="preserve"> </w:t>
      </w:r>
      <w:r>
        <w:rPr>
          <w:rFonts w:hint="eastAsia" w:ascii="宋体" w:hAnsi="宋体"/>
          <w:sz w:val="24"/>
          <w:szCs w:val="24"/>
        </w:rPr>
        <w:t>竣工日期：</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12</w:t>
      </w:r>
      <w:r>
        <w:rPr>
          <w:rFonts w:hint="eastAsia" w:ascii="宋体" w:hAnsi="宋体"/>
          <w:sz w:val="24"/>
          <w:szCs w:val="24"/>
        </w:rPr>
        <w:t>月</w:t>
      </w:r>
      <w:r>
        <w:rPr>
          <w:rFonts w:hint="eastAsia" w:ascii="宋体" w:hAnsi="宋体"/>
          <w:sz w:val="24"/>
          <w:szCs w:val="24"/>
          <w:lang w:val="en-US" w:eastAsia="zh-CN"/>
        </w:rPr>
        <w:t>3</w:t>
      </w:r>
      <w:r>
        <w:rPr>
          <w:rFonts w:hint="eastAsia" w:ascii="宋体" w:hAnsi="宋体"/>
          <w:sz w:val="24"/>
          <w:szCs w:val="24"/>
        </w:rPr>
        <w:t>日</w:t>
      </w:r>
    </w:p>
    <w:p>
      <w:pPr>
        <w:spacing w:line="360" w:lineRule="auto"/>
        <w:ind w:right="-82" w:firstLine="482" w:firstLineChars="200"/>
        <w:rPr>
          <w:rFonts w:ascii="宋体" w:hAnsi="宋体"/>
          <w:b/>
          <w:sz w:val="24"/>
          <w:szCs w:val="24"/>
        </w:rPr>
      </w:pPr>
      <w:r>
        <w:rPr>
          <w:rFonts w:hint="eastAsia" w:ascii="宋体" w:hAnsi="宋体"/>
          <w:b/>
          <w:sz w:val="24"/>
          <w:szCs w:val="24"/>
          <w:highlight w:val="yellow"/>
        </w:rPr>
        <w:t>合同工期总日历天数30天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226536791"/>
      <w:bookmarkStart w:id="50" w:name="_Toc73429372"/>
      <w:bookmarkStart w:id="51" w:name="_Toc232936389"/>
      <w:bookmarkStart w:id="52" w:name="_Toc104370877"/>
      <w:bookmarkStart w:id="53" w:name="_Toc144884195"/>
      <w:bookmarkStart w:id="54" w:name="_Toc122510084"/>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122510101"/>
      <w:bookmarkStart w:id="69" w:name="_Toc104370879"/>
      <w:bookmarkStart w:id="70" w:name="_Toc226536792"/>
      <w:bookmarkStart w:id="71" w:name="_Toc144884196"/>
      <w:bookmarkStart w:id="72" w:name="_Toc232936391"/>
      <w:bookmarkStart w:id="73" w:name="_Toc73429374"/>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226536793"/>
      <w:bookmarkStart w:id="76" w:name="_Toc144884197"/>
      <w:bookmarkStart w:id="77" w:name="_Toc73429375"/>
      <w:bookmarkStart w:id="78" w:name="_Toc232936392"/>
      <w:bookmarkStart w:id="79" w:name="_Toc104370880"/>
      <w:bookmarkStart w:id="80" w:name="_Toc122510103"/>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22510107"/>
      <w:bookmarkStart w:id="83" w:name="_Toc144884198"/>
      <w:bookmarkStart w:id="84" w:name="_Toc104370881"/>
      <w:bookmarkStart w:id="85" w:name="_Toc73429376"/>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32936393"/>
      <w:bookmarkStart w:id="87" w:name="_Toc226536794"/>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w:t>
      </w:r>
      <w:r>
        <w:rPr>
          <w:rFonts w:hint="eastAsia" w:ascii="宋体" w:hAnsi="宋体"/>
          <w:b/>
          <w:color w:val="000000"/>
          <w:sz w:val="24"/>
          <w:highlight w:val="yellow"/>
          <w:lang w:val="en-US" w:eastAsia="zh-CN"/>
        </w:rPr>
        <w:t>总</w:t>
      </w:r>
      <w:r>
        <w:rPr>
          <w:rFonts w:hint="eastAsia" w:ascii="宋体" w:hAnsi="宋体"/>
          <w:b/>
          <w:color w:val="000000"/>
          <w:sz w:val="24"/>
          <w:highlight w:val="yellow"/>
        </w:rPr>
        <w:t>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64428462"/>
      <w:bookmarkStart w:id="90" w:name="_Toc232936394"/>
      <w:bookmarkStart w:id="91" w:name="_Toc73429377"/>
      <w:bookmarkStart w:id="92" w:name="_Toc104370882"/>
      <w:bookmarkStart w:id="93" w:name="_Toc144884199"/>
      <w:bookmarkStart w:id="94" w:name="_Toc122510114"/>
      <w:bookmarkStart w:id="95" w:name="_Toc226536795"/>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64428463"/>
      <w:bookmarkStart w:id="99" w:name="_Toc73429378"/>
      <w:bookmarkStart w:id="100" w:name="_Toc226536796"/>
      <w:bookmarkStart w:id="101" w:name="_Toc232936395"/>
      <w:bookmarkStart w:id="102" w:name="_Toc122510117"/>
      <w:bookmarkStart w:id="103" w:name="_Toc144884200"/>
      <w:bookmarkStart w:id="104" w:name="_Toc104370883"/>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7265872"/>
      <w:bookmarkStart w:id="107" w:name="_Toc4687775"/>
      <w:bookmarkStart w:id="108" w:name="_Toc4594320"/>
      <w:bookmarkStart w:id="109" w:name="_Toc64428464"/>
      <w:bookmarkStart w:id="110" w:name="_Toc73429379"/>
      <w:bookmarkStart w:id="111" w:name="_Toc104370884"/>
      <w:bookmarkStart w:id="112" w:name="_Toc144884201"/>
      <w:bookmarkStart w:id="113" w:name="_Toc226536797"/>
      <w:bookmarkStart w:id="114" w:name="_Toc122510118"/>
      <w:bookmarkStart w:id="115" w:name="_Toc232936396"/>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226536798"/>
      <w:bookmarkStart w:id="120" w:name="_Toc144884202"/>
      <w:bookmarkStart w:id="121" w:name="_Toc73429380"/>
      <w:bookmarkStart w:id="122" w:name="_Toc4594322"/>
      <w:bookmarkStart w:id="123" w:name="_Toc104370885"/>
      <w:bookmarkStart w:id="124" w:name="_Toc64428465"/>
      <w:bookmarkStart w:id="125" w:name="_Toc232936397"/>
      <w:bookmarkStart w:id="126" w:name="_Toc7265874"/>
      <w:bookmarkStart w:id="127" w:name="_Toc122510121"/>
      <w:bookmarkStart w:id="128" w:name="_Toc4687777"/>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122510131"/>
      <w:bookmarkStart w:id="131" w:name="_Toc232936398"/>
      <w:bookmarkStart w:id="132" w:name="_Toc64428466"/>
      <w:bookmarkStart w:id="133" w:name="_Toc144884203"/>
      <w:bookmarkStart w:id="134" w:name="_Toc73429381"/>
      <w:bookmarkStart w:id="135" w:name="_Toc4594324"/>
      <w:bookmarkStart w:id="136" w:name="_Toc226536799"/>
      <w:bookmarkStart w:id="137" w:name="_Toc7265876"/>
      <w:bookmarkStart w:id="138" w:name="_Toc104370886"/>
      <w:bookmarkStart w:id="139" w:name="_Toc4687779"/>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122510213"/>
      <w:bookmarkStart w:id="142" w:name="_Toc104370898"/>
      <w:bookmarkStart w:id="143" w:name="_Toc64428479"/>
      <w:bookmarkStart w:id="144" w:name="_Toc232936410"/>
      <w:bookmarkStart w:id="145" w:name="_Toc73429394"/>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232936399"/>
      <w:bookmarkStart w:id="152" w:name="_Toc104370887"/>
      <w:bookmarkStart w:id="153" w:name="_Toc64428467"/>
      <w:bookmarkStart w:id="154" w:name="_Toc4687780"/>
      <w:bookmarkStart w:id="155" w:name="_Toc73429382"/>
      <w:bookmarkStart w:id="156" w:name="_Toc7265877"/>
      <w:bookmarkStart w:id="157" w:name="_Toc122510138"/>
      <w:bookmarkStart w:id="158" w:name="_Toc144884204"/>
      <w:bookmarkStart w:id="159" w:name="_Toc4594325"/>
      <w:bookmarkStart w:id="160" w:name="_Toc226536800"/>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4687783"/>
      <w:bookmarkStart w:id="166" w:name="_Toc7265880"/>
      <w:bookmarkStart w:id="167" w:name="_Toc73429383"/>
      <w:bookmarkStart w:id="168" w:name="_Toc122510150"/>
      <w:bookmarkStart w:id="169" w:name="_Toc4594328"/>
      <w:bookmarkStart w:id="170" w:name="_Toc144884205"/>
      <w:bookmarkStart w:id="171" w:name="_Toc232936400"/>
      <w:bookmarkStart w:id="172" w:name="_Toc64428468"/>
      <w:bookmarkStart w:id="173" w:name="_Toc226536801"/>
      <w:bookmarkStart w:id="174" w:name="_Toc104370888"/>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7265879"/>
      <w:bookmarkStart w:id="179" w:name="_Toc4594327"/>
      <w:bookmarkStart w:id="180" w:name="_Toc4687782"/>
      <w:bookmarkStart w:id="181" w:name="_Toc144884206"/>
      <w:bookmarkStart w:id="182" w:name="_Toc64428469"/>
      <w:bookmarkStart w:id="183" w:name="_Toc122510156"/>
      <w:bookmarkStart w:id="184" w:name="_Toc232936401"/>
      <w:bookmarkStart w:id="185" w:name="_Toc73429384"/>
      <w:bookmarkStart w:id="186" w:name="_Toc226536802"/>
      <w:bookmarkStart w:id="187" w:name="_Toc104370889"/>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226536803"/>
      <w:bookmarkStart w:id="193" w:name="_Toc64428470"/>
      <w:bookmarkStart w:id="194" w:name="_Toc232936402"/>
      <w:bookmarkStart w:id="195" w:name="_Toc104370890"/>
      <w:bookmarkStart w:id="196" w:name="_Toc7265881"/>
      <w:bookmarkStart w:id="197" w:name="_Toc122510160"/>
      <w:bookmarkStart w:id="198" w:name="_Toc4687784"/>
      <w:bookmarkStart w:id="199" w:name="_Toc4594329"/>
      <w:bookmarkStart w:id="200" w:name="_Toc144884207"/>
      <w:bookmarkStart w:id="201" w:name="_Toc73429385"/>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19．过程保密"/>
      <w:bookmarkEnd w:id="202"/>
      <w:bookmarkStart w:id="203" w:name="_20．投标文件材料的澄清"/>
      <w:bookmarkEnd w:id="203"/>
      <w:bookmarkStart w:id="204" w:name="_Toc7265883"/>
      <w:bookmarkStart w:id="205" w:name="_Toc64428472"/>
      <w:bookmarkStart w:id="206" w:name="_Toc104370892"/>
      <w:bookmarkStart w:id="207" w:name="_Toc4594331"/>
      <w:bookmarkStart w:id="208" w:name="_Toc144884209"/>
      <w:bookmarkStart w:id="209" w:name="_Toc73429387"/>
      <w:bookmarkStart w:id="210" w:name="_Toc4687786"/>
      <w:bookmarkStart w:id="211" w:name="_Toc232936404"/>
      <w:bookmarkStart w:id="212" w:name="_Toc226536805"/>
      <w:bookmarkStart w:id="213" w:name="_Toc122510174"/>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232936405"/>
      <w:bookmarkStart w:id="217" w:name="_Toc64428473"/>
      <w:bookmarkStart w:id="218" w:name="_Toc144884210"/>
      <w:bookmarkStart w:id="219" w:name="_Toc104370893"/>
      <w:bookmarkStart w:id="220" w:name="_Toc73429388"/>
      <w:bookmarkStart w:id="221" w:name="_Toc7265886"/>
      <w:bookmarkStart w:id="222" w:name="_Toc226536806"/>
      <w:bookmarkStart w:id="223" w:name="_Toc122510177"/>
      <w:bookmarkStart w:id="224" w:name="_Toc4687789"/>
      <w:bookmarkStart w:id="225" w:name="_Toc4594334"/>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32936407"/>
      <w:bookmarkStart w:id="230" w:name="_Toc226536808"/>
      <w:bookmarkStart w:id="231" w:name="_Toc64428475"/>
      <w:bookmarkStart w:id="232" w:name="_Toc73429390"/>
      <w:bookmarkStart w:id="233" w:name="_Toc4687788"/>
      <w:bookmarkStart w:id="234" w:name="_Toc144884212"/>
      <w:bookmarkStart w:id="235" w:name="_Toc122510187"/>
      <w:bookmarkStart w:id="236" w:name="_Toc104370895"/>
      <w:bookmarkStart w:id="237" w:name="_Toc7265885"/>
      <w:bookmarkStart w:id="238" w:name="_Toc4594333"/>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10522126"/>
      <w:bookmarkStart w:id="245" w:name="_Toc73429391"/>
      <w:bookmarkStart w:id="246" w:name="_Toc11652377"/>
      <w:bookmarkStart w:id="247" w:name="_Toc122510192"/>
      <w:bookmarkStart w:id="248" w:name="_Toc10369773"/>
      <w:bookmarkStart w:id="249" w:name="_Toc232936408"/>
      <w:bookmarkStart w:id="250" w:name="_Toc31256999"/>
      <w:bookmarkStart w:id="251" w:name="_Toc10278630"/>
      <w:bookmarkStart w:id="252" w:name="_Toc64428476"/>
      <w:bookmarkStart w:id="253" w:name="_Toc8809156"/>
      <w:bookmarkStart w:id="254" w:name="_Toc10369654"/>
      <w:bookmarkStart w:id="255" w:name="_Toc144884213"/>
      <w:bookmarkStart w:id="256" w:name="_Toc226536809"/>
      <w:bookmarkStart w:id="257" w:name="_Toc104370896"/>
      <w:bookmarkStart w:id="258" w:name="_Toc10270609"/>
      <w:bookmarkStart w:id="259" w:name="_Toc10278503"/>
      <w:bookmarkStart w:id="260" w:name="_Toc11947445"/>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226536811"/>
      <w:bookmarkStart w:id="265" w:name="_Toc144884215"/>
      <w:bookmarkStart w:id="266" w:name="_Toc232936431"/>
      <w:bookmarkStart w:id="267" w:name="_Toc122510312"/>
      <w:bookmarkStart w:id="268" w:name="_Toc104370922"/>
      <w:bookmarkStart w:id="269" w:name="_Toc73429431"/>
      <w:bookmarkStart w:id="270" w:name="_Toc64428497"/>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64428495"/>
      <w:bookmarkStart w:id="272" w:name="_Toc226536814"/>
      <w:bookmarkStart w:id="273" w:name="_Toc73429428"/>
      <w:bookmarkStart w:id="274" w:name="_Toc122510259"/>
      <w:bookmarkStart w:id="275" w:name="_Toc104370919"/>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226536815"/>
      <w:bookmarkStart w:id="283" w:name="_Toc104370920"/>
      <w:bookmarkStart w:id="284" w:name="_Toc122510265"/>
      <w:bookmarkStart w:id="285" w:name="_Toc64428496"/>
      <w:bookmarkStart w:id="286" w:name="_Toc73429429"/>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电子版方案见附件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226536817"/>
      <w:bookmarkStart w:id="288" w:name="_Toc232936437"/>
      <w:bookmarkStart w:id="289" w:name="_Toc144884218"/>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81527644"/>
      <w:bookmarkStart w:id="292" w:name="_Toc73429432"/>
      <w:bookmarkStart w:id="293" w:name="_Toc11954664"/>
      <w:bookmarkStart w:id="294" w:name="_Toc10270628"/>
      <w:bookmarkStart w:id="295" w:name="_Toc12010594"/>
      <w:bookmarkStart w:id="296" w:name="_Toc13134241"/>
      <w:bookmarkStart w:id="297" w:name="_Toc13120857"/>
      <w:bookmarkStart w:id="298" w:name="_Toc12010486"/>
      <w:bookmarkStart w:id="299" w:name="_Toc31257020"/>
      <w:bookmarkStart w:id="300" w:name="_Toc10857688"/>
      <w:bookmarkStart w:id="301" w:name="_Toc10369795"/>
      <w:bookmarkStart w:id="302" w:name="_Toc12013013"/>
      <w:bookmarkStart w:id="303" w:name="_Toc13149801"/>
      <w:bookmarkStart w:id="304" w:name="_Toc11953839"/>
      <w:bookmarkStart w:id="305" w:name="_Toc11953581"/>
      <w:bookmarkStart w:id="306" w:name="_Toc17877696"/>
      <w:bookmarkStart w:id="307" w:name="_Toc64428498"/>
      <w:bookmarkStart w:id="308" w:name="_Toc12589398"/>
      <w:bookmarkStart w:id="309" w:name="_Toc13033232"/>
      <w:bookmarkStart w:id="310" w:name="_Toc11665011"/>
      <w:bookmarkStart w:id="311" w:name="_Toc10522148"/>
      <w:bookmarkStart w:id="312" w:name="_Toc10369676"/>
      <w:bookmarkStart w:id="313" w:name="_Toc10278649"/>
      <w:bookmarkStart w:id="314" w:name="_Toc12007779"/>
      <w:bookmarkStart w:id="315" w:name="_Toc10278522"/>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2711" w:firstLineChars="750"/>
        <w:outlineLvl w:val="1"/>
        <w:rPr>
          <w:rFonts w:ascii="宋体"/>
          <w:b/>
          <w:sz w:val="36"/>
          <w:szCs w:val="36"/>
        </w:rPr>
      </w:pPr>
      <w:r>
        <w:rPr>
          <w:rFonts w:hint="eastAsia" w:ascii="宋体" w:hAnsi="宋体"/>
          <w:b/>
          <w:sz w:val="36"/>
          <w:szCs w:val="36"/>
        </w:rPr>
        <w:t>2023年</w:t>
      </w:r>
      <w:r>
        <w:rPr>
          <w:rFonts w:hint="eastAsia" w:ascii="宋体" w:hAnsi="宋体"/>
          <w:b/>
          <w:sz w:val="36"/>
          <w:szCs w:val="36"/>
          <w:lang w:val="en-US" w:eastAsia="zh-CN"/>
        </w:rPr>
        <w:t>10</w:t>
      </w:r>
      <w:r>
        <w:rPr>
          <w:rFonts w:hint="eastAsia" w:ascii="宋体" w:hAnsi="宋体"/>
          <w:b/>
          <w:sz w:val="36"/>
          <w:szCs w:val="36"/>
        </w:rPr>
        <w:t>月零星工程施工合同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2023年</w:t>
      </w:r>
      <w:r>
        <w:rPr>
          <w:rFonts w:hint="eastAsia" w:ascii="宋体" w:hAnsi="宋体"/>
          <w:sz w:val="24"/>
          <w:lang w:val="en-US" w:eastAsia="zh-CN"/>
        </w:rPr>
        <w:t>10</w:t>
      </w:r>
      <w:r>
        <w:rPr>
          <w:rFonts w:hint="eastAsia" w:ascii="宋体" w:hAnsi="宋体"/>
          <w:sz w:val="24"/>
        </w:rPr>
        <w:t>月零星工程</w:t>
      </w:r>
    </w:p>
    <w:p>
      <w:pPr>
        <w:spacing w:line="360" w:lineRule="auto"/>
        <w:ind w:firstLine="480" w:firstLineChars="200"/>
        <w:jc w:val="left"/>
        <w:rPr>
          <w:rFonts w:ascii="宋体" w:hAnsi="宋体"/>
          <w:sz w:val="24"/>
        </w:rPr>
      </w:pPr>
      <w:r>
        <w:rPr>
          <w:rFonts w:hint="eastAsia" w:ascii="宋体" w:hAnsi="宋体"/>
          <w:sz w:val="24"/>
        </w:rPr>
        <w:t>工程地点：山东省烟台市</w:t>
      </w:r>
      <w:bookmarkStart w:id="317" w:name="_GoBack"/>
      <w:bookmarkEnd w:id="317"/>
      <w:r>
        <w:rPr>
          <w:rFonts w:hint="eastAsia" w:ascii="宋体" w:hAnsi="宋体"/>
          <w:sz w:val="24"/>
        </w:rPr>
        <w:t>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11</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3</w:t>
      </w:r>
      <w:r>
        <w:rPr>
          <w:rFonts w:hint="eastAsia" w:ascii="宋体" w:hAnsi="宋体"/>
          <w:sz w:val="24"/>
          <w:szCs w:val="32"/>
          <w:highlight w:val="yellow"/>
          <w:u w:val="single"/>
        </w:rPr>
        <w:t>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12</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3</w:t>
      </w:r>
      <w:r>
        <w:rPr>
          <w:rFonts w:hint="eastAsia" w:ascii="宋体" w:hAnsi="宋体"/>
          <w:sz w:val="24"/>
          <w:szCs w:val="32"/>
          <w:highlight w:val="yellow"/>
          <w:u w:val="single"/>
        </w:rPr>
        <w:t>日</w:t>
      </w:r>
      <w:r>
        <w:rPr>
          <w:rFonts w:hint="eastAsia" w:ascii="宋体" w:hAnsi="宋体"/>
          <w:sz w:val="24"/>
          <w:szCs w:val="32"/>
          <w:highlight w:val="yellow"/>
        </w:rPr>
        <w:t>。本工程工期共30个日历天，具体开工日期以甲方签发的开工令为准，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ind w:firstLine="482" w:firstLineChars="200"/>
        <w:jc w:val="left"/>
        <w:rPr>
          <w:rFonts w:ascii="宋体" w:hAnsi="宋体"/>
          <w:b/>
          <w:sz w:val="24"/>
        </w:rPr>
      </w:pPr>
      <w:r>
        <w:rPr>
          <w:rFonts w:hint="eastAsia" w:ascii="宋体" w:hAnsi="宋体"/>
          <w:b/>
          <w:bCs/>
          <w:sz w:val="24"/>
        </w:rPr>
        <w:t>一、合同价款：</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adjustRightInd w:val="0"/>
        <w:spacing w:line="360" w:lineRule="auto"/>
        <w:ind w:firstLine="482" w:firstLineChars="200"/>
        <w:jc w:val="left"/>
        <w:textAlignment w:val="baseline"/>
        <w:outlineLvl w:val="1"/>
        <w:rPr>
          <w:rFonts w:hint="eastAsia"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lang w:val="en-US" w:eastAsia="zh-CN"/>
        </w:rPr>
        <w:t>总</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w:t>
      </w:r>
      <w:r>
        <w:rPr>
          <w:rFonts w:hint="eastAsia" w:ascii="宋体" w:hAnsi="宋体"/>
          <w:sz w:val="24"/>
        </w:rPr>
        <w:t>详见后附已标价工程量清单。</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本合同价款包括为完成本项目工程范围所需之全部的费用，包括但不限于完成该工程项目的人工费、材料费、机械费、措施费</w:t>
      </w:r>
      <w:r>
        <w:rPr>
          <w:rFonts w:hint="eastAsia" w:ascii="宋体" w:hAnsi="宋体"/>
          <w:b/>
          <w:sz w:val="24"/>
          <w:highlight w:val="yellow"/>
        </w:rPr>
        <w:t>（应包含安全文明措施费）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清单中的其他任何漏项、少项费用均视为乙方包含在报价中。</w:t>
      </w:r>
      <w:r>
        <w:rPr>
          <w:rFonts w:hint="eastAsia" w:ascii="宋体" w:hAnsi="宋体"/>
          <w:sz w:val="24"/>
          <w:lang w:val="en-US" w:eastAsia="zh-CN"/>
        </w:rPr>
        <w:t xml:space="preserve">  </w:t>
      </w:r>
    </w:p>
    <w:p>
      <w:pPr>
        <w:spacing w:line="360" w:lineRule="auto"/>
        <w:ind w:firstLine="480" w:firstLineChars="200"/>
        <w:rPr>
          <w:rFonts w:ascii="宋体" w:hAnsi="宋体"/>
          <w:color w:val="000000"/>
          <w:sz w:val="24"/>
          <w:highlight w:val="yellow"/>
        </w:rPr>
      </w:pPr>
      <w:r>
        <w:rPr>
          <w:rFonts w:hint="eastAsia" w:ascii="宋体" w:hAnsi="宋体"/>
          <w:color w:val="000000"/>
          <w:sz w:val="24"/>
          <w:highlight w:val="yellow"/>
        </w:rPr>
        <w:t>2、双方约定合同价款的调整因素：</w:t>
      </w:r>
      <w:r>
        <w:rPr>
          <w:rFonts w:hint="eastAsia" w:ascii="宋体" w:hAnsi="宋体"/>
          <w:color w:val="000000"/>
          <w:sz w:val="24"/>
          <w:highlight w:val="yellow"/>
          <w:lang w:val="en-US" w:eastAsia="zh-CN"/>
        </w:rPr>
        <w:t>技术方案</w:t>
      </w:r>
      <w:r>
        <w:rPr>
          <w:rFonts w:hint="eastAsia" w:ascii="宋体" w:hAnsi="宋体"/>
          <w:color w:val="000000"/>
          <w:sz w:val="24"/>
          <w:highlight w:val="yellow"/>
        </w:rPr>
        <w:t>变更、签证、另委项目。</w:t>
      </w:r>
      <w:r>
        <w:rPr>
          <w:rFonts w:hint="eastAsia" w:ascii="宋体" w:hAnsi="宋体"/>
          <w:sz w:val="24"/>
          <w:lang w:val="en-US" w:eastAsia="zh-CN"/>
        </w:rPr>
        <w:t xml:space="preserve">   </w:t>
      </w:r>
    </w:p>
    <w:p>
      <w:pPr>
        <w:spacing w:line="360" w:lineRule="auto"/>
        <w:ind w:firstLine="480" w:firstLineChars="200"/>
        <w:rPr>
          <w:rFonts w:ascii="宋体"/>
          <w:sz w:val="24"/>
        </w:rPr>
      </w:pPr>
      <w:r>
        <w:rPr>
          <w:rFonts w:hint="eastAsia" w:ascii="宋体" w:hAnsi="宋体"/>
          <w:color w:val="000000"/>
          <w:sz w:val="24"/>
          <w:highlight w:val="yellow"/>
        </w:rPr>
        <w:t>3、</w:t>
      </w:r>
      <w:r>
        <w:rPr>
          <w:rFonts w:hint="eastAsia" w:ascii="宋体" w:hAnsi="宋体"/>
          <w:sz w:val="24"/>
          <w:highlight w:val="yellow"/>
        </w:rPr>
        <w:t>变更</w:t>
      </w:r>
      <w:r>
        <w:rPr>
          <w:rFonts w:hint="eastAsia" w:ascii="宋体" w:hAnsi="宋体"/>
          <w:color w:val="000000"/>
          <w:sz w:val="24"/>
          <w:highlight w:val="yellow"/>
        </w:rPr>
        <w:t>、签证、另委项目</w:t>
      </w:r>
      <w:r>
        <w:rPr>
          <w:rFonts w:hint="eastAsia" w:ascii="宋体" w:hAnsi="宋体"/>
          <w:sz w:val="24"/>
          <w:highlight w:val="yellow"/>
        </w:rPr>
        <w:t>价款的确定：</w:t>
      </w:r>
    </w:p>
    <w:p>
      <w:pPr>
        <w:adjustRightInd w:val="0"/>
        <w:snapToGrid w:val="0"/>
        <w:spacing w:line="360" w:lineRule="auto"/>
        <w:ind w:firstLine="240" w:firstLineChars="100"/>
        <w:rPr>
          <w:rFonts w:ascii="宋体"/>
          <w:sz w:val="24"/>
        </w:rPr>
      </w:pPr>
      <w:r>
        <w:rPr>
          <w:rFonts w:hint="eastAsia" w:ascii="宋体" w:hAnsi="宋体"/>
          <w:sz w:val="24"/>
          <w:lang w:val="en-US" w:eastAsia="zh-CN"/>
        </w:rPr>
        <w:t>3</w:t>
      </w:r>
      <w:r>
        <w:rPr>
          <w:rFonts w:hint="eastAsia" w:ascii="宋体" w:hAnsi="宋体"/>
          <w:sz w:val="24"/>
        </w:rPr>
        <w:t>.1合同中已有适用于变更工程的项目单价，按合同项目单价确定变更价款。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lang w:val="en-US" w:eastAsia="zh-CN"/>
        </w:rPr>
        <w:t>3</w:t>
      </w:r>
      <w:r>
        <w:rPr>
          <w:rFonts w:hint="eastAsia" w:ascii="宋体" w:hAnsi="宋体"/>
          <w:sz w:val="24"/>
        </w:rPr>
        <w:t>.2合同中只有类似于变更工程的项目单价，可以参照类似项目单价确定变更价款。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lang w:val="en-US" w:eastAsia="zh-CN"/>
        </w:rPr>
        <w:t>3</w:t>
      </w:r>
      <w:r>
        <w:rPr>
          <w:rFonts w:hint="eastAsia" w:ascii="宋体" w:hAnsi="宋体"/>
          <w:sz w:val="24"/>
        </w:rPr>
        <w:t>.3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1、合同签订后14日内支付暂定合同价款的30%(乙方应优先用于本工程的安全设施的购买安装)，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合同价款的70%，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3、工程款支付时有可能支付8</w:t>
      </w:r>
      <w:r>
        <w:rPr>
          <w:rFonts w:ascii="宋体" w:hAnsi="宋体"/>
          <w:b/>
          <w:sz w:val="24"/>
          <w:highlight w:val="yellow"/>
        </w:rPr>
        <w:t>0%</w:t>
      </w:r>
      <w:r>
        <w:rPr>
          <w:rFonts w:hint="eastAsia" w:ascii="宋体" w:hAnsi="宋体"/>
          <w:b/>
          <w:sz w:val="24"/>
          <w:highlight w:val="yellow"/>
        </w:rPr>
        <w:t>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hint="eastAsia" w:ascii="宋体" w:hAnsi="宋体"/>
          <w:b/>
          <w:sz w:val="24"/>
          <w:highlight w:val="yellow"/>
          <w:lang w:eastAsia="zh-CN"/>
        </w:rPr>
      </w:pPr>
      <w:r>
        <w:rPr>
          <w:rFonts w:hint="eastAsia" w:ascii="宋体" w:hAnsi="宋体"/>
          <w:b/>
          <w:sz w:val="24"/>
          <w:highlight w:val="yellow"/>
        </w:rPr>
        <w:t>10、</w:t>
      </w:r>
      <w:r>
        <w:rPr>
          <w:rFonts w:hint="eastAsia" w:ascii="宋体" w:hAnsi="宋体"/>
          <w:b/>
          <w:sz w:val="24"/>
          <w:highlight w:val="yellow"/>
          <w:lang w:val="en-US" w:eastAsia="zh-CN"/>
        </w:rPr>
        <w:t>特种</w:t>
      </w:r>
      <w:r>
        <w:rPr>
          <w:rFonts w:hint="eastAsia" w:ascii="宋体" w:hAnsi="宋体"/>
          <w:b/>
          <w:sz w:val="24"/>
          <w:highlight w:val="yellow"/>
        </w:rPr>
        <w:t>作业</w:t>
      </w:r>
      <w:r>
        <w:rPr>
          <w:rFonts w:hint="eastAsia" w:ascii="宋体" w:hAnsi="宋体"/>
          <w:b/>
          <w:sz w:val="24"/>
          <w:highlight w:val="yellow"/>
          <w:lang w:val="en-US" w:eastAsia="zh-CN"/>
        </w:rPr>
        <w:t>及危险</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施工人员具有100万元保额的意外伤害保险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r>
        <w:rPr>
          <w:rFonts w:hint="eastAsia" w:ascii="宋体" w:hAnsi="宋体"/>
          <w:b/>
          <w:sz w:val="24"/>
          <w:highlight w:val="yellow"/>
          <w:lang w:val="en-US" w:eastAsia="zh-CN"/>
        </w:rPr>
        <w:t>一般</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w:t>
      </w:r>
      <w:r>
        <w:rPr>
          <w:rFonts w:hint="eastAsia" w:ascii="宋体" w:hAnsi="宋体"/>
          <w:b/>
          <w:sz w:val="24"/>
          <w:highlight w:val="yellow"/>
          <w:lang w:val="en-US" w:eastAsia="zh-CN"/>
        </w:rPr>
        <w:t>3</w:t>
      </w:r>
      <w:r>
        <w:rPr>
          <w:rFonts w:hint="eastAsia" w:ascii="宋体" w:hAnsi="宋体"/>
          <w:b/>
          <w:sz w:val="24"/>
          <w:highlight w:val="yellow"/>
        </w:rPr>
        <w:t>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firstLine="480" w:firstLineChars="200"/>
        <w:rPr>
          <w:rFonts w:hint="eastAsia" w:ascii="宋体" w:hAnsi="宋体"/>
          <w:b/>
          <w:sz w:val="24"/>
        </w:rPr>
      </w:pPr>
      <w:r>
        <w:rPr>
          <w:rFonts w:hint="eastAsia" w:ascii="宋体" w:hAnsi="宋体"/>
          <w:sz w:val="24"/>
        </w:rPr>
        <w:t>17、</w:t>
      </w:r>
      <w:r>
        <w:rPr>
          <w:rFonts w:hint="eastAsia" w:ascii="宋体" w:hAnsi="宋体"/>
          <w:b/>
          <w:sz w:val="24"/>
        </w:rPr>
        <w:t>乙方必须严格执行和遵守甲方的各类流程规定，包括但不限于验收使用交接流程、付款流程等。</w:t>
      </w:r>
    </w:p>
    <w:p>
      <w:pPr>
        <w:spacing w:line="360" w:lineRule="auto"/>
        <w:ind w:left="105" w:leftChars="50" w:firstLine="360" w:firstLineChars="150"/>
        <w:rPr>
          <w:rFonts w:hint="eastAsia" w:ascii="宋体" w:hAnsi="宋体"/>
          <w:sz w:val="24"/>
        </w:rPr>
      </w:pPr>
    </w:p>
    <w:p>
      <w:pPr>
        <w:spacing w:line="360" w:lineRule="auto"/>
        <w:ind w:left="105" w:leftChars="50" w:firstLine="360" w:firstLineChars="150"/>
        <w:rPr>
          <w:rFonts w:ascii="宋体" w:hAnsi="宋体"/>
          <w:sz w:val="24"/>
          <w:u w:val="single"/>
        </w:rPr>
      </w:pPr>
      <w:r>
        <w:rPr>
          <w:rFonts w:hint="eastAsia" w:ascii="宋体" w:hAnsi="宋体"/>
          <w:sz w:val="24"/>
          <w:lang w:val="en-US" w:eastAsia="zh-CN"/>
        </w:rPr>
        <w:t>18、</w:t>
      </w:r>
      <w:r>
        <w:rPr>
          <w:rFonts w:hint="eastAsia" w:ascii="宋体" w:hAnsi="宋体"/>
          <w:sz w:val="24"/>
        </w:rPr>
        <w:t>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w:t>
      </w:r>
      <w:r>
        <w:rPr>
          <w:rFonts w:hint="eastAsia" w:ascii="宋体" w:hAnsi="宋体"/>
          <w:b/>
          <w:sz w:val="24"/>
          <w:lang w:val="en-US" w:eastAsia="zh-CN"/>
        </w:rPr>
        <w:t xml:space="preserve">  </w:t>
      </w:r>
      <w:r>
        <w:rPr>
          <w:rFonts w:hint="eastAsia" w:ascii="宋体" w:hAnsi="宋体"/>
          <w:b/>
          <w:sz w:val="24"/>
        </w:rPr>
        <w:t>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w:t>
      </w: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rPr>
        <w:t>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日期：2023年</w:t>
      </w:r>
      <w:r>
        <w:rPr>
          <w:rFonts w:hint="eastAsia" w:ascii="宋体" w:hAnsi="宋体"/>
          <w:sz w:val="24"/>
          <w:u w:val="single"/>
        </w:rPr>
        <w:t xml:space="preserve"> </w:t>
      </w:r>
      <w:r>
        <w:rPr>
          <w:rFonts w:hint="eastAsia" w:ascii="宋体" w:hAnsi="宋体"/>
          <w:sz w:val="24"/>
          <w:u w:val="single"/>
          <w:lang w:val="en-US" w:eastAsia="zh-CN"/>
        </w:rPr>
        <w:t>10</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ascii="宋体" w:hAnsi="宋体"/>
          <w:sz w:val="24"/>
        </w:rPr>
      </w:pPr>
      <w:r>
        <w:rPr>
          <w:rFonts w:hint="eastAsia" w:ascii="宋体" w:hAnsi="宋体"/>
          <w:sz w:val="24"/>
        </w:rPr>
        <w:t>附件1：已标价工程量清单</w:t>
      </w: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bCs/>
          <w:sz w:val="24"/>
        </w:rPr>
      </w:pPr>
    </w:p>
    <w:p>
      <w:pPr>
        <w:jc w:val="center"/>
        <w:rPr>
          <w:rFonts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甲方将建筑工程项目委托乙方施工，为了明确双方的安全生产责任，确保施工安全，双方在签订建筑工程合同的同时，签订本协议，双方必须严格执行。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b/>
          <w:bCs/>
          <w:kern w:val="0"/>
          <w:szCs w:val="21"/>
        </w:rPr>
        <w:t>协议内容：</w:t>
      </w:r>
      <w:r>
        <w:rPr>
          <w:rFonts w:ascii="ˎ̥" w:hAnsi="ˎ̥" w:cs="宋体"/>
          <w:kern w:val="0"/>
          <w:szCs w:val="21"/>
        </w:rPr>
        <w:t xml:space="preserve">  </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2、乙方施工前，</w:t>
      </w:r>
      <w:r>
        <w:rPr>
          <w:rFonts w:hint="eastAsia" w:ascii="宋体" w:hAnsi="宋体" w:cs="宋体"/>
          <w:kern w:val="0"/>
          <w:szCs w:val="21"/>
        </w:rPr>
        <w:t>必须与甲方</w:t>
      </w:r>
      <w:r>
        <w:rPr>
          <w:rFonts w:ascii="宋体" w:hAnsi="宋体" w:cs="宋体"/>
          <w:kern w:val="0"/>
          <w:szCs w:val="21"/>
        </w:rPr>
        <w:t>签定《施工安全协议书》，未签订安全协议书</w:t>
      </w:r>
      <w:r>
        <w:rPr>
          <w:rFonts w:hint="eastAsia" w:ascii="宋体" w:hAnsi="宋体" w:cs="宋体"/>
          <w:kern w:val="0"/>
          <w:szCs w:val="21"/>
        </w:rPr>
        <w:t>的</w:t>
      </w:r>
      <w:r>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3、</w:t>
      </w:r>
      <w:r>
        <w:rPr>
          <w:rFonts w:ascii="ˎ̥" w:hAnsi="ˎ̥" w:cs="宋体"/>
          <w:kern w:val="0"/>
          <w:szCs w:val="21"/>
        </w:rPr>
        <w:t>乙方必须认真贯彻国家和上级劳动保护、安全生产主管部门颁发的有关安全生产、消防工作的方针、政策、严格执行有关劳动保护法规、条例、规定。</w:t>
      </w:r>
      <w:r>
        <w:rPr>
          <w:rFonts w:hint="eastAsia" w:ascii="ˎ̥" w:hAnsi="ˎ̥" w:cs="宋体"/>
          <w:kern w:val="0"/>
          <w:szCs w:val="21"/>
        </w:rPr>
        <w:t>乙方必须</w:t>
      </w:r>
      <w:r>
        <w:rPr>
          <w:rFonts w:ascii="ˎ̥" w:hAnsi="ˎ̥" w:cs="宋体"/>
          <w:kern w:val="0"/>
          <w:szCs w:val="21"/>
        </w:rPr>
        <w:t>认真对</w:t>
      </w:r>
      <w:r>
        <w:rPr>
          <w:rFonts w:hint="eastAsia" w:ascii="ˎ̥" w:hAnsi="ˎ̥" w:cs="宋体"/>
          <w:kern w:val="0"/>
          <w:szCs w:val="21"/>
        </w:rPr>
        <w:t>进入厂区施工人员</w:t>
      </w:r>
      <w:r>
        <w:rPr>
          <w:rFonts w:ascii="ˎ̥" w:hAnsi="ˎ̥" w:cs="宋体"/>
          <w:kern w:val="0"/>
          <w:szCs w:val="21"/>
        </w:rPr>
        <w:t>进行安全生产制度及安全技术知识教育，增强法制观念，提高</w:t>
      </w:r>
      <w:r>
        <w:rPr>
          <w:rFonts w:hint="eastAsia" w:ascii="ˎ̥" w:hAnsi="ˎ̥" w:cs="宋体"/>
          <w:kern w:val="0"/>
          <w:szCs w:val="21"/>
        </w:rPr>
        <w:t>施工人员</w:t>
      </w:r>
      <w:r>
        <w:rPr>
          <w:rFonts w:ascii="ˎ̥" w:hAnsi="ˎ̥" w:cs="宋体"/>
          <w:kern w:val="0"/>
          <w:szCs w:val="21"/>
        </w:rPr>
        <w:t>的安全生产意识和自我保护能力，督促职工自觉遵守安全纪律、制度法规。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4、</w:t>
      </w:r>
      <w:r>
        <w:rPr>
          <w:rFonts w:ascii="宋体" w:hAnsi="宋体" w:cs="宋体"/>
          <w:kern w:val="0"/>
          <w:szCs w:val="21"/>
        </w:rPr>
        <w:t>开工前，施工作业区域、安全防范措施和动火作业申请须经甲乙双方公司安全监督管理部门审查通过；</w:t>
      </w:r>
      <w:r>
        <w:rPr>
          <w:rFonts w:ascii="ˎ̥" w:hAnsi="ˎ̥" w:cs="宋体"/>
          <w:kern w:val="0"/>
          <w:szCs w:val="21"/>
        </w:rPr>
        <w:t>乙方应组织召开现场安全生产教育会议，</w:t>
      </w:r>
      <w:r>
        <w:rPr>
          <w:rFonts w:hint="eastAsia" w:ascii="ˎ̥" w:hAnsi="ˎ̥" w:cs="宋体"/>
          <w:kern w:val="0"/>
          <w:szCs w:val="21"/>
        </w:rPr>
        <w:t>给所有施工人员</w:t>
      </w:r>
      <w:r>
        <w:rPr>
          <w:rFonts w:ascii="ˎ̥" w:hAnsi="ˎ̥" w:cs="宋体"/>
          <w:kern w:val="0"/>
          <w:szCs w:val="21"/>
        </w:rPr>
        <w:t>介绍施工中有关安全防火等规章制度及要求，乙方必须检查、督促施工人员严格遵守、认真执行。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宋体" w:hAnsi="宋体" w:cs="宋体"/>
          <w:kern w:val="0"/>
          <w:szCs w:val="21"/>
        </w:rPr>
        <w:t>5</w:t>
      </w:r>
      <w:r>
        <w:rPr>
          <w:rFonts w:ascii="宋体" w:hAnsi="宋体" w:cs="宋体"/>
          <w:kern w:val="0"/>
          <w:szCs w:val="21"/>
        </w:rPr>
        <w:t>、 施工人员进厂必须统一穿戴劳保服装，</w:t>
      </w:r>
      <w:r>
        <w:rPr>
          <w:rFonts w:ascii="ˎ̥" w:hAnsi="ˎ̥" w:cs="宋体"/>
          <w:kern w:val="0"/>
          <w:szCs w:val="21"/>
        </w:rPr>
        <w:t>特种作业必须执行国家制定的《特种作业人员安全技术培训考核管理办法》，经省、市、地区的特种作业安全技术考核站培训考核后持证上岗，并按规定定期审证；中、小型机械的操作人员必须按规定做到“定机定人”和持证操作；起重吊装作业人员必须遵守“十不吊”规定，严禁违章、无证操作；严禁不懂电器、机械设备的人，擅自操作使用电器、机械设备。</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6</w:t>
      </w:r>
      <w:r>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7</w:t>
      </w:r>
      <w:r>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8、</w:t>
      </w:r>
      <w:r>
        <w:rPr>
          <w:rFonts w:ascii="ˎ̥" w:hAnsi="ˎ̥" w:cs="宋体"/>
          <w:kern w:val="0"/>
          <w:szCs w:val="21"/>
        </w:rPr>
        <w:t>乙方在施工期间必须严格执行和遵守甲方的安全生产、防火管理的各类规定，接受甲方的督促、检查和指导。</w:t>
      </w:r>
      <w:r>
        <w:rPr>
          <w:rFonts w:hint="eastAsia" w:ascii="ˎ̥" w:hAnsi="ˎ̥" w:cs="宋体"/>
          <w:kern w:val="0"/>
          <w:szCs w:val="21"/>
        </w:rPr>
        <w:t>在施工期间由于违反安全规程所造成的损失由乙方承担损失。</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9</w:t>
      </w:r>
      <w:r>
        <w:rPr>
          <w:rFonts w:ascii="宋体" w:hAnsi="宋体" w:cs="宋体"/>
          <w:kern w:val="0"/>
          <w:szCs w:val="21"/>
        </w:rPr>
        <w:t>、施工过程中如需使用水、电、气（压缩空气、天然气）等，</w:t>
      </w:r>
      <w:r>
        <w:rPr>
          <w:rFonts w:ascii="ˎ̥" w:hAnsi="ˎ̥" w:cs="宋体"/>
          <w:kern w:val="0"/>
          <w:szCs w:val="21"/>
        </w:rPr>
        <w:t>乙方</w:t>
      </w:r>
      <w:r>
        <w:rPr>
          <w:rFonts w:ascii="宋体" w:hAnsi="宋体" w:cs="宋体"/>
          <w:kern w:val="0"/>
          <w:szCs w:val="21"/>
        </w:rPr>
        <w:t>必须填写申请单经甲方同意，由专业人员指定接水、电、气地点，电器线路和管路连接规范，并由</w:t>
      </w:r>
      <w:r>
        <w:rPr>
          <w:rFonts w:ascii="ˎ̥" w:hAnsi="ˎ̥" w:cs="宋体"/>
          <w:kern w:val="0"/>
          <w:szCs w:val="21"/>
        </w:rPr>
        <w:t>乙方</w:t>
      </w:r>
      <w:r>
        <w:rPr>
          <w:rFonts w:ascii="宋体" w:hAnsi="宋体" w:cs="宋体"/>
          <w:kern w:val="0"/>
          <w:szCs w:val="21"/>
        </w:rPr>
        <w:t>安装合格计量仪表后方可使用。所需费用由</w:t>
      </w:r>
      <w:r>
        <w:rPr>
          <w:rFonts w:ascii="ˎ̥" w:hAnsi="ˎ̥" w:cs="宋体"/>
          <w:kern w:val="0"/>
          <w:szCs w:val="21"/>
        </w:rPr>
        <w:t>乙方</w:t>
      </w:r>
      <w:r>
        <w:rPr>
          <w:rFonts w:ascii="宋体" w:hAnsi="宋体" w:cs="宋体"/>
          <w:kern w:val="0"/>
          <w:szCs w:val="21"/>
        </w:rPr>
        <w:t>负担</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宋体" w:hAnsi="宋体" w:cs="宋体"/>
          <w:kern w:val="0"/>
          <w:szCs w:val="21"/>
        </w:rPr>
        <w:t>10</w:t>
      </w:r>
      <w:r>
        <w:rPr>
          <w:rFonts w:ascii="宋体" w:hAnsi="宋体" w:cs="宋体"/>
          <w:kern w:val="0"/>
          <w:szCs w:val="21"/>
        </w:rPr>
        <w:t>、</w:t>
      </w:r>
      <w:r>
        <w:rPr>
          <w:rFonts w:hint="eastAsia" w:ascii="ˎ̥" w:hAnsi="ˎ̥" w:cs="宋体"/>
          <w:kern w:val="0"/>
          <w:szCs w:val="21"/>
        </w:rPr>
        <w:t>乙方</w:t>
      </w:r>
      <w:r>
        <w:rPr>
          <w:rFonts w:ascii="ˎ̥" w:hAnsi="ˎ̥" w:cs="宋体"/>
          <w:kern w:val="0"/>
          <w:szCs w:val="21"/>
        </w:rPr>
        <w:t>必须严格执行各项防火防爆制度，易燃易爆场所严禁吸烟及动用明火。消防器材不准挪作他用，不准任意玩弄，损坏偷盗。动用明火必须</w:t>
      </w:r>
      <w:r>
        <w:rPr>
          <w:rFonts w:hint="eastAsia" w:ascii="ˎ̥" w:hAnsi="ˎ̥" w:cs="宋体"/>
          <w:kern w:val="0"/>
          <w:szCs w:val="21"/>
        </w:rPr>
        <w:t>严格执行</w:t>
      </w:r>
      <w:r>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11</w:t>
      </w:r>
      <w:r>
        <w:rPr>
          <w:rFonts w:ascii="ˎ̥" w:hAnsi="ˎ̥" w:cs="宋体"/>
          <w:kern w:val="0"/>
          <w:szCs w:val="21"/>
        </w:rPr>
        <w:t>、乙方人员对施工区域、作业环境、操作设施设备、工具用具等必须认真检查，发现隐患，</w:t>
      </w:r>
      <w:r>
        <w:rPr>
          <w:rFonts w:hint="eastAsia" w:ascii="ˎ̥" w:hAnsi="ˎ̥" w:cs="宋体"/>
          <w:kern w:val="0"/>
          <w:szCs w:val="21"/>
        </w:rPr>
        <w:t>必须及时整改，消除隐患后方可继续施工</w:t>
      </w:r>
      <w:r>
        <w:rPr>
          <w:rFonts w:ascii="ˎ̥" w:hAnsi="ˎ̥" w:cs="宋体"/>
          <w:kern w:val="0"/>
          <w:szCs w:val="21"/>
        </w:rPr>
        <w:t>。一经施工，就表示该施工单位确认施工场所、作业环境、设施设备、工具用具等符合安全要求和处于安全状态。施工单位对施工过程中产生的后果自行负责。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2</w:t>
      </w:r>
      <w:r>
        <w:rPr>
          <w:rFonts w:ascii="ˎ̥" w:hAnsi="ˎ̥" w:cs="宋体"/>
          <w:kern w:val="0"/>
          <w:szCs w:val="21"/>
        </w:rPr>
        <w:t>、机械设备、脚手架等设备，在搭设、安装完毕提交使用前，</w:t>
      </w:r>
      <w:r>
        <w:rPr>
          <w:rFonts w:hint="eastAsia" w:ascii="ˎ̥" w:hAnsi="ˎ̥" w:cs="宋体"/>
          <w:kern w:val="0"/>
          <w:szCs w:val="21"/>
        </w:rPr>
        <w:t>必须</w:t>
      </w:r>
      <w:r>
        <w:rPr>
          <w:rFonts w:ascii="ˎ̥" w:hAnsi="ˎ̥" w:cs="宋体"/>
          <w:kern w:val="0"/>
          <w:szCs w:val="21"/>
        </w:rPr>
        <w:t>按规定验收，严禁在未经验收或验收不合格的情况下投入使用，否则由此发生的后果概由擅自使用方负责。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1</w:t>
      </w:r>
      <w:r>
        <w:rPr>
          <w:rFonts w:hint="eastAsia" w:ascii="宋体" w:hAnsi="宋体" w:cs="宋体"/>
          <w:kern w:val="0"/>
          <w:szCs w:val="21"/>
        </w:rPr>
        <w:t>3</w:t>
      </w:r>
      <w:r>
        <w:rPr>
          <w:rFonts w:ascii="宋体" w:hAnsi="宋体" w:cs="宋体"/>
          <w:kern w:val="0"/>
          <w:szCs w:val="21"/>
        </w:rPr>
        <w:t>、</w:t>
      </w:r>
      <w:r>
        <w:rPr>
          <w:rFonts w:ascii="ˎ̥" w:hAnsi="ˎ̥" w:cs="宋体"/>
          <w:kern w:val="0"/>
          <w:szCs w:val="21"/>
        </w:rPr>
        <w:t>乙方需用甲方提供的电气设备，在使用前应先进行检测，如不符合安全规定的应及时向甲方提出，</w:t>
      </w:r>
      <w:r>
        <w:rPr>
          <w:rFonts w:hint="eastAsia" w:ascii="ˎ̥" w:hAnsi="ˎ̥" w:cs="宋体"/>
          <w:kern w:val="0"/>
          <w:szCs w:val="21"/>
        </w:rPr>
        <w:t>经</w:t>
      </w:r>
      <w:r>
        <w:rPr>
          <w:rFonts w:ascii="ˎ̥" w:hAnsi="ˎ̥" w:cs="宋体"/>
          <w:kern w:val="0"/>
          <w:szCs w:val="21"/>
        </w:rPr>
        <w:t>整改合格方准使用，违反本规定或不经甲方许可，擅自乱拉电气线路造成后果均由肇事者单位负责。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14</w:t>
      </w:r>
      <w:r>
        <w:rPr>
          <w:rFonts w:ascii="宋体" w:hAnsi="宋体" w:cs="宋体"/>
          <w:kern w:val="0"/>
          <w:szCs w:val="21"/>
        </w:rPr>
        <w:t>、 施工车辆进厂必须装有防火帽，车速不大于5km/h，出厂必须经门岗值班人员检查，出具经甲、乙方施工现场管理人员签字确认的出厂物品放行单，方可放行；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1</w:t>
      </w:r>
      <w:r>
        <w:rPr>
          <w:rFonts w:hint="eastAsia" w:ascii="宋体" w:hAnsi="宋体" w:cs="宋体"/>
          <w:kern w:val="0"/>
          <w:szCs w:val="21"/>
        </w:rPr>
        <w:t>5</w:t>
      </w:r>
      <w:r>
        <w:rPr>
          <w:rFonts w:ascii="宋体" w:hAnsi="宋体" w:cs="宋体"/>
          <w:kern w:val="0"/>
          <w:szCs w:val="21"/>
        </w:rPr>
        <w:t>、 施工过程中甲方有权随时进行检查，有权制止违章作业，有权对违反安全规定的行为进行处罚或责令施工队伍停工整顿</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1</w:t>
      </w:r>
      <w:r>
        <w:rPr>
          <w:rFonts w:hint="eastAsia" w:ascii="宋体" w:hAnsi="宋体" w:cs="宋体"/>
          <w:kern w:val="0"/>
          <w:szCs w:val="21"/>
        </w:rPr>
        <w:t>6</w:t>
      </w:r>
      <w:r>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7</w:t>
      </w:r>
      <w:r>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8</w:t>
      </w:r>
      <w:r>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highlight w:val="yellow"/>
        </w:rPr>
      </w:pPr>
      <w:r>
        <w:rPr>
          <w:rFonts w:hint="eastAsia" w:ascii="ˎ̥" w:hAnsi="ˎ̥" w:cs="宋体"/>
          <w:kern w:val="0"/>
          <w:szCs w:val="21"/>
          <w:highlight w:val="yellow"/>
        </w:rPr>
        <w:t>19、</w:t>
      </w:r>
      <w:r>
        <w:rPr>
          <w:rFonts w:hint="eastAsia" w:ascii="ˎ̥" w:hAnsi="ˎ̥" w:cs="宋体"/>
          <w:kern w:val="0"/>
          <w:szCs w:val="21"/>
          <w:highlight w:val="yellow"/>
          <w:lang w:val="en-US" w:eastAsia="zh-CN"/>
        </w:rPr>
        <w:t>乙方</w:t>
      </w:r>
      <w:r>
        <w:rPr>
          <w:rFonts w:ascii="ˎ̥" w:hAnsi="ˎ̥" w:cs="宋体"/>
          <w:kern w:val="0"/>
          <w:szCs w:val="21"/>
          <w:highlight w:val="yellow"/>
        </w:rPr>
        <w:t>必须服从甲方的安全管理规定</w:t>
      </w:r>
      <w:r>
        <w:rPr>
          <w:rFonts w:hint="eastAsia" w:ascii="ˎ̥" w:hAnsi="ˎ̥" w:cs="宋体"/>
          <w:kern w:val="0"/>
          <w:szCs w:val="21"/>
          <w:highlight w:val="yellow"/>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hint="eastAsia" w:ascii="ˎ̥" w:hAnsi="ˎ̥" w:cs="宋体"/>
          <w:kern w:val="0"/>
          <w:szCs w:val="21"/>
        </w:rPr>
      </w:pPr>
      <w:r>
        <w:rPr>
          <w:rFonts w:ascii="ˎ̥" w:hAnsi="ˎ̥" w:cs="宋体"/>
          <w:kern w:val="0"/>
          <w:szCs w:val="21"/>
          <w:highlight w:val="yellow"/>
        </w:rPr>
        <w:t>20</w:t>
      </w:r>
      <w:r>
        <w:rPr>
          <w:rFonts w:hint="eastAsia" w:ascii="ˎ̥" w:hAnsi="ˎ̥" w:cs="宋体"/>
          <w:kern w:val="0"/>
          <w:szCs w:val="21"/>
          <w:highlight w:val="yellow"/>
        </w:rPr>
        <w:t>、</w:t>
      </w:r>
      <w:r>
        <w:rPr>
          <w:rFonts w:hint="eastAsia" w:ascii="ˎ̥" w:hAnsi="ˎ̥" w:cs="宋体"/>
          <w:kern w:val="0"/>
          <w:szCs w:val="21"/>
          <w:highlight w:val="yellow"/>
          <w:lang w:val="en-US" w:eastAsia="zh-CN"/>
        </w:rPr>
        <w:t>乙</w:t>
      </w:r>
      <w:r>
        <w:rPr>
          <w:rFonts w:ascii="ˎ̥" w:hAnsi="ˎ̥" w:cs="宋体"/>
          <w:kern w:val="0"/>
          <w:szCs w:val="21"/>
          <w:highlight w:val="yellow"/>
        </w:rPr>
        <w:t>方的建筑垃圾必须合规合法处理，不得私自乱倒乱丢，施工过程符合现行环境保护的要求，不得随意排放污水和普废</w:t>
      </w:r>
      <w:r>
        <w:rPr>
          <w:rFonts w:hint="eastAsia" w:ascii="ˎ̥" w:hAnsi="ˎ̥" w:cs="宋体"/>
          <w:kern w:val="0"/>
          <w:szCs w:val="21"/>
          <w:highlight w:val="yellow"/>
        </w:rPr>
        <w:t>垃圾。</w:t>
      </w:r>
      <w:r>
        <w:rPr>
          <w:rFonts w:hint="eastAsia" w:ascii="ˎ̥" w:hAnsi="ˎ̥" w:cs="宋体"/>
          <w:kern w:val="0"/>
          <w:szCs w:val="21"/>
        </w:rPr>
        <w:t>施工</w:t>
      </w:r>
      <w:r>
        <w:rPr>
          <w:rFonts w:ascii="ˎ̥" w:hAnsi="ˎ̥" w:cs="宋体"/>
          <w:kern w:val="0"/>
          <w:szCs w:val="21"/>
        </w:rPr>
        <w:t>过程中需要做到扬尘及废水处理措施，达到环保要求。</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b/>
          <w:kern w:val="0"/>
          <w:szCs w:val="21"/>
          <w:highlight w:val="yellow"/>
        </w:rPr>
      </w:pPr>
      <w:r>
        <w:rPr>
          <w:rFonts w:ascii="ˎ̥" w:hAnsi="ˎ̥" w:cs="宋体"/>
          <w:kern w:val="0"/>
          <w:szCs w:val="21"/>
          <w:highlight w:val="yellow"/>
        </w:rPr>
        <w:t>21、</w:t>
      </w:r>
      <w:r>
        <w:rPr>
          <w:rFonts w:hint="eastAsia" w:ascii="ˎ̥" w:hAnsi="ˎ̥" w:cs="宋体"/>
          <w:b/>
          <w:kern w:val="0"/>
          <w:szCs w:val="21"/>
          <w:highlight w:val="yellow"/>
          <w:lang w:val="en-US" w:eastAsia="zh-CN"/>
        </w:rPr>
        <w:t>乙</w:t>
      </w:r>
      <w:r>
        <w:rPr>
          <w:rFonts w:hint="eastAsia" w:ascii="ˎ̥" w:hAnsi="ˎ̥" w:cs="宋体"/>
          <w:b/>
          <w:kern w:val="0"/>
          <w:szCs w:val="21"/>
          <w:highlight w:val="yellow"/>
        </w:rPr>
        <w:t>方必须为本工程施工人员投保</w:t>
      </w:r>
      <w:r>
        <w:rPr>
          <w:rFonts w:hint="eastAsia" w:ascii="ˎ̥" w:hAnsi="ˎ̥" w:cs="宋体"/>
          <w:b/>
          <w:kern w:val="0"/>
          <w:szCs w:val="21"/>
          <w:highlight w:val="yellow"/>
          <w:lang w:val="en-US" w:eastAsia="zh-CN"/>
        </w:rPr>
        <w:t>职工</w:t>
      </w:r>
      <w:r>
        <w:rPr>
          <w:rFonts w:hint="eastAsia" w:ascii="ˎ̥" w:hAnsi="ˎ̥" w:cs="宋体"/>
          <w:b/>
          <w:kern w:val="0"/>
          <w:szCs w:val="21"/>
          <w:highlight w:val="yellow"/>
        </w:rPr>
        <w:t>工伤保险</w:t>
      </w:r>
      <w:r>
        <w:rPr>
          <w:rFonts w:hint="eastAsia" w:ascii="ˎ̥" w:hAnsi="ˎ̥" w:cs="宋体"/>
          <w:b/>
          <w:kern w:val="0"/>
          <w:szCs w:val="21"/>
          <w:highlight w:val="yellow"/>
          <w:lang w:val="en-US" w:eastAsia="zh-CN"/>
        </w:rPr>
        <w:t>或</w:t>
      </w:r>
      <w:r>
        <w:rPr>
          <w:rFonts w:hint="eastAsia" w:ascii="ˎ̥" w:hAnsi="ˎ̥" w:cs="宋体"/>
          <w:b/>
          <w:kern w:val="0"/>
          <w:szCs w:val="21"/>
          <w:highlight w:val="yellow"/>
        </w:rPr>
        <w:t>意外伤害保险。</w:t>
      </w:r>
    </w:p>
    <w:p>
      <w:pPr>
        <w:keepNext w:val="0"/>
        <w:keepLines w:val="0"/>
        <w:pageBreakBefore w:val="0"/>
        <w:kinsoku/>
        <w:wordWrap/>
        <w:overflowPunct/>
        <w:topLinePunct w:val="0"/>
        <w:autoSpaceDE/>
        <w:autoSpaceDN/>
        <w:bidi w:val="0"/>
        <w:adjustRightInd/>
        <w:snapToGrid/>
        <w:spacing w:line="240" w:lineRule="atLeast"/>
        <w:jc w:val="left"/>
        <w:textAlignment w:val="auto"/>
        <w:rPr>
          <w:rFonts w:ascii="ˎ̥" w:hAnsi="ˎ̥" w:cs="宋体"/>
          <w:b/>
          <w:kern w:val="0"/>
          <w:szCs w:val="21"/>
          <w:highlight w:val="yellow"/>
        </w:rPr>
      </w:pPr>
      <w:r>
        <w:rPr>
          <w:rFonts w:hint="eastAsia" w:ascii="ˎ̥" w:hAnsi="ˎ̥" w:cs="宋体"/>
          <w:b/>
          <w:kern w:val="0"/>
          <w:szCs w:val="21"/>
          <w:highlight w:val="yellow"/>
        </w:rPr>
        <w:t>22</w:t>
      </w:r>
      <w:r>
        <w:rPr>
          <w:rFonts w:ascii="ˎ̥" w:hAnsi="ˎ̥" w:cs="宋体"/>
          <w:b/>
          <w:kern w:val="0"/>
          <w:szCs w:val="21"/>
          <w:highlight w:val="yellow"/>
        </w:rPr>
        <w:t>、</w:t>
      </w:r>
      <w:r>
        <w:rPr>
          <w:rFonts w:hint="eastAsia" w:ascii="ˎ̥" w:hAnsi="ˎ̥" w:cs="宋体"/>
          <w:b/>
          <w:kern w:val="0"/>
          <w:szCs w:val="21"/>
          <w:highlight w:val="yellow"/>
        </w:rPr>
        <w:t>危险作业，必须有专项施工方案，报安全部审批，严格按照方案作业。</w:t>
      </w:r>
    </w:p>
    <w:p>
      <w:pPr>
        <w:keepNext w:val="0"/>
        <w:keepLines w:val="0"/>
        <w:pageBreakBefore w:val="0"/>
        <w:kinsoku/>
        <w:wordWrap/>
        <w:overflowPunct/>
        <w:topLinePunct w:val="0"/>
        <w:autoSpaceDE/>
        <w:autoSpaceDN/>
        <w:bidi w:val="0"/>
        <w:adjustRightInd/>
        <w:snapToGrid/>
        <w:spacing w:line="240" w:lineRule="atLeast"/>
        <w:ind w:firstLine="422" w:firstLineChars="200"/>
        <w:jc w:val="left"/>
        <w:textAlignment w:val="auto"/>
        <w:rPr>
          <w:rFonts w:ascii="ˎ̥" w:hAnsi="ˎ̥" w:cs="宋体"/>
          <w:kern w:val="0"/>
          <w:szCs w:val="21"/>
        </w:rPr>
      </w:pPr>
      <w:r>
        <w:rPr>
          <w:rFonts w:ascii="ˎ̥" w:hAnsi="ˎ̥" w:cs="宋体"/>
          <w:b/>
          <w:kern w:val="0"/>
          <w:szCs w:val="21"/>
          <w:highlight w:val="yellow"/>
        </w:rPr>
        <w:t>乙方</w:t>
      </w:r>
      <w:r>
        <w:rPr>
          <w:rFonts w:hint="eastAsia" w:ascii="ˎ̥" w:hAnsi="ˎ̥" w:cs="宋体"/>
          <w:b/>
          <w:kern w:val="0"/>
          <w:szCs w:val="21"/>
          <w:highlight w:val="yellow"/>
        </w:rPr>
        <w:t>现场施工人员提前提供人员信息，报安全部审核。</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23</w:t>
      </w:r>
      <w:r>
        <w:rPr>
          <w:rFonts w:ascii="ˎ̥" w:hAnsi="ˎ̥" w:cs="宋体"/>
          <w:kern w:val="0"/>
          <w:szCs w:val="21"/>
        </w:rPr>
        <w:t>、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24</w:t>
      </w:r>
      <w:r>
        <w:rPr>
          <w:rFonts w:ascii="ˎ̥" w:hAnsi="ˎ̥" w:cs="宋体"/>
          <w:kern w:val="0"/>
          <w:szCs w:val="21"/>
        </w:rPr>
        <w:t>、本协议经双方代表签字后即生效：协议作为合同正本的附件一式</w:t>
      </w:r>
      <w:r>
        <w:rPr>
          <w:rFonts w:hint="eastAsia" w:ascii="ˎ̥" w:hAnsi="ˎ̥" w:cs="宋体"/>
          <w:kern w:val="0"/>
          <w:szCs w:val="21"/>
        </w:rPr>
        <w:t>四</w:t>
      </w:r>
      <w:r>
        <w:rPr>
          <w:rFonts w:ascii="ˎ̥" w:hAnsi="ˎ̥" w:cs="宋体"/>
          <w:kern w:val="0"/>
          <w:szCs w:val="21"/>
        </w:rPr>
        <w:t>份，甲</w:t>
      </w:r>
      <w:r>
        <w:rPr>
          <w:rFonts w:hint="eastAsia" w:ascii="ˎ̥" w:hAnsi="ˎ̥" w:cs="宋体"/>
          <w:kern w:val="0"/>
          <w:szCs w:val="21"/>
        </w:rPr>
        <w:t>方二份，乙方二份</w:t>
      </w:r>
      <w:r>
        <w:rPr>
          <w:rFonts w:ascii="ˎ̥" w:hAnsi="ˎ̥" w:cs="宋体"/>
          <w:kern w:val="0"/>
          <w:szCs w:val="21"/>
        </w:rPr>
        <w:t xml:space="preserve">。 </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甲方：                                      </w:t>
      </w:r>
      <w:r>
        <w:rPr>
          <w:rFonts w:hint="eastAsia" w:ascii="ˎ̥" w:hAnsi="ˎ̥" w:cs="宋体"/>
          <w:kern w:val="0"/>
          <w:szCs w:val="21"/>
        </w:rPr>
        <w:t xml:space="preserve">              </w:t>
      </w:r>
      <w:r>
        <w:rPr>
          <w:rFonts w:ascii="ˎ̥" w:hAnsi="ˎ̥" w:cs="宋体"/>
          <w:kern w:val="0"/>
          <w:szCs w:val="21"/>
        </w:rPr>
        <w:t>  乙方：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法人代表或法人委托人：　　　　　　　　　法人代表或法人委托人：</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联系电话：                                 </w:t>
      </w:r>
      <w:r>
        <w:rPr>
          <w:rFonts w:hint="eastAsia" w:ascii="ˎ̥" w:hAnsi="ˎ̥" w:cs="宋体"/>
          <w:kern w:val="0"/>
          <w:szCs w:val="21"/>
        </w:rPr>
        <w:t xml:space="preserve">           </w:t>
      </w:r>
      <w:r>
        <w:rPr>
          <w:rFonts w:ascii="ˎ̥" w:hAnsi="ˎ̥" w:cs="宋体"/>
          <w:kern w:val="0"/>
          <w:szCs w:val="21"/>
        </w:rPr>
        <w:t>   联系电话：</w:t>
      </w:r>
    </w:p>
    <w:p>
      <w:pPr>
        <w:widowControl/>
        <w:spacing w:before="100" w:beforeAutospacing="1" w:after="100" w:afterAutospacing="1" w:line="286" w:lineRule="exact"/>
        <w:jc w:val="left"/>
        <w:rPr>
          <w:rFonts w:ascii="ˎ̥" w:hAnsi="ˎ̥" w:cs="宋体"/>
          <w:kern w:val="0"/>
          <w:szCs w:val="21"/>
        </w:rPr>
      </w:pPr>
    </w:p>
    <w:p>
      <w:pPr>
        <w:rPr>
          <w:rFonts w:ascii="宋体" w:hAnsi="宋体"/>
          <w:szCs w:val="21"/>
        </w:rPr>
      </w:pPr>
      <w:r>
        <w:rPr>
          <w:rFonts w:ascii="宋体" w:hAnsi="宋体" w:cs="宋体"/>
          <w:kern w:val="0"/>
          <w:szCs w:val="21"/>
        </w:rPr>
        <w:t>　</w:t>
      </w:r>
      <w:r>
        <w:rPr>
          <w:rFonts w:hint="eastAsia" w:ascii="宋体" w:hAnsi="宋体" w:cs="宋体"/>
          <w:kern w:val="0"/>
          <w:szCs w:val="21"/>
        </w:rPr>
        <w:t xml:space="preserve">  </w:t>
      </w:r>
      <w:r>
        <w:rPr>
          <w:rFonts w:ascii="宋体" w:hAnsi="宋体" w:cs="宋体"/>
          <w:kern w:val="0"/>
          <w:szCs w:val="21"/>
        </w:rPr>
        <w:t>日期：</w:t>
      </w:r>
      <w:r>
        <w:rPr>
          <w:rFonts w:hint="eastAsia" w:ascii="宋体" w:hAnsi="宋体"/>
          <w:szCs w:val="21"/>
        </w:rPr>
        <w:t xml:space="preserve"> 2023年</w:t>
      </w:r>
      <w:r>
        <w:rPr>
          <w:rFonts w:hint="eastAsia" w:ascii="宋体" w:hAnsi="宋体"/>
          <w:szCs w:val="21"/>
          <w:u w:val="single"/>
        </w:rPr>
        <w:t xml:space="preserve"> </w:t>
      </w:r>
      <w:r>
        <w:rPr>
          <w:rFonts w:hint="eastAsia" w:ascii="宋体" w:hAnsi="宋体"/>
          <w:szCs w:val="21"/>
          <w:u w:val="single"/>
          <w:lang w:val="en-US" w:eastAsia="zh-CN"/>
        </w:rPr>
        <w:t>10</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sz w:val="24"/>
        </w:rPr>
      </w:pPr>
    </w:p>
    <w:p>
      <w:pPr>
        <w:jc w:val="left"/>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hint="eastAsia" w:ascii="ˎ̥" w:hAnsi="ˎ̥" w:cs="宋体"/>
          <w:kern w:val="0"/>
          <w:szCs w:val="21"/>
        </w:rPr>
      </w:pP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10</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10</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rPr>
          <w:rFonts w:hint="eastAsia" w:ascii="宋体" w:hAnsi="宋体"/>
          <w:bCs/>
          <w:sz w:val="24"/>
        </w:rPr>
      </w:pPr>
      <w:r>
        <w:rPr>
          <w:rFonts w:hint="eastAsia" w:ascii="宋体" w:hAnsi="宋体"/>
          <w:bCs/>
          <w:sz w:val="24"/>
        </w:rPr>
        <w:t>附件</w:t>
      </w:r>
      <w:r>
        <w:rPr>
          <w:rFonts w:hint="eastAsia" w:ascii="宋体" w:hAnsi="宋体"/>
          <w:bCs/>
          <w:sz w:val="24"/>
          <w:lang w:val="en-US" w:eastAsia="zh-CN"/>
        </w:rPr>
        <w:t>4</w:t>
      </w:r>
      <w:r>
        <w:rPr>
          <w:rFonts w:hint="eastAsia" w:ascii="宋体" w:hAnsi="宋体"/>
          <w:bCs/>
          <w:sz w:val="24"/>
        </w:rPr>
        <w:t>：保障农民工工资支付承诺书</w:t>
      </w:r>
    </w:p>
    <w:p>
      <w:pPr>
        <w:spacing w:line="360" w:lineRule="auto"/>
        <w:rPr>
          <w:rFonts w:hint="eastAsia" w:ascii="宋体" w:hAnsi="宋体"/>
          <w:bCs/>
          <w:sz w:val="24"/>
        </w:rPr>
      </w:pPr>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40"/>
          <w:lang w:val="en-US" w:eastAsia="zh-CN"/>
        </w:rPr>
      </w:pPr>
      <w:r>
        <w:rPr>
          <w:rFonts w:hint="eastAsia" w:ascii="ˎ̥" w:hAnsi="ˎ̥" w:cs="宋体"/>
          <w:kern w:val="0"/>
          <w:szCs w:val="21"/>
          <w:lang w:eastAsia="zh-CN"/>
        </w:rPr>
        <w:tab/>
      </w:r>
      <w:r>
        <w:rPr>
          <w:rFonts w:hint="eastAsia"/>
          <w:b/>
          <w:bCs/>
          <w:sz w:val="32"/>
          <w:szCs w:val="40"/>
          <w:lang w:val="en-US" w:eastAsia="zh-CN"/>
        </w:rPr>
        <w:t>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textAlignment w:val="auto"/>
        <w:rPr>
          <w:rFonts w:hint="default"/>
          <w:sz w:val="24"/>
          <w:szCs w:val="24"/>
          <w:lang w:val="en-US" w:eastAsia="zh-CN"/>
        </w:rPr>
      </w:pPr>
      <w:r>
        <w:rPr>
          <w:rFonts w:hint="eastAsia"/>
          <w:sz w:val="24"/>
          <w:szCs w:val="24"/>
          <w:u w:val="single"/>
          <w:lang w:val="en-US" w:eastAsia="zh-CN"/>
        </w:rPr>
        <w:t xml:space="preserve">                   </w:t>
      </w:r>
      <w:r>
        <w:rPr>
          <w:rFonts w:hint="eastAsia"/>
          <w:sz w:val="24"/>
          <w:szCs w:val="24"/>
          <w:lang w:val="en-US" w:eastAsia="zh-CN"/>
        </w:rPr>
        <w:t>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eastAsia="zh-CN"/>
        </w:rPr>
      </w:pPr>
      <w:r>
        <w:rPr>
          <w:rFonts w:hint="eastAsia"/>
          <w:sz w:val="24"/>
          <w:szCs w:val="24"/>
          <w:lang w:val="en-US" w:eastAsia="zh-CN"/>
        </w:rPr>
        <w:t>我公司承建</w:t>
      </w:r>
      <w:r>
        <w:rPr>
          <w:rFonts w:hint="eastAsia"/>
          <w:sz w:val="24"/>
          <w:szCs w:val="24"/>
          <w:u w:val="single"/>
          <w:lang w:val="en-US" w:eastAsia="zh-CN"/>
        </w:rPr>
        <w:t xml:space="preserve">                    </w:t>
      </w:r>
      <w:r>
        <w:rPr>
          <w:rFonts w:hint="eastAsia"/>
          <w:sz w:val="24"/>
          <w:szCs w:val="24"/>
          <w:lang w:val="en-US" w:eastAsia="zh-CN"/>
        </w:rPr>
        <w:t>项目，为切实维护农民工的合法权益，保障农民工工资按时足额支付，</w:t>
      </w:r>
      <w:r>
        <w:rPr>
          <w:rFonts w:hint="default"/>
          <w:sz w:val="24"/>
          <w:szCs w:val="24"/>
          <w:lang w:eastAsia="zh-CN"/>
        </w:rPr>
        <w:t>杜绝</w:t>
      </w:r>
      <w:r>
        <w:rPr>
          <w:rFonts w:hint="eastAsia"/>
          <w:sz w:val="24"/>
          <w:szCs w:val="24"/>
          <w:lang w:val="en-US" w:eastAsia="zh-CN"/>
        </w:rPr>
        <w:t>农民工讨薪事件发生</w:t>
      </w:r>
      <w:r>
        <w:rPr>
          <w:rFonts w:hint="default"/>
          <w:sz w:val="24"/>
          <w:szCs w:val="24"/>
          <w:lang w:eastAsia="zh-CN"/>
        </w:rPr>
        <w:t>，本公司郑重承诺：</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严格按照《建筑法》、《劳动合同法》、《保障农民工工资支付条例》等法律法规不转包、不违法分包，依法录用</w:t>
      </w:r>
      <w:r>
        <w:rPr>
          <w:sz w:val="24"/>
          <w:szCs w:val="24"/>
        </w:rPr>
        <w:t>农民工</w:t>
      </w:r>
      <w:r>
        <w:rPr>
          <w:rFonts w:hint="eastAsia"/>
          <w:sz w:val="24"/>
          <w:szCs w:val="24"/>
          <w:lang w:eastAsia="zh-CN"/>
        </w:rPr>
        <w:t>，</w:t>
      </w:r>
      <w:r>
        <w:rPr>
          <w:rFonts w:hint="eastAsia"/>
          <w:sz w:val="24"/>
          <w:szCs w:val="24"/>
          <w:lang w:val="en-US" w:eastAsia="zh-CN"/>
        </w:rPr>
        <w:t>并与</w:t>
      </w:r>
      <w:r>
        <w:rPr>
          <w:sz w:val="24"/>
          <w:szCs w:val="24"/>
        </w:rPr>
        <w:t>农民工签订</w:t>
      </w:r>
      <w:r>
        <w:rPr>
          <w:rFonts w:hint="eastAsia"/>
          <w:sz w:val="24"/>
          <w:szCs w:val="24"/>
          <w:lang w:val="en-US" w:eastAsia="zh-CN"/>
        </w:rPr>
        <w:t>劳动用工合同，明确工资支付方式、标准、结算时间等</w:t>
      </w:r>
      <w:r>
        <w:rPr>
          <w:sz w:val="24"/>
          <w:szCs w:val="24"/>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我公司对农民工工资的支付负直接责任，</w:t>
      </w:r>
      <w:r>
        <w:rPr>
          <w:sz w:val="24"/>
          <w:szCs w:val="24"/>
        </w:rPr>
        <w:t>保证</w:t>
      </w:r>
      <w:r>
        <w:rPr>
          <w:rFonts w:hint="eastAsia"/>
          <w:sz w:val="24"/>
          <w:szCs w:val="24"/>
          <w:lang w:val="en-US" w:eastAsia="zh-CN"/>
        </w:rPr>
        <w:t>按约</w:t>
      </w:r>
      <w:r>
        <w:rPr>
          <w:sz w:val="24"/>
          <w:szCs w:val="24"/>
        </w:rPr>
        <w:t>如期、足额</w:t>
      </w:r>
      <w:r>
        <w:rPr>
          <w:rFonts w:hint="eastAsia"/>
          <w:sz w:val="24"/>
          <w:szCs w:val="24"/>
          <w:lang w:val="en-US" w:eastAsia="zh-CN"/>
        </w:rPr>
        <w:t>将工资</w:t>
      </w:r>
      <w:r>
        <w:rPr>
          <w:sz w:val="24"/>
          <w:szCs w:val="24"/>
        </w:rPr>
        <w:t>支付</w:t>
      </w:r>
      <w:r>
        <w:rPr>
          <w:rFonts w:hint="eastAsia"/>
          <w:sz w:val="24"/>
          <w:szCs w:val="24"/>
          <w:lang w:val="en-US" w:eastAsia="zh-CN"/>
        </w:rPr>
        <w:t>给</w:t>
      </w:r>
      <w:r>
        <w:rPr>
          <w:sz w:val="24"/>
          <w:szCs w:val="24"/>
        </w:rPr>
        <w:t>农民工</w:t>
      </w:r>
      <w:r>
        <w:rPr>
          <w:rFonts w:hint="eastAsia"/>
          <w:sz w:val="24"/>
          <w:szCs w:val="24"/>
          <w:lang w:val="en-US" w:eastAsia="zh-CN"/>
        </w:rPr>
        <w:t>本人</w:t>
      </w:r>
      <w:r>
        <w:rPr>
          <w:rFonts w:hint="eastAsia"/>
          <w:sz w:val="24"/>
          <w:szCs w:val="24"/>
          <w:lang w:eastAsia="zh-CN"/>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全面负责农民工用工管理，切实做好农民工考勤工作，建立进场农民工花名册，其中包含进场农民工个人详细信息、进场时间、从事工种、所在班组等资料，随册附进场农民工身份证，劳动合同、技术专业证书等相关材料，人员发生变动时及时更新农民工花名册。</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rFonts w:hint="eastAsia"/>
          <w:sz w:val="24"/>
          <w:szCs w:val="24"/>
          <w:lang w:val="en-US" w:eastAsia="zh-CN"/>
        </w:rPr>
      </w:pPr>
      <w:r>
        <w:rPr>
          <w:rFonts w:hint="eastAsia"/>
          <w:sz w:val="24"/>
          <w:szCs w:val="24"/>
          <w:lang w:val="en-US" w:eastAsia="zh-CN"/>
        </w:rPr>
        <w:t>接受贵公司对我公司农民工工资支付工作的监督管理，按贵公司要求及时送交农民工工资支付相关资料。贵公司在监督过程中发现我公司存在的问题，我公司将积极予以整改，保障农民工工资支付各项工作落实到位。</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如我公司违反规定，发生拖欠或克扣农民工工资行为，造成农民工讨薪事件发生，</w:t>
      </w:r>
      <w:r>
        <w:rPr>
          <w:sz w:val="24"/>
          <w:szCs w:val="24"/>
        </w:rPr>
        <w:t>因此引发的一切法律、经济等责任</w:t>
      </w:r>
      <w:r>
        <w:rPr>
          <w:rFonts w:hint="eastAsia"/>
          <w:sz w:val="24"/>
          <w:szCs w:val="24"/>
          <w:lang w:val="en-US" w:eastAsia="zh-CN"/>
        </w:rPr>
        <w:t>均由</w:t>
      </w:r>
      <w:r>
        <w:rPr>
          <w:sz w:val="24"/>
          <w:szCs w:val="24"/>
        </w:rPr>
        <w:t>我</w:t>
      </w:r>
      <w:r>
        <w:rPr>
          <w:rFonts w:hint="eastAsia"/>
          <w:sz w:val="24"/>
          <w:szCs w:val="24"/>
          <w:lang w:val="en-US" w:eastAsia="zh-CN"/>
        </w:rPr>
        <w:t>公司</w:t>
      </w:r>
      <w:r>
        <w:rPr>
          <w:sz w:val="24"/>
          <w:szCs w:val="24"/>
        </w:rPr>
        <w:t>承担。</w:t>
      </w:r>
      <w:r>
        <w:rPr>
          <w:rFonts w:hint="eastAsia"/>
          <w:sz w:val="24"/>
          <w:szCs w:val="24"/>
          <w:lang w:val="en-US" w:eastAsia="zh-CN"/>
        </w:rPr>
        <w:t>贵公司有权按照人力资源与社会保障、住建、公安等部门要求，代我公司先行垫付我公司欠付的农民工工资，贵公司支付前我公司未书面明确提出异议的，视为我公司对支付人员名单及支付金额等均予以认可。</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186"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 xml:space="preserve">贵公司先行垫付的农民工工资视为已向我公司支付等额的工程款，我公司无权以任何理由再向贵公司重复主张该部分工程款。如贵公司先行垫付的农民工工资超过应付我公司的工程款，我公司将无条件予以返还。　   </w:t>
      </w:r>
    </w:p>
    <w:p>
      <w:pPr>
        <w:ind w:firstLine="480" w:firstLineChars="200"/>
        <w:rPr>
          <w:rFonts w:hint="eastAsia"/>
          <w:sz w:val="24"/>
          <w:szCs w:val="24"/>
          <w:lang w:val="en-US" w:eastAsia="zh-CN"/>
        </w:rPr>
      </w:pPr>
    </w:p>
    <w:p>
      <w:pPr>
        <w:ind w:firstLine="5880" w:firstLineChars="2800"/>
        <w:rPr>
          <w:rFonts w:hint="eastAsia"/>
          <w:lang w:val="en-US" w:eastAsia="zh-CN"/>
        </w:rPr>
      </w:pPr>
      <w:r>
        <w:rPr>
          <w:rFonts w:hint="eastAsia"/>
          <w:lang w:val="en-US" w:eastAsia="zh-CN"/>
        </w:rPr>
        <w:t>承诺单位：            </w:t>
      </w:r>
    </w:p>
    <w:p>
      <w:pPr>
        <w:ind w:firstLine="420" w:firstLineChars="200"/>
        <w:rPr>
          <w:rFonts w:hint="eastAsia"/>
          <w:lang w:val="en-US" w:eastAsia="zh-CN"/>
        </w:rPr>
      </w:pPr>
    </w:p>
    <w:p>
      <w:pPr>
        <w:ind w:firstLine="5670" w:firstLineChars="2700"/>
        <w:rPr>
          <w:rFonts w:ascii="ˎ̥" w:hAnsi="ˎ̥" w:cs="宋体"/>
          <w:kern w:val="0"/>
          <w:szCs w:val="21"/>
        </w:rPr>
      </w:pPr>
      <w:r>
        <w:rPr>
          <w:rFonts w:hint="eastAsia"/>
          <w:lang w:val="en-US" w:eastAsia="zh-CN"/>
        </w:rPr>
        <w:t>　 2023年 10月    日</w:t>
      </w:r>
      <w:r>
        <w:rPr>
          <w:rFonts w:hint="eastAsia" w:ascii="ˎ̥" w:hAnsi="ˎ̥" w:cs="宋体"/>
          <w:kern w:val="0"/>
          <w:szCs w:val="21"/>
        </w:rPr>
        <w:t xml:space="preserve">                 </w:t>
      </w:r>
    </w:p>
    <w:p>
      <w:pPr>
        <w:spacing w:line="360" w:lineRule="auto"/>
        <w:rPr>
          <w:rFonts w:ascii="ˎ̥" w:hAnsi="ˎ̥" w:cs="宋体"/>
          <w:kern w:val="0"/>
          <w:szCs w:val="21"/>
        </w:rPr>
      </w:pPr>
    </w:p>
    <w:p>
      <w:pPr>
        <w:spacing w:line="360" w:lineRule="auto"/>
        <w:rPr>
          <w:rFonts w:ascii="宋体" w:hAnsi="宋体"/>
          <w:sz w:val="24"/>
        </w:rPr>
      </w:pPr>
    </w:p>
    <w:p>
      <w:pPr>
        <w:spacing w:line="360" w:lineRule="auto"/>
        <w:jc w:val="left"/>
        <w:rPr>
          <w:rFonts w:ascii="宋体" w:hAnsi="宋体"/>
          <w:sz w:val="24"/>
          <w:u w:val="single"/>
        </w:rPr>
      </w:pP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AC1EDA"/>
    <w:multiLevelType w:val="singleLevel"/>
    <w:tmpl w:val="1EAC1EDA"/>
    <w:lvl w:ilvl="0" w:tentative="0">
      <w:start w:val="1"/>
      <w:numFmt w:val="decimal"/>
      <w:suff w:val="nothing"/>
      <w:lvlText w:val="%1、"/>
      <w:lvlJc w:val="left"/>
      <w:pPr>
        <w:ind w:left="210"/>
      </w:pPr>
    </w:lvl>
  </w:abstractNum>
  <w:abstractNum w:abstractNumId="1">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157"/>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48A5"/>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4365"/>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1613"/>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0528"/>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21D0"/>
    <w:rsid w:val="006953BF"/>
    <w:rsid w:val="00695B2E"/>
    <w:rsid w:val="00697101"/>
    <w:rsid w:val="006A0082"/>
    <w:rsid w:val="006A1C3B"/>
    <w:rsid w:val="006A2780"/>
    <w:rsid w:val="006A3D8F"/>
    <w:rsid w:val="006A5F9F"/>
    <w:rsid w:val="006A6242"/>
    <w:rsid w:val="006A776E"/>
    <w:rsid w:val="006B0861"/>
    <w:rsid w:val="006B1541"/>
    <w:rsid w:val="006B1E11"/>
    <w:rsid w:val="006B2C2C"/>
    <w:rsid w:val="006B59F5"/>
    <w:rsid w:val="006C01A1"/>
    <w:rsid w:val="006C2AE3"/>
    <w:rsid w:val="006D0732"/>
    <w:rsid w:val="006D2EDE"/>
    <w:rsid w:val="006D4366"/>
    <w:rsid w:val="006D455B"/>
    <w:rsid w:val="006E6302"/>
    <w:rsid w:val="006F10F2"/>
    <w:rsid w:val="006F2406"/>
    <w:rsid w:val="006F3FE7"/>
    <w:rsid w:val="006F5941"/>
    <w:rsid w:val="006F708E"/>
    <w:rsid w:val="006F7160"/>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1BCD"/>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43F8"/>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34"/>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13E"/>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0DF2"/>
    <w:rsid w:val="00B221DD"/>
    <w:rsid w:val="00B24808"/>
    <w:rsid w:val="00B24BF6"/>
    <w:rsid w:val="00B27B20"/>
    <w:rsid w:val="00B27EC3"/>
    <w:rsid w:val="00B30B61"/>
    <w:rsid w:val="00B32052"/>
    <w:rsid w:val="00B325E7"/>
    <w:rsid w:val="00B33757"/>
    <w:rsid w:val="00B375DE"/>
    <w:rsid w:val="00B41B2B"/>
    <w:rsid w:val="00B42026"/>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35D9"/>
    <w:rsid w:val="00CB5C07"/>
    <w:rsid w:val="00CB7C1F"/>
    <w:rsid w:val="00CC0BCB"/>
    <w:rsid w:val="00CC0C18"/>
    <w:rsid w:val="00CC22B5"/>
    <w:rsid w:val="00CC39ED"/>
    <w:rsid w:val="00CC3D9C"/>
    <w:rsid w:val="00CC4FFD"/>
    <w:rsid w:val="00CC5D27"/>
    <w:rsid w:val="00CD34BA"/>
    <w:rsid w:val="00CD395C"/>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607"/>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83B"/>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2171"/>
    <w:rsid w:val="00F24BF1"/>
    <w:rsid w:val="00F24D57"/>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2B12"/>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1EBF"/>
    <w:rsid w:val="00FF3214"/>
    <w:rsid w:val="00FF70C1"/>
    <w:rsid w:val="00FF74E6"/>
    <w:rsid w:val="00FF76B9"/>
    <w:rsid w:val="02297E6F"/>
    <w:rsid w:val="02E64D83"/>
    <w:rsid w:val="05A01286"/>
    <w:rsid w:val="066B5C42"/>
    <w:rsid w:val="078D1C71"/>
    <w:rsid w:val="0AE12A48"/>
    <w:rsid w:val="0FFB693A"/>
    <w:rsid w:val="104B54DF"/>
    <w:rsid w:val="112278CE"/>
    <w:rsid w:val="138B5BBC"/>
    <w:rsid w:val="157B72D6"/>
    <w:rsid w:val="1AC866B7"/>
    <w:rsid w:val="1B5508A0"/>
    <w:rsid w:val="1B9D41F9"/>
    <w:rsid w:val="1BC51F8C"/>
    <w:rsid w:val="1E64507F"/>
    <w:rsid w:val="1EDF6DFF"/>
    <w:rsid w:val="1F903C55"/>
    <w:rsid w:val="1FE10954"/>
    <w:rsid w:val="21600EDE"/>
    <w:rsid w:val="2B11741B"/>
    <w:rsid w:val="2C4B2E0A"/>
    <w:rsid w:val="31CA56EC"/>
    <w:rsid w:val="34C206B5"/>
    <w:rsid w:val="34E77E65"/>
    <w:rsid w:val="35B91D00"/>
    <w:rsid w:val="36010FB1"/>
    <w:rsid w:val="38901DAF"/>
    <w:rsid w:val="38CC514A"/>
    <w:rsid w:val="391159AF"/>
    <w:rsid w:val="399A3BF6"/>
    <w:rsid w:val="3EE32071"/>
    <w:rsid w:val="3F482EDE"/>
    <w:rsid w:val="40BE466E"/>
    <w:rsid w:val="43052B67"/>
    <w:rsid w:val="430D5439"/>
    <w:rsid w:val="43A818C3"/>
    <w:rsid w:val="4707219F"/>
    <w:rsid w:val="475C698F"/>
    <w:rsid w:val="47F6649C"/>
    <w:rsid w:val="485C38F6"/>
    <w:rsid w:val="49EA13EA"/>
    <w:rsid w:val="4A0F5F3A"/>
    <w:rsid w:val="4A5E2A1E"/>
    <w:rsid w:val="4D8E7176"/>
    <w:rsid w:val="4E0017EF"/>
    <w:rsid w:val="4E881E17"/>
    <w:rsid w:val="4F29184C"/>
    <w:rsid w:val="4F5F0D12"/>
    <w:rsid w:val="51494992"/>
    <w:rsid w:val="518F0307"/>
    <w:rsid w:val="518F6D6F"/>
    <w:rsid w:val="52D95EE7"/>
    <w:rsid w:val="54601ABF"/>
    <w:rsid w:val="54686973"/>
    <w:rsid w:val="55AA4D69"/>
    <w:rsid w:val="57B40121"/>
    <w:rsid w:val="59774044"/>
    <w:rsid w:val="59934492"/>
    <w:rsid w:val="5AEC305B"/>
    <w:rsid w:val="5CFD73AB"/>
    <w:rsid w:val="5EBA6E51"/>
    <w:rsid w:val="607B5C80"/>
    <w:rsid w:val="61D70C94"/>
    <w:rsid w:val="65031DA0"/>
    <w:rsid w:val="66647CED"/>
    <w:rsid w:val="6A8077B0"/>
    <w:rsid w:val="6A891283"/>
    <w:rsid w:val="6AE461D0"/>
    <w:rsid w:val="6B961BC0"/>
    <w:rsid w:val="6BAC13E3"/>
    <w:rsid w:val="6BBA58AE"/>
    <w:rsid w:val="6C1D3DA0"/>
    <w:rsid w:val="6DF62C90"/>
    <w:rsid w:val="6FDB2297"/>
    <w:rsid w:val="704C0A9F"/>
    <w:rsid w:val="728C3AEF"/>
    <w:rsid w:val="72DF5BFA"/>
    <w:rsid w:val="73A90C2C"/>
    <w:rsid w:val="73CA3719"/>
    <w:rsid w:val="747E7615"/>
    <w:rsid w:val="752C0645"/>
    <w:rsid w:val="757F36C5"/>
    <w:rsid w:val="76D35A76"/>
    <w:rsid w:val="770950C0"/>
    <w:rsid w:val="78650950"/>
    <w:rsid w:val="7A7F4C51"/>
    <w:rsid w:val="7AA26BD5"/>
    <w:rsid w:val="7BFC15CB"/>
    <w:rsid w:val="7E1341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qFormat/>
    <w:uiPriority w:val="99"/>
    <w:pPr>
      <w:ind w:firstLine="420" w:firstLineChars="200"/>
    </w:pPr>
    <w:rPr>
      <w:rFonts w:ascii="Times New Roman" w:hAnsi="Times New Roman"/>
      <w:szCs w:val="24"/>
    </w:rPr>
  </w:style>
  <w:style w:type="paragraph" w:styleId="7">
    <w:name w:val="annotation text"/>
    <w:basedOn w:val="1"/>
    <w:link w:val="43"/>
    <w:semiHidden/>
    <w:qFormat/>
    <w:uiPriority w:val="99"/>
    <w:pPr>
      <w:jc w:val="left"/>
    </w:pPr>
    <w:rPr>
      <w:rFonts w:ascii="Times New Roman" w:hAnsi="Times New Roman"/>
      <w:kern w:val="0"/>
      <w:sz w:val="24"/>
      <w:szCs w:val="24"/>
    </w:rPr>
  </w:style>
  <w:style w:type="paragraph" w:styleId="8">
    <w:name w:val="Body Text"/>
    <w:basedOn w:val="1"/>
    <w:link w:val="36"/>
    <w:semiHidden/>
    <w:qFormat/>
    <w:uiPriority w:val="99"/>
    <w:pPr>
      <w:spacing w:after="120"/>
    </w:pPr>
    <w:rPr>
      <w:rFonts w:ascii="Times New Roman" w:hAnsi="Times New Roman"/>
      <w:kern w:val="0"/>
      <w:sz w:val="24"/>
      <w:szCs w:val="24"/>
    </w:rPr>
  </w:style>
  <w:style w:type="paragraph" w:styleId="9">
    <w:name w:val="Body Text Indent"/>
    <w:basedOn w:val="1"/>
    <w:link w:val="31"/>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qFormat/>
    <w:uiPriority w:val="0"/>
    <w:pPr>
      <w:spacing w:line="500" w:lineRule="exact"/>
    </w:pPr>
    <w:rPr>
      <w:rFonts w:ascii="宋体" w:hAnsi="Courier New"/>
      <w:kern w:val="0"/>
      <w:sz w:val="20"/>
      <w:szCs w:val="20"/>
    </w:rPr>
  </w:style>
  <w:style w:type="paragraph" w:styleId="11">
    <w:name w:val="Date"/>
    <w:basedOn w:val="1"/>
    <w:next w:val="1"/>
    <w:link w:val="40"/>
    <w:semiHidden/>
    <w:qFormat/>
    <w:uiPriority w:val="99"/>
    <w:pPr>
      <w:ind w:left="100" w:leftChars="2500"/>
    </w:pPr>
    <w:rPr>
      <w:rFonts w:ascii="Times New Roman" w:hAnsi="Times New Roman"/>
      <w:kern w:val="0"/>
      <w:sz w:val="24"/>
      <w:szCs w:val="24"/>
    </w:rPr>
  </w:style>
  <w:style w:type="paragraph" w:styleId="12">
    <w:name w:val="Body Text Indent 2"/>
    <w:basedOn w:val="1"/>
    <w:link w:val="32"/>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semiHidden/>
    <w:qFormat/>
    <w:uiPriority w:val="99"/>
    <w:rPr>
      <w:rFonts w:ascii="Times New Roman" w:hAnsi="Times New Roman"/>
      <w:kern w:val="0"/>
      <w:sz w:val="18"/>
      <w:szCs w:val="18"/>
    </w:rPr>
  </w:style>
  <w:style w:type="paragraph" w:styleId="14">
    <w:name w:val="footer"/>
    <w:basedOn w:val="1"/>
    <w:link w:val="29"/>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qFormat/>
    <w:uiPriority w:val="99"/>
    <w:rPr>
      <w:rFonts w:cs="Times New Roman"/>
    </w:rPr>
  </w:style>
  <w:style w:type="character" w:styleId="21">
    <w:name w:val="FollowedHyperlink"/>
    <w:basedOn w:val="19"/>
    <w:semiHidden/>
    <w:unhideWhenUsed/>
    <w:qFormat/>
    <w:locked/>
    <w:uiPriority w:val="99"/>
    <w:rPr>
      <w:color w:val="800080" w:themeColor="followedHyperlink"/>
      <w:u w:val="single"/>
      <w14:textFill>
        <w14:solidFill>
          <w14:schemeClr w14:val="folHlink"/>
        </w14:solidFill>
      </w14:textFill>
    </w:rPr>
  </w:style>
  <w:style w:type="character" w:styleId="22">
    <w:name w:val="Hyperlink"/>
    <w:qFormat/>
    <w:uiPriority w:val="99"/>
    <w:rPr>
      <w:rFonts w:cs="Times New Roman"/>
      <w:color w:val="0000FF"/>
      <w:u w:val="single"/>
    </w:rPr>
  </w:style>
  <w:style w:type="character" w:styleId="23">
    <w:name w:val="annotation reference"/>
    <w:semiHidden/>
    <w:qFormat/>
    <w:uiPriority w:val="99"/>
    <w:rPr>
      <w:rFonts w:cs="Times New Roman"/>
      <w:sz w:val="21"/>
    </w:rPr>
  </w:style>
  <w:style w:type="character" w:customStyle="1" w:styleId="24">
    <w:name w:val="标题 1 Char"/>
    <w:link w:val="2"/>
    <w:qFormat/>
    <w:locked/>
    <w:uiPriority w:val="99"/>
    <w:rPr>
      <w:rFonts w:ascii="Times New Roman" w:hAnsi="Times New Roman" w:eastAsia="宋体"/>
      <w:b/>
      <w:kern w:val="44"/>
      <w:sz w:val="44"/>
    </w:rPr>
  </w:style>
  <w:style w:type="character" w:customStyle="1" w:styleId="25">
    <w:name w:val="标题 2 Char1"/>
    <w:link w:val="3"/>
    <w:qFormat/>
    <w:locked/>
    <w:uiPriority w:val="99"/>
    <w:rPr>
      <w:rFonts w:ascii="Cambria" w:hAnsi="Cambria" w:eastAsia="宋体"/>
      <w:b/>
      <w:sz w:val="32"/>
    </w:rPr>
  </w:style>
  <w:style w:type="character" w:customStyle="1" w:styleId="26">
    <w:name w:val="标题 3 Char"/>
    <w:link w:val="4"/>
    <w:qFormat/>
    <w:locked/>
    <w:uiPriority w:val="99"/>
    <w:rPr>
      <w:rFonts w:ascii="宋体" w:hAnsi="宋体" w:eastAsia="宋体"/>
      <w:b/>
      <w:kern w:val="0"/>
      <w:sz w:val="20"/>
    </w:rPr>
  </w:style>
  <w:style w:type="character" w:customStyle="1" w:styleId="27">
    <w:name w:val="标题 4 Char"/>
    <w:link w:val="6"/>
    <w:qFormat/>
    <w:locked/>
    <w:uiPriority w:val="99"/>
    <w:rPr>
      <w:rFonts w:ascii="Arial" w:hAnsi="Arial" w:eastAsia="黑体"/>
      <w:b/>
      <w:kern w:val="0"/>
      <w:sz w:val="20"/>
    </w:rPr>
  </w:style>
  <w:style w:type="character" w:customStyle="1" w:styleId="28">
    <w:name w:val="页眉 Char"/>
    <w:link w:val="15"/>
    <w:qFormat/>
    <w:locked/>
    <w:uiPriority w:val="99"/>
    <w:rPr>
      <w:rFonts w:ascii="Times New Roman" w:hAnsi="Times New Roman" w:eastAsia="宋体"/>
      <w:sz w:val="18"/>
    </w:rPr>
  </w:style>
  <w:style w:type="character" w:customStyle="1" w:styleId="29">
    <w:name w:val="页脚 Char"/>
    <w:link w:val="14"/>
    <w:qFormat/>
    <w:locked/>
    <w:uiPriority w:val="99"/>
    <w:rPr>
      <w:rFonts w:ascii="Times New Roman" w:hAnsi="Times New Roman" w:eastAsia="宋体"/>
      <w:sz w:val="18"/>
    </w:rPr>
  </w:style>
  <w:style w:type="paragraph" w:customStyle="1" w:styleId="30">
    <w:name w:val="JY的章标题"/>
    <w:basedOn w:val="1"/>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qFormat/>
    <w:locked/>
    <w:uiPriority w:val="99"/>
    <w:rPr>
      <w:rFonts w:ascii="宋体" w:hAnsi="宋体" w:eastAsia="宋体"/>
      <w:sz w:val="20"/>
    </w:rPr>
  </w:style>
  <w:style w:type="character" w:customStyle="1" w:styleId="32">
    <w:name w:val="正文文本缩进 2 Char"/>
    <w:link w:val="12"/>
    <w:qFormat/>
    <w:locked/>
    <w:uiPriority w:val="99"/>
    <w:rPr>
      <w:rFonts w:ascii="宋体" w:hAnsi="宋体" w:eastAsia="宋体"/>
      <w:color w:val="000000"/>
      <w:sz w:val="20"/>
    </w:rPr>
  </w:style>
  <w:style w:type="paragraph" w:customStyle="1" w:styleId="33">
    <w:name w:val="第二章小节标题"/>
    <w:next w:val="8"/>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qFormat/>
    <w:uiPriority w:val="99"/>
    <w:rPr>
      <w:rFonts w:ascii="Arial"/>
      <w:sz w:val="32"/>
    </w:rPr>
  </w:style>
  <w:style w:type="paragraph" w:customStyle="1" w:styleId="35">
    <w:name w:val="第二章章标题"/>
    <w:basedOn w:val="1"/>
    <w:next w:val="8"/>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semiHidden/>
    <w:qFormat/>
    <w:locked/>
    <w:uiPriority w:val="99"/>
    <w:rPr>
      <w:rFonts w:ascii="Times New Roman" w:hAnsi="Times New Roman" w:eastAsia="宋体"/>
      <w:sz w:val="24"/>
    </w:rPr>
  </w:style>
  <w:style w:type="character" w:customStyle="1" w:styleId="37">
    <w:name w:val="纯文本 Char"/>
    <w:link w:val="10"/>
    <w:qFormat/>
    <w:locked/>
    <w:uiPriority w:val="0"/>
    <w:rPr>
      <w:rFonts w:ascii="宋体" w:hAnsi="Courier New" w:eastAsia="宋体"/>
    </w:rPr>
  </w:style>
  <w:style w:type="character" w:customStyle="1" w:styleId="38">
    <w:name w:val="Plain Text Char1"/>
    <w:semiHidden/>
    <w:qFormat/>
    <w:uiPriority w:val="99"/>
    <w:rPr>
      <w:rFonts w:ascii="宋体" w:hAnsi="Courier New"/>
      <w:sz w:val="21"/>
    </w:rPr>
  </w:style>
  <w:style w:type="character" w:customStyle="1" w:styleId="39">
    <w:name w:val="纯文本 Char1"/>
    <w:semiHidden/>
    <w:qFormat/>
    <w:uiPriority w:val="99"/>
    <w:rPr>
      <w:rFonts w:ascii="宋体" w:hAnsi="Courier New" w:eastAsia="宋体"/>
      <w:sz w:val="21"/>
    </w:rPr>
  </w:style>
  <w:style w:type="character" w:customStyle="1" w:styleId="40">
    <w:name w:val="日期 Char"/>
    <w:link w:val="11"/>
    <w:semiHidden/>
    <w:qFormat/>
    <w:locked/>
    <w:uiPriority w:val="99"/>
    <w:rPr>
      <w:rFonts w:ascii="Times New Roman" w:hAnsi="Times New Roman" w:eastAsia="宋体"/>
      <w:sz w:val="24"/>
    </w:rPr>
  </w:style>
  <w:style w:type="paragraph" w:styleId="41">
    <w:name w:val="List Paragraph"/>
    <w:basedOn w:val="1"/>
    <w:qFormat/>
    <w:uiPriority w:val="34"/>
    <w:pPr>
      <w:ind w:firstLine="420" w:firstLineChars="200"/>
    </w:pPr>
    <w:rPr>
      <w:rFonts w:ascii="Times New Roman" w:hAnsi="Times New Roman"/>
      <w:szCs w:val="24"/>
    </w:rPr>
  </w:style>
  <w:style w:type="paragraph" w:customStyle="1" w:styleId="42">
    <w:name w:val="Char Char Char Char Char Char Char"/>
    <w:basedOn w:val="1"/>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semiHidden/>
    <w:qFormat/>
    <w:locked/>
    <w:uiPriority w:val="99"/>
    <w:rPr>
      <w:rFonts w:ascii="Times New Roman" w:hAnsi="Times New Roman" w:eastAsia="宋体"/>
      <w:sz w:val="24"/>
    </w:rPr>
  </w:style>
  <w:style w:type="character" w:customStyle="1" w:styleId="44">
    <w:name w:val="批注框文本 Char"/>
    <w:link w:val="13"/>
    <w:semiHidden/>
    <w:qFormat/>
    <w:locked/>
    <w:uiPriority w:val="99"/>
    <w:rPr>
      <w:rFonts w:ascii="Times New Roman" w:hAnsi="Times New Roman" w:eastAsia="宋体"/>
      <w:sz w:val="18"/>
    </w:rPr>
  </w:style>
  <w:style w:type="character" w:customStyle="1" w:styleId="45">
    <w:name w:val="普通文字1 Char1"/>
    <w:qFormat/>
    <w:uiPriority w:val="99"/>
    <w:rPr>
      <w:rFonts w:ascii="宋体" w:hAnsi="Courier New" w:eastAsia="宋体"/>
      <w:kern w:val="2"/>
      <w:sz w:val="24"/>
      <w:lang w:val="en-US" w:eastAsia="zh-CN"/>
    </w:rPr>
  </w:style>
  <w:style w:type="character" w:customStyle="1" w:styleId="46">
    <w:name w:val="Char Char"/>
    <w:qFormat/>
    <w:uiPriority w:val="99"/>
    <w:rPr>
      <w:rFonts w:eastAsia="宋体"/>
      <w:kern w:val="2"/>
      <w:sz w:val="24"/>
      <w:lang w:val="en-US" w:eastAsia="zh-CN"/>
    </w:rPr>
  </w:style>
  <w:style w:type="character" w:customStyle="1" w:styleId="47">
    <w:name w:val="HTML 预设格式 Char"/>
    <w:basedOn w:val="19"/>
    <w:link w:val="16"/>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A8F29-A1C4-4621-839C-894E572C94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25</Pages>
  <Words>13360</Words>
  <Characters>14238</Characters>
  <Lines>106</Lines>
  <Paragraphs>30</Paragraphs>
  <TotalTime>10</TotalTime>
  <ScaleCrop>false</ScaleCrop>
  <LinksUpToDate>false</LinksUpToDate>
  <CharactersWithSpaces>15160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2023-02-04T07:42:00Z</dcterms:created>
  <dc:creator>dreamsummit</dc:creator>
  <cp:lastModifiedBy>林垂娟</cp:lastModifiedBy>
  <dcterms:modified xsi:type="dcterms:W3CDTF">2023-10-23T07:17:05Z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041BE201D6C647768E9652168714AD63</vt:lpwstr>
  </property>
</Properties>
</file>