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640" w:hanging="640" w:hangingChars="200"/>
        <w:jc w:val="center"/>
        <w:rPr>
          <w:rFonts w:ascii="宋体" w:cs="宋体"/>
          <w:sz w:val="32"/>
          <w:szCs w:val="32"/>
        </w:rPr>
      </w:pPr>
    </w:p>
    <w:p>
      <w:pPr>
        <w:ind w:left="640" w:hanging="640" w:hangingChars="200"/>
        <w:jc w:val="center"/>
        <w:rPr>
          <w:rFonts w:ascii="宋体" w:cs="宋体"/>
          <w:sz w:val="32"/>
          <w:szCs w:val="32"/>
        </w:rPr>
      </w:pPr>
    </w:p>
    <w:p>
      <w:pPr>
        <w:ind w:left="640" w:hanging="640" w:hangingChars="200"/>
        <w:jc w:val="center"/>
        <w:rPr>
          <w:rFonts w:ascii="宋体" w:cs="宋体"/>
          <w:sz w:val="32"/>
          <w:szCs w:val="32"/>
        </w:rPr>
      </w:pPr>
    </w:p>
    <w:p>
      <w:pPr>
        <w:spacing w:before="120" w:beforeLines="50" w:after="120" w:afterLines="50" w:line="480" w:lineRule="auto"/>
        <w:ind w:firstLine="1044" w:firstLineChars="200"/>
        <w:rPr>
          <w:rFonts w:ascii="宋体"/>
          <w:sz w:val="52"/>
          <w:szCs w:val="52"/>
        </w:rPr>
      </w:pPr>
      <w:r>
        <w:rPr>
          <w:rFonts w:hint="eastAsia" w:ascii="黑体" w:hAnsi="黑体" w:eastAsia="黑体"/>
          <w:b/>
          <w:bCs/>
          <w:sz w:val="52"/>
          <w:szCs w:val="52"/>
        </w:rPr>
        <w:t>鑫广绿环  2022年</w:t>
      </w:r>
      <w:r>
        <w:rPr>
          <w:rFonts w:hint="eastAsia" w:ascii="黑体" w:hAnsi="黑体" w:eastAsia="黑体"/>
          <w:b/>
          <w:bCs/>
          <w:sz w:val="52"/>
          <w:szCs w:val="52"/>
          <w:lang w:val="en-US" w:eastAsia="zh-CN"/>
        </w:rPr>
        <w:t>11</w:t>
      </w:r>
      <w:r>
        <w:rPr>
          <w:rFonts w:hint="eastAsia" w:ascii="黑体" w:hAnsi="黑体" w:eastAsia="黑体"/>
          <w:b/>
          <w:bCs/>
          <w:sz w:val="52"/>
          <w:szCs w:val="52"/>
        </w:rPr>
        <w:t>月零星工程</w:t>
      </w:r>
    </w:p>
    <w:p>
      <w:pPr>
        <w:ind w:left="960" w:hanging="960"/>
        <w:jc w:val="center"/>
        <w:rPr>
          <w:rFonts w:ascii="黑体" w:hAnsi="宋体" w:eastAsia="黑体"/>
          <w:b/>
          <w:sz w:val="72"/>
          <w:szCs w:val="72"/>
        </w:rPr>
      </w:pPr>
      <w:r>
        <w:rPr>
          <w:rFonts w:hint="eastAsia" w:ascii="黑体" w:hAnsi="宋体" w:eastAsia="黑体"/>
          <w:b/>
          <w:sz w:val="72"/>
          <w:szCs w:val="72"/>
        </w:rPr>
        <w:t>招</w:t>
      </w:r>
    </w:p>
    <w:p>
      <w:pPr>
        <w:ind w:left="960" w:hanging="960"/>
        <w:jc w:val="center"/>
        <w:rPr>
          <w:rFonts w:ascii="黑体" w:hAnsi="宋体" w:eastAsia="黑体"/>
          <w:b/>
          <w:sz w:val="72"/>
          <w:szCs w:val="72"/>
        </w:rPr>
      </w:pPr>
    </w:p>
    <w:p>
      <w:pPr>
        <w:ind w:left="960" w:hanging="960"/>
        <w:jc w:val="center"/>
        <w:rPr>
          <w:rFonts w:ascii="黑体" w:hAnsi="宋体" w:eastAsia="黑体"/>
          <w:b/>
          <w:sz w:val="72"/>
          <w:szCs w:val="72"/>
        </w:rPr>
      </w:pPr>
      <w:r>
        <w:rPr>
          <w:rFonts w:hint="eastAsia" w:ascii="黑体" w:hAnsi="宋体" w:eastAsia="黑体"/>
          <w:b/>
          <w:sz w:val="72"/>
          <w:szCs w:val="72"/>
        </w:rPr>
        <w:t>标</w:t>
      </w:r>
    </w:p>
    <w:p>
      <w:pPr>
        <w:ind w:left="960" w:hanging="960"/>
        <w:jc w:val="center"/>
        <w:rPr>
          <w:rFonts w:ascii="黑体" w:hAnsi="宋体" w:eastAsia="黑体"/>
          <w:b/>
          <w:sz w:val="72"/>
          <w:szCs w:val="72"/>
        </w:rPr>
      </w:pPr>
    </w:p>
    <w:p>
      <w:pPr>
        <w:ind w:left="960" w:hanging="960"/>
        <w:jc w:val="center"/>
        <w:rPr>
          <w:rFonts w:ascii="黑体" w:hAnsi="宋体" w:eastAsia="黑体"/>
          <w:b/>
          <w:sz w:val="72"/>
          <w:szCs w:val="72"/>
        </w:rPr>
      </w:pPr>
      <w:r>
        <w:rPr>
          <w:rFonts w:hint="eastAsia" w:ascii="黑体" w:hAnsi="宋体" w:eastAsia="黑体"/>
          <w:b/>
          <w:sz w:val="72"/>
          <w:szCs w:val="72"/>
        </w:rPr>
        <w:t>文</w:t>
      </w:r>
    </w:p>
    <w:p>
      <w:pPr>
        <w:ind w:left="960" w:hanging="960"/>
        <w:jc w:val="center"/>
        <w:rPr>
          <w:rFonts w:ascii="黑体" w:hAnsi="宋体" w:eastAsia="黑体"/>
          <w:b/>
          <w:sz w:val="72"/>
          <w:szCs w:val="72"/>
        </w:rPr>
      </w:pPr>
    </w:p>
    <w:p>
      <w:pPr>
        <w:ind w:left="960" w:hanging="960"/>
        <w:jc w:val="center"/>
        <w:rPr>
          <w:rFonts w:ascii="黑体" w:hAnsi="宋体" w:eastAsia="黑体"/>
          <w:b/>
          <w:sz w:val="72"/>
          <w:szCs w:val="72"/>
        </w:rPr>
      </w:pPr>
      <w:r>
        <w:rPr>
          <w:rFonts w:hint="eastAsia" w:ascii="黑体" w:hAnsi="宋体" w:eastAsia="黑体"/>
          <w:b/>
          <w:sz w:val="72"/>
          <w:szCs w:val="72"/>
        </w:rPr>
        <w:t>件</w:t>
      </w:r>
    </w:p>
    <w:p>
      <w:pPr>
        <w:ind w:left="1680" w:hanging="1680"/>
        <w:jc w:val="center"/>
        <w:rPr>
          <w:rFonts w:ascii="Times New Roman" w:hAnsi="Times New Roman"/>
          <w:b/>
          <w:bCs/>
          <w:sz w:val="30"/>
          <w:szCs w:val="24"/>
        </w:rPr>
      </w:pPr>
      <w:r>
        <w:rPr>
          <w:rFonts w:ascii="Times New Roman" w:hAnsi="Times New Roman"/>
          <w:b/>
          <w:bCs/>
          <w:sz w:val="30"/>
          <w:szCs w:val="24"/>
        </w:rPr>
        <w:softHyphen/>
      </w:r>
      <w:r>
        <w:rPr>
          <w:rFonts w:ascii="Times New Roman" w:hAnsi="Times New Roman"/>
          <w:b/>
          <w:bCs/>
          <w:sz w:val="30"/>
          <w:szCs w:val="24"/>
        </w:rPr>
        <w:softHyphen/>
      </w:r>
      <w:r>
        <w:rPr>
          <w:rFonts w:ascii="Times New Roman" w:hAnsi="Times New Roman"/>
          <w:b/>
          <w:bCs/>
          <w:sz w:val="30"/>
          <w:szCs w:val="24"/>
        </w:rPr>
        <w:softHyphen/>
      </w:r>
      <w:r>
        <w:rPr>
          <w:rFonts w:ascii="Times New Roman" w:hAnsi="Times New Roman"/>
          <w:b/>
          <w:bCs/>
          <w:sz w:val="30"/>
          <w:szCs w:val="24"/>
        </w:rPr>
        <w:softHyphen/>
      </w:r>
    </w:p>
    <w:p>
      <w:pPr>
        <w:snapToGrid w:val="0"/>
        <w:ind w:left="880" w:hanging="880" w:hangingChars="200"/>
        <w:jc w:val="center"/>
        <w:rPr>
          <w:rFonts w:ascii="华文中宋" w:hAnsi="华文中宋" w:eastAsia="华文中宋"/>
          <w:sz w:val="44"/>
          <w:szCs w:val="24"/>
        </w:rPr>
      </w:pPr>
    </w:p>
    <w:p>
      <w:pPr>
        <w:snapToGrid w:val="0"/>
        <w:ind w:left="560" w:hanging="560" w:hangingChars="200"/>
        <w:jc w:val="center"/>
        <w:rPr>
          <w:rFonts w:ascii="宋体"/>
          <w:sz w:val="28"/>
          <w:szCs w:val="28"/>
        </w:rPr>
      </w:pPr>
    </w:p>
    <w:p>
      <w:pPr>
        <w:snapToGrid w:val="0"/>
        <w:spacing w:line="480" w:lineRule="auto"/>
        <w:ind w:firstLine="470" w:firstLineChars="168"/>
        <w:jc w:val="center"/>
        <w:rPr>
          <w:rFonts w:hint="eastAsia" w:ascii="宋体" w:hAnsi="宋体" w:eastAsia="宋体"/>
          <w:sz w:val="28"/>
          <w:szCs w:val="28"/>
          <w:lang w:eastAsia="zh-CN"/>
        </w:rPr>
      </w:pPr>
      <w:r>
        <w:rPr>
          <w:rFonts w:hint="eastAsia" w:ascii="宋体" w:hAnsi="宋体"/>
          <w:sz w:val="28"/>
          <w:szCs w:val="28"/>
        </w:rPr>
        <w:t>招标编</w:t>
      </w:r>
      <w:r>
        <w:rPr>
          <w:rFonts w:hint="eastAsia" w:ascii="宋体" w:hAnsi="宋体"/>
          <w:color w:val="auto"/>
          <w:sz w:val="28"/>
          <w:szCs w:val="28"/>
        </w:rPr>
        <w:t>号：</w:t>
      </w:r>
      <w:r>
        <w:rPr>
          <w:rFonts w:ascii="宋体" w:hAnsi="宋体"/>
          <w:color w:val="auto"/>
          <w:sz w:val="28"/>
          <w:szCs w:val="28"/>
        </w:rPr>
        <w:t>XMB20</w:t>
      </w:r>
      <w:r>
        <w:rPr>
          <w:rFonts w:hint="eastAsia" w:ascii="宋体" w:hAnsi="宋体"/>
          <w:color w:val="auto"/>
          <w:sz w:val="28"/>
          <w:szCs w:val="28"/>
        </w:rPr>
        <w:t>221</w:t>
      </w:r>
      <w:r>
        <w:rPr>
          <w:rFonts w:hint="eastAsia" w:ascii="宋体" w:hAnsi="宋体"/>
          <w:color w:val="auto"/>
          <w:sz w:val="28"/>
          <w:szCs w:val="28"/>
          <w:lang w:val="en-US" w:eastAsia="zh-CN"/>
        </w:rPr>
        <w:t>4</w:t>
      </w:r>
    </w:p>
    <w:p>
      <w:pPr>
        <w:snapToGrid w:val="0"/>
        <w:spacing w:line="480" w:lineRule="auto"/>
        <w:jc w:val="center"/>
        <w:rPr>
          <w:rFonts w:ascii="宋体"/>
          <w:sz w:val="28"/>
          <w:szCs w:val="28"/>
        </w:rPr>
      </w:pPr>
      <w:r>
        <w:rPr>
          <w:rFonts w:hint="eastAsia" w:ascii="宋体" w:hAnsi="宋体"/>
          <w:kern w:val="0"/>
          <w:sz w:val="28"/>
          <w:szCs w:val="28"/>
        </w:rPr>
        <w:t>招</w:t>
      </w:r>
      <w:r>
        <w:rPr>
          <w:rFonts w:ascii="宋体" w:hAnsi="宋体"/>
          <w:kern w:val="0"/>
          <w:sz w:val="28"/>
          <w:szCs w:val="28"/>
        </w:rPr>
        <w:t xml:space="preserve"> </w:t>
      </w:r>
      <w:r>
        <w:rPr>
          <w:rFonts w:hint="eastAsia" w:ascii="宋体" w:hAnsi="宋体"/>
          <w:kern w:val="0"/>
          <w:sz w:val="28"/>
          <w:szCs w:val="28"/>
        </w:rPr>
        <w:t>标</w:t>
      </w:r>
      <w:r>
        <w:rPr>
          <w:rFonts w:ascii="宋体" w:hAnsi="宋体"/>
          <w:kern w:val="0"/>
          <w:sz w:val="28"/>
          <w:szCs w:val="28"/>
        </w:rPr>
        <w:t xml:space="preserve"> </w:t>
      </w:r>
      <w:r>
        <w:rPr>
          <w:rFonts w:hint="eastAsia" w:ascii="宋体" w:hAnsi="宋体"/>
          <w:kern w:val="0"/>
          <w:sz w:val="28"/>
          <w:szCs w:val="28"/>
        </w:rPr>
        <w:t>人：</w:t>
      </w:r>
      <w:r>
        <w:rPr>
          <w:rFonts w:hint="eastAsia" w:ascii="宋体" w:hAnsi="宋体"/>
          <w:sz w:val="28"/>
          <w:szCs w:val="28"/>
        </w:rPr>
        <w:t>鑫广绿环再生资源股份有限公司</w:t>
      </w:r>
    </w:p>
    <w:p>
      <w:pPr>
        <w:jc w:val="center"/>
        <w:rPr>
          <w:rFonts w:ascii="宋体"/>
          <w:sz w:val="28"/>
          <w:szCs w:val="28"/>
        </w:rPr>
      </w:pPr>
      <w:r>
        <w:rPr>
          <w:rFonts w:hint="eastAsia" w:ascii="宋体" w:hAnsi="宋体"/>
          <w:sz w:val="28"/>
          <w:szCs w:val="28"/>
        </w:rPr>
        <w:t>二○二二年</w:t>
      </w:r>
      <w:r>
        <w:rPr>
          <w:rFonts w:hint="eastAsia" w:ascii="宋体" w:hAnsi="宋体"/>
          <w:sz w:val="28"/>
          <w:szCs w:val="28"/>
          <w:lang w:eastAsia="zh-CN"/>
        </w:rPr>
        <w:t>十一</w:t>
      </w:r>
      <w:r>
        <w:rPr>
          <w:rFonts w:hint="eastAsia" w:ascii="宋体" w:hAnsi="宋体"/>
          <w:sz w:val="28"/>
          <w:szCs w:val="28"/>
        </w:rPr>
        <w:t>月</w:t>
      </w:r>
    </w:p>
    <w:p>
      <w:pPr>
        <w:jc w:val="center"/>
        <w:rPr>
          <w:rFonts w:ascii="宋体"/>
          <w:sz w:val="28"/>
          <w:szCs w:val="28"/>
        </w:rPr>
      </w:pPr>
    </w:p>
    <w:p>
      <w:pPr>
        <w:jc w:val="center"/>
        <w:rPr>
          <w:rFonts w:ascii="宋体"/>
          <w:sz w:val="28"/>
          <w:szCs w:val="28"/>
        </w:rPr>
      </w:pPr>
    </w:p>
    <w:p>
      <w:pPr>
        <w:jc w:val="center"/>
        <w:rPr>
          <w:rFonts w:ascii="宋体"/>
          <w:sz w:val="28"/>
          <w:szCs w:val="28"/>
        </w:rPr>
      </w:pPr>
    </w:p>
    <w:p>
      <w:pPr>
        <w:spacing w:before="600" w:beforeLines="250" w:after="360" w:afterLines="150" w:line="360" w:lineRule="auto"/>
        <w:jc w:val="center"/>
        <w:rPr>
          <w:rFonts w:ascii="宋体"/>
          <w:b/>
          <w:bCs/>
          <w:sz w:val="44"/>
          <w:szCs w:val="44"/>
        </w:rPr>
      </w:pPr>
    </w:p>
    <w:p>
      <w:pPr>
        <w:spacing w:before="600" w:beforeLines="250" w:after="360" w:afterLines="150" w:line="360" w:lineRule="auto"/>
        <w:jc w:val="center"/>
        <w:rPr>
          <w:rFonts w:ascii="宋体"/>
          <w:b/>
          <w:bCs/>
          <w:sz w:val="44"/>
          <w:szCs w:val="44"/>
        </w:rPr>
      </w:pPr>
    </w:p>
    <w:p>
      <w:pPr>
        <w:spacing w:before="600" w:beforeLines="250" w:after="360" w:afterLines="150" w:line="360" w:lineRule="auto"/>
        <w:jc w:val="center"/>
        <w:rPr>
          <w:rFonts w:ascii="宋体"/>
          <w:b/>
          <w:bCs/>
          <w:sz w:val="48"/>
          <w:szCs w:val="48"/>
        </w:rPr>
      </w:pPr>
      <w:r>
        <w:rPr>
          <w:rFonts w:hint="eastAsia" w:ascii="宋体" w:hAnsi="宋体"/>
          <w:b/>
          <w:bCs/>
          <w:sz w:val="48"/>
          <w:szCs w:val="48"/>
        </w:rPr>
        <w:t>目</w:t>
      </w:r>
      <w:r>
        <w:rPr>
          <w:rFonts w:ascii="宋体" w:hAnsi="宋体"/>
          <w:b/>
          <w:bCs/>
          <w:sz w:val="48"/>
          <w:szCs w:val="48"/>
        </w:rPr>
        <w:t xml:space="preserve">   </w:t>
      </w:r>
      <w:r>
        <w:rPr>
          <w:rFonts w:hint="eastAsia" w:ascii="宋体" w:hAnsi="宋体"/>
          <w:b/>
          <w:bCs/>
          <w:sz w:val="48"/>
          <w:szCs w:val="48"/>
        </w:rPr>
        <w:t>录</w:t>
      </w:r>
    </w:p>
    <w:p>
      <w:pPr>
        <w:spacing w:before="600" w:beforeLines="250" w:after="360" w:afterLines="150" w:line="360" w:lineRule="auto"/>
        <w:jc w:val="center"/>
        <w:rPr>
          <w:rFonts w:ascii="宋体"/>
          <w:b/>
          <w:bCs/>
          <w:sz w:val="48"/>
          <w:szCs w:val="48"/>
        </w:rPr>
      </w:pPr>
    </w:p>
    <w:p>
      <w:pPr>
        <w:spacing w:before="120" w:beforeLines="50" w:after="120" w:afterLines="50" w:line="480" w:lineRule="auto"/>
        <w:ind w:firstLine="900" w:firstLineChars="249"/>
        <w:rPr>
          <w:rFonts w:ascii="宋体"/>
          <w:b/>
          <w:bCs/>
          <w:sz w:val="36"/>
          <w:szCs w:val="36"/>
        </w:rPr>
      </w:pPr>
      <w:r>
        <w:rPr>
          <w:rFonts w:hint="eastAsia" w:ascii="宋体" w:hAnsi="宋体"/>
          <w:b/>
          <w:bCs/>
          <w:sz w:val="36"/>
          <w:szCs w:val="36"/>
        </w:rPr>
        <w:t>第一章</w:t>
      </w:r>
      <w:r>
        <w:rPr>
          <w:rFonts w:ascii="宋体" w:hAnsi="宋体"/>
          <w:b/>
          <w:bCs/>
          <w:sz w:val="36"/>
          <w:szCs w:val="36"/>
        </w:rPr>
        <w:t xml:space="preserve">   </w:t>
      </w:r>
      <w:r>
        <w:rPr>
          <w:rFonts w:hint="eastAsia" w:ascii="宋体" w:hAnsi="宋体"/>
          <w:b/>
          <w:bCs/>
          <w:sz w:val="36"/>
          <w:szCs w:val="36"/>
        </w:rPr>
        <w:t>招标公告</w:t>
      </w:r>
    </w:p>
    <w:p>
      <w:pPr>
        <w:spacing w:before="120" w:beforeLines="50" w:after="120" w:afterLines="50" w:line="480" w:lineRule="auto"/>
        <w:ind w:firstLine="904" w:firstLineChars="250"/>
        <w:rPr>
          <w:rFonts w:ascii="宋体"/>
          <w:b/>
          <w:bCs/>
          <w:sz w:val="36"/>
          <w:szCs w:val="36"/>
        </w:rPr>
      </w:pPr>
      <w:r>
        <w:rPr>
          <w:rFonts w:hint="eastAsia" w:ascii="宋体" w:hAnsi="宋体"/>
          <w:b/>
          <w:bCs/>
          <w:sz w:val="36"/>
          <w:szCs w:val="36"/>
        </w:rPr>
        <w:t>第二章</w:t>
      </w:r>
      <w:r>
        <w:rPr>
          <w:rFonts w:ascii="宋体" w:hAnsi="宋体"/>
          <w:b/>
          <w:bCs/>
          <w:sz w:val="36"/>
          <w:szCs w:val="36"/>
        </w:rPr>
        <w:t xml:space="preserve">   </w:t>
      </w:r>
      <w:r>
        <w:rPr>
          <w:rFonts w:hint="eastAsia" w:ascii="宋体" w:hAnsi="宋体"/>
          <w:b/>
          <w:bCs/>
          <w:sz w:val="36"/>
          <w:szCs w:val="36"/>
        </w:rPr>
        <w:t>投标须知</w:t>
      </w:r>
    </w:p>
    <w:p>
      <w:pPr>
        <w:spacing w:before="120" w:beforeLines="50" w:after="120" w:afterLines="50" w:line="480" w:lineRule="auto"/>
        <w:ind w:firstLine="904" w:firstLineChars="250"/>
        <w:rPr>
          <w:rFonts w:ascii="宋体" w:hAnsi="宋体"/>
          <w:b/>
          <w:bCs/>
          <w:sz w:val="36"/>
          <w:szCs w:val="36"/>
        </w:rPr>
      </w:pPr>
      <w:r>
        <w:rPr>
          <w:rFonts w:hint="eastAsia" w:ascii="宋体" w:hAnsi="宋体"/>
          <w:b/>
          <w:bCs/>
          <w:sz w:val="36"/>
          <w:szCs w:val="36"/>
        </w:rPr>
        <w:t>第三章</w:t>
      </w:r>
      <w:r>
        <w:rPr>
          <w:rFonts w:ascii="宋体" w:hAnsi="宋体"/>
          <w:b/>
          <w:bCs/>
          <w:sz w:val="36"/>
          <w:szCs w:val="36"/>
        </w:rPr>
        <w:t xml:space="preserve">   </w:t>
      </w:r>
      <w:r>
        <w:rPr>
          <w:rFonts w:hint="eastAsia" w:ascii="宋体" w:hAnsi="宋体"/>
          <w:b/>
          <w:bCs/>
          <w:sz w:val="36"/>
          <w:szCs w:val="36"/>
        </w:rPr>
        <w:t>技术方案</w:t>
      </w:r>
    </w:p>
    <w:p>
      <w:pPr>
        <w:spacing w:before="120" w:beforeLines="50" w:after="120" w:afterLines="50" w:line="480" w:lineRule="auto"/>
        <w:ind w:firstLine="904" w:firstLineChars="250"/>
        <w:rPr>
          <w:rFonts w:ascii="宋体"/>
          <w:b/>
          <w:bCs/>
          <w:sz w:val="36"/>
          <w:szCs w:val="36"/>
        </w:rPr>
      </w:pPr>
      <w:r>
        <w:rPr>
          <w:rFonts w:hint="eastAsia" w:ascii="宋体" w:hAnsi="宋体"/>
          <w:b/>
          <w:bCs/>
          <w:sz w:val="36"/>
          <w:szCs w:val="36"/>
        </w:rPr>
        <w:t>第四章</w:t>
      </w:r>
      <w:r>
        <w:rPr>
          <w:rFonts w:ascii="宋体" w:hAnsi="宋体"/>
          <w:b/>
          <w:bCs/>
          <w:sz w:val="36"/>
          <w:szCs w:val="36"/>
        </w:rPr>
        <w:t xml:space="preserve">   </w:t>
      </w:r>
      <w:r>
        <w:rPr>
          <w:rFonts w:hint="eastAsia" w:ascii="宋体" w:hAnsi="宋体"/>
          <w:b/>
          <w:bCs/>
          <w:sz w:val="36"/>
          <w:szCs w:val="36"/>
        </w:rPr>
        <w:t>合同条款</w:t>
      </w:r>
    </w:p>
    <w:p>
      <w:pPr>
        <w:spacing w:before="120" w:beforeLines="50" w:after="120" w:afterLines="50" w:line="480" w:lineRule="auto"/>
        <w:ind w:firstLine="703" w:firstLineChars="250"/>
        <w:rPr>
          <w:rFonts w:ascii="宋体"/>
          <w:b/>
          <w:bCs/>
          <w:sz w:val="28"/>
          <w:szCs w:val="28"/>
        </w:rPr>
      </w:pPr>
    </w:p>
    <w:p>
      <w:pPr>
        <w:spacing w:before="120" w:beforeLines="50" w:after="120" w:afterLines="50" w:line="480" w:lineRule="auto"/>
        <w:ind w:firstLine="703" w:firstLineChars="250"/>
        <w:rPr>
          <w:rFonts w:ascii="宋体"/>
          <w:b/>
          <w:bCs/>
          <w:sz w:val="28"/>
          <w:szCs w:val="28"/>
        </w:rPr>
      </w:pPr>
    </w:p>
    <w:p>
      <w:pPr>
        <w:spacing w:before="120" w:beforeLines="50" w:after="120" w:afterLines="50" w:line="480" w:lineRule="auto"/>
        <w:ind w:firstLine="703" w:firstLineChars="250"/>
        <w:rPr>
          <w:rFonts w:ascii="宋体"/>
          <w:b/>
          <w:bCs/>
          <w:sz w:val="28"/>
          <w:szCs w:val="28"/>
        </w:rPr>
      </w:pPr>
    </w:p>
    <w:p>
      <w:pPr>
        <w:spacing w:before="120" w:beforeLines="50" w:after="120" w:afterLines="50" w:line="480" w:lineRule="auto"/>
        <w:ind w:firstLine="703" w:firstLineChars="250"/>
        <w:rPr>
          <w:rFonts w:ascii="宋体"/>
          <w:b/>
          <w:bCs/>
          <w:sz w:val="28"/>
          <w:szCs w:val="28"/>
        </w:rPr>
      </w:pPr>
    </w:p>
    <w:p>
      <w:pPr>
        <w:spacing w:before="120" w:beforeLines="50" w:after="120" w:afterLines="50" w:line="480" w:lineRule="auto"/>
        <w:ind w:firstLine="703" w:firstLineChars="250"/>
        <w:rPr>
          <w:rFonts w:ascii="宋体"/>
          <w:b/>
          <w:bCs/>
          <w:sz w:val="28"/>
          <w:szCs w:val="28"/>
        </w:rPr>
      </w:pPr>
    </w:p>
    <w:p>
      <w:pPr>
        <w:spacing w:before="120" w:beforeLines="50" w:after="120" w:afterLines="50" w:line="480" w:lineRule="auto"/>
        <w:ind w:firstLine="703" w:firstLineChars="250"/>
        <w:rPr>
          <w:rFonts w:ascii="宋体"/>
          <w:b/>
          <w:bCs/>
          <w:sz w:val="28"/>
          <w:szCs w:val="28"/>
        </w:rPr>
      </w:pPr>
    </w:p>
    <w:p>
      <w:pPr>
        <w:numPr>
          <w:ilvl w:val="0"/>
          <w:numId w:val="2"/>
        </w:numPr>
        <w:spacing w:after="240" w:afterLines="100"/>
        <w:jc w:val="center"/>
        <w:rPr>
          <w:rFonts w:ascii="宋体"/>
          <w:b/>
          <w:sz w:val="44"/>
          <w:szCs w:val="44"/>
          <w:shd w:val="clear" w:color="auto" w:fill="FFFFFF"/>
        </w:rPr>
      </w:pPr>
      <w:r>
        <w:rPr>
          <w:rFonts w:hint="eastAsia" w:ascii="宋体" w:hAnsi="宋体"/>
          <w:b/>
          <w:sz w:val="44"/>
          <w:szCs w:val="44"/>
          <w:shd w:val="clear" w:color="auto" w:fill="FFFFFF"/>
        </w:rPr>
        <w:t>招标公告</w:t>
      </w:r>
    </w:p>
    <w:p>
      <w:pPr>
        <w:spacing w:line="360" w:lineRule="auto"/>
        <w:ind w:firstLine="480" w:firstLineChars="200"/>
        <w:jc w:val="left"/>
        <w:rPr>
          <w:rFonts w:ascii="宋体" w:hAnsi="Times New Roman"/>
          <w:sz w:val="24"/>
          <w:szCs w:val="24"/>
          <w:shd w:val="clear" w:color="auto" w:fill="FFFFFF"/>
        </w:rPr>
      </w:pPr>
      <w:r>
        <w:rPr>
          <w:rFonts w:hint="eastAsia" w:ascii="宋体" w:hAnsi="宋体" w:cs="宋体"/>
          <w:color w:val="000000"/>
          <w:kern w:val="0"/>
          <w:sz w:val="24"/>
          <w:szCs w:val="24"/>
        </w:rPr>
        <w:t>为满足公司项目建设、运营需要，</w:t>
      </w:r>
      <w:r>
        <w:rPr>
          <w:rFonts w:hint="eastAsia" w:ascii="宋体" w:hAnsi="宋体"/>
          <w:sz w:val="24"/>
          <w:szCs w:val="24"/>
        </w:rPr>
        <w:t>鑫广绿环再生资源股份有限公司现对</w:t>
      </w:r>
      <w:r>
        <w:rPr>
          <w:rFonts w:hint="eastAsia" w:asciiTheme="minorEastAsia" w:hAnsiTheme="minorEastAsia" w:eastAsiaTheme="minorEastAsia"/>
          <w:sz w:val="24"/>
          <w:szCs w:val="24"/>
        </w:rPr>
        <w:t>2022年</w:t>
      </w:r>
      <w:r>
        <w:rPr>
          <w:rFonts w:hint="eastAsia" w:asciiTheme="minorEastAsia" w:hAnsiTheme="minorEastAsia" w:eastAsiaTheme="minorEastAsia"/>
          <w:sz w:val="24"/>
          <w:szCs w:val="24"/>
          <w:lang w:val="en-US" w:eastAsia="zh-CN"/>
        </w:rPr>
        <w:t>11</w:t>
      </w:r>
      <w:r>
        <w:rPr>
          <w:rFonts w:hint="eastAsia" w:asciiTheme="minorEastAsia" w:hAnsiTheme="minorEastAsia" w:eastAsiaTheme="minorEastAsia"/>
          <w:sz w:val="24"/>
          <w:szCs w:val="24"/>
        </w:rPr>
        <w:t>月零星工程</w:t>
      </w:r>
      <w:r>
        <w:rPr>
          <w:rFonts w:hint="eastAsia" w:ascii="宋体" w:hAnsi="宋体"/>
          <w:sz w:val="24"/>
          <w:szCs w:val="24"/>
        </w:rPr>
        <w:t>的施</w:t>
      </w:r>
      <w:r>
        <w:rPr>
          <w:rFonts w:hint="eastAsia" w:ascii="宋体" w:hAnsi="宋体"/>
          <w:sz w:val="24"/>
          <w:szCs w:val="24"/>
          <w:shd w:val="clear" w:color="auto" w:fill="FFFFFF"/>
        </w:rPr>
        <w:t>工进行公开招标，欢迎合格的投标人参与投标。</w:t>
      </w:r>
    </w:p>
    <w:p>
      <w:pPr>
        <w:spacing w:line="360" w:lineRule="auto"/>
        <w:rPr>
          <w:rFonts w:ascii="宋体" w:hAnsi="Times New Roman" w:cs="宋体"/>
          <w:sz w:val="24"/>
          <w:szCs w:val="24"/>
        </w:rPr>
      </w:pPr>
      <w:r>
        <w:rPr>
          <w:rFonts w:hint="eastAsia" w:ascii="宋体" w:hAnsi="宋体" w:cs="宋体"/>
          <w:b/>
          <w:sz w:val="24"/>
          <w:szCs w:val="24"/>
        </w:rPr>
        <w:t>一、项目名称：</w:t>
      </w:r>
      <w:r>
        <w:rPr>
          <w:rFonts w:hint="eastAsia" w:ascii="宋体" w:hAnsi="宋体"/>
          <w:sz w:val="24"/>
          <w:szCs w:val="24"/>
        </w:rPr>
        <w:t>鑫广绿环再生资源股份有限公司</w:t>
      </w:r>
      <w:r>
        <w:rPr>
          <w:rFonts w:hint="eastAsia" w:asciiTheme="minorEastAsia" w:hAnsiTheme="minorEastAsia" w:eastAsiaTheme="minorEastAsia"/>
          <w:sz w:val="24"/>
          <w:szCs w:val="24"/>
        </w:rPr>
        <w:t>2022年</w:t>
      </w:r>
      <w:r>
        <w:rPr>
          <w:rFonts w:hint="eastAsia" w:asciiTheme="minorEastAsia" w:hAnsiTheme="minorEastAsia" w:eastAsiaTheme="minorEastAsia"/>
          <w:sz w:val="24"/>
          <w:szCs w:val="24"/>
          <w:lang w:val="en-US" w:eastAsia="zh-CN"/>
        </w:rPr>
        <w:t>11</w:t>
      </w:r>
      <w:r>
        <w:rPr>
          <w:rFonts w:hint="eastAsia" w:asciiTheme="minorEastAsia" w:hAnsiTheme="minorEastAsia" w:eastAsiaTheme="minorEastAsia"/>
          <w:sz w:val="24"/>
          <w:szCs w:val="24"/>
        </w:rPr>
        <w:t>月零星工程</w:t>
      </w:r>
    </w:p>
    <w:p>
      <w:pPr>
        <w:spacing w:line="360" w:lineRule="auto"/>
        <w:rPr>
          <w:rFonts w:ascii="宋体" w:hAnsi="Times New Roman"/>
          <w:color w:val="auto"/>
          <w:sz w:val="24"/>
          <w:szCs w:val="24"/>
          <w:shd w:val="clear" w:color="auto" w:fill="FFFFFF"/>
        </w:rPr>
      </w:pPr>
      <w:r>
        <w:rPr>
          <w:rFonts w:hint="eastAsia" w:ascii="宋体" w:hAnsi="宋体" w:cs="宋体"/>
          <w:b/>
          <w:sz w:val="24"/>
          <w:szCs w:val="24"/>
        </w:rPr>
        <w:t>二、招</w:t>
      </w:r>
      <w:r>
        <w:rPr>
          <w:rFonts w:ascii="宋体" w:hAnsi="宋体" w:cs="宋体"/>
          <w:b/>
          <w:sz w:val="24"/>
          <w:szCs w:val="24"/>
        </w:rPr>
        <w:t xml:space="preserve"> </w:t>
      </w:r>
      <w:r>
        <w:rPr>
          <w:rFonts w:hint="eastAsia" w:ascii="宋体" w:hAnsi="宋体" w:cs="宋体"/>
          <w:b/>
          <w:sz w:val="24"/>
          <w:szCs w:val="24"/>
        </w:rPr>
        <w:t>标</w:t>
      </w:r>
      <w:r>
        <w:rPr>
          <w:rFonts w:ascii="宋体" w:hAnsi="宋体" w:cs="宋体"/>
          <w:b/>
          <w:sz w:val="24"/>
          <w:szCs w:val="24"/>
        </w:rPr>
        <w:t xml:space="preserve"> </w:t>
      </w:r>
      <w:r>
        <w:rPr>
          <w:rFonts w:hint="eastAsia" w:ascii="宋体" w:hAnsi="宋体" w:cs="宋体"/>
          <w:b/>
          <w:sz w:val="24"/>
          <w:szCs w:val="24"/>
        </w:rPr>
        <w:t>人：</w:t>
      </w:r>
      <w:r>
        <w:rPr>
          <w:rFonts w:hint="eastAsia" w:ascii="宋体" w:hAnsi="宋体"/>
          <w:sz w:val="24"/>
          <w:szCs w:val="24"/>
        </w:rPr>
        <w:t>鑫广绿环</w:t>
      </w:r>
      <w:r>
        <w:rPr>
          <w:rFonts w:hint="eastAsia" w:ascii="宋体" w:hAnsi="宋体"/>
          <w:color w:val="auto"/>
          <w:sz w:val="24"/>
          <w:szCs w:val="24"/>
        </w:rPr>
        <w:t>再生资源股份有限公司</w:t>
      </w:r>
    </w:p>
    <w:p>
      <w:pPr>
        <w:spacing w:line="360" w:lineRule="auto"/>
        <w:jc w:val="left"/>
        <w:rPr>
          <w:rFonts w:hint="eastAsia" w:ascii="宋体" w:eastAsia="宋体" w:cs="宋体"/>
          <w:color w:val="auto"/>
          <w:sz w:val="24"/>
          <w:szCs w:val="24"/>
          <w:lang w:eastAsia="zh-CN"/>
        </w:rPr>
      </w:pPr>
      <w:r>
        <w:rPr>
          <w:rFonts w:hint="eastAsia" w:ascii="宋体" w:hAnsi="宋体"/>
          <w:b/>
          <w:color w:val="auto"/>
          <w:sz w:val="24"/>
          <w:szCs w:val="24"/>
          <w:shd w:val="clear" w:color="auto" w:fill="FFFFFF"/>
        </w:rPr>
        <w:t>三、</w:t>
      </w:r>
      <w:r>
        <w:rPr>
          <w:rFonts w:hint="eastAsia" w:ascii="宋体" w:hAnsi="宋体"/>
          <w:b/>
          <w:bCs/>
          <w:color w:val="auto"/>
          <w:sz w:val="24"/>
          <w:szCs w:val="24"/>
          <w:shd w:val="clear" w:color="auto" w:fill="FFFFFF"/>
        </w:rPr>
        <w:t>招标编号：</w:t>
      </w:r>
      <w:r>
        <w:rPr>
          <w:rFonts w:ascii="宋体" w:hAnsi="宋体"/>
          <w:color w:val="auto"/>
          <w:sz w:val="24"/>
          <w:szCs w:val="24"/>
        </w:rPr>
        <w:t>XMB20</w:t>
      </w:r>
      <w:r>
        <w:rPr>
          <w:rFonts w:hint="eastAsia" w:ascii="宋体" w:hAnsi="宋体"/>
          <w:color w:val="auto"/>
          <w:sz w:val="24"/>
          <w:szCs w:val="24"/>
        </w:rPr>
        <w:t>221</w:t>
      </w:r>
      <w:r>
        <w:rPr>
          <w:rFonts w:hint="eastAsia" w:ascii="宋体" w:hAnsi="宋体"/>
          <w:color w:val="auto"/>
          <w:sz w:val="24"/>
          <w:szCs w:val="24"/>
          <w:lang w:val="en-US" w:eastAsia="zh-CN"/>
        </w:rPr>
        <w:t>4</w:t>
      </w:r>
    </w:p>
    <w:p>
      <w:pPr>
        <w:spacing w:before="120" w:beforeLines="50" w:after="120" w:afterLines="50" w:line="360" w:lineRule="auto"/>
        <w:rPr>
          <w:rFonts w:asciiTheme="minorEastAsia" w:hAnsiTheme="minorEastAsia" w:eastAsiaTheme="minorEastAsia"/>
          <w:sz w:val="24"/>
          <w:szCs w:val="24"/>
        </w:rPr>
      </w:pPr>
      <w:r>
        <w:rPr>
          <w:rFonts w:hint="eastAsia" w:ascii="宋体" w:hAnsi="宋体"/>
          <w:b/>
          <w:bCs/>
          <w:sz w:val="24"/>
          <w:szCs w:val="24"/>
          <w:shd w:val="clear" w:color="auto" w:fill="FFFFFF"/>
        </w:rPr>
        <w:t>四、招标内容：</w:t>
      </w:r>
      <w:r>
        <w:rPr>
          <w:rFonts w:hint="eastAsia" w:asciiTheme="minorEastAsia" w:hAnsiTheme="minorEastAsia" w:eastAsiaTheme="minorEastAsia"/>
          <w:sz w:val="24"/>
          <w:szCs w:val="24"/>
          <w:lang w:eastAsia="zh-CN"/>
        </w:rPr>
        <w:t>一号雨水池污水到水处理中心管道安装；一、二、三雨水池闸阀清理与密封处理；</w:t>
      </w:r>
      <w:r>
        <w:rPr>
          <w:rFonts w:hint="eastAsia" w:asciiTheme="minorEastAsia" w:hAnsiTheme="minorEastAsia" w:eastAsiaTheme="minorEastAsia"/>
          <w:sz w:val="24"/>
          <w:szCs w:val="24"/>
          <w:lang w:val="en-US" w:eastAsia="zh-CN"/>
        </w:rPr>
        <w:t>B4车间局部改造东侧新增快速堆积卷帘门、外墙开门洞安装铝合金门；B4车间南侧墙面孔洞封堵；B7北侧路面雨水篦子更换；B4西侧临时板房基础拆除；B4西侧水池顶面岩棉彩钢板更换；B6库两个喷淋塔围堰及围堰防腐；B3仓库南侧增加贵重物料存放区护栏及大门；B区颗粒仓库疏散门旧门拆除安装新厚岩棉夹芯板门；宿舍楼屋面漏水维修、填埋场外排口地沟地面铺贴白色瓷砖、A4车间风机房增加应急灯等。</w:t>
      </w:r>
    </w:p>
    <w:p>
      <w:pPr>
        <w:spacing w:line="360" w:lineRule="auto"/>
        <w:jc w:val="left"/>
        <w:rPr>
          <w:rFonts w:ascii="宋体"/>
          <w:b/>
          <w:bCs/>
          <w:sz w:val="24"/>
          <w:szCs w:val="24"/>
          <w:shd w:val="clear" w:color="auto" w:fill="FFFFFF"/>
        </w:rPr>
      </w:pPr>
      <w:r>
        <w:rPr>
          <w:rFonts w:hint="eastAsia" w:ascii="宋体" w:hAnsi="宋体"/>
          <w:b/>
          <w:bCs/>
          <w:sz w:val="24"/>
          <w:szCs w:val="24"/>
          <w:shd w:val="clear" w:color="auto" w:fill="FFFFFF"/>
        </w:rPr>
        <w:t>五、投标人资质要求：</w:t>
      </w:r>
    </w:p>
    <w:p>
      <w:pPr>
        <w:adjustRightInd w:val="0"/>
        <w:snapToGrid w:val="0"/>
        <w:spacing w:line="360" w:lineRule="auto"/>
        <w:rPr>
          <w:rFonts w:ascii="宋体" w:hAnsi="宋体"/>
          <w:color w:val="000000"/>
          <w:sz w:val="24"/>
          <w:szCs w:val="24"/>
          <w:highlight w:val="yellow"/>
        </w:rPr>
      </w:pPr>
      <w:r>
        <w:rPr>
          <w:rFonts w:ascii="宋体" w:hAnsi="宋体"/>
          <w:sz w:val="24"/>
          <w:szCs w:val="24"/>
          <w:highlight w:val="yellow"/>
        </w:rPr>
        <w:t>1</w:t>
      </w:r>
      <w:r>
        <w:rPr>
          <w:rFonts w:hint="eastAsia" w:ascii="宋体" w:hAnsi="宋体"/>
          <w:sz w:val="24"/>
          <w:szCs w:val="24"/>
          <w:highlight w:val="yellow"/>
        </w:rPr>
        <w:t>、</w:t>
      </w:r>
      <w:r>
        <w:rPr>
          <w:rFonts w:hint="eastAsia" w:ascii="宋体" w:hAnsi="宋体"/>
          <w:color w:val="000000"/>
          <w:sz w:val="24"/>
          <w:szCs w:val="24"/>
          <w:highlight w:val="yellow"/>
        </w:rPr>
        <w:t>本次招标要求投标人</w:t>
      </w:r>
      <w:r>
        <w:rPr>
          <w:rFonts w:hint="eastAsia" w:ascii="宋体" w:hAnsi="宋体"/>
          <w:sz w:val="24"/>
          <w:szCs w:val="24"/>
          <w:highlight w:val="yellow"/>
        </w:rPr>
        <w:t>在中华人</w:t>
      </w:r>
      <w:r>
        <w:rPr>
          <w:rFonts w:hint="eastAsia" w:ascii="宋体" w:hAnsi="宋体"/>
          <w:color w:val="000000"/>
          <w:sz w:val="24"/>
          <w:szCs w:val="24"/>
          <w:highlight w:val="yellow"/>
        </w:rPr>
        <w:t>民共和国境内登记注册，持有合法有效的营业执照、安全生产许可证的独立法人，并具有建筑工程施工总承包三级（含）以上资质或建筑装修装饰工程专业承包二级（含）以上资质，近三年有类似工程施工经验并在人员、设备、资金等方面具有相应的施工能力。</w:t>
      </w:r>
    </w:p>
    <w:p>
      <w:pPr>
        <w:adjustRightInd w:val="0"/>
        <w:snapToGrid w:val="0"/>
        <w:spacing w:line="360" w:lineRule="auto"/>
        <w:ind w:firstLine="480" w:firstLineChars="200"/>
        <w:rPr>
          <w:rFonts w:ascii="宋体" w:hAnsi="宋体"/>
          <w:sz w:val="24"/>
          <w:szCs w:val="24"/>
        </w:rPr>
      </w:pPr>
      <w:r>
        <w:rPr>
          <w:rFonts w:ascii="宋体" w:hAnsi="宋体"/>
          <w:sz w:val="24"/>
          <w:szCs w:val="24"/>
        </w:rPr>
        <w:t>2</w:t>
      </w:r>
      <w:r>
        <w:rPr>
          <w:rFonts w:hint="eastAsia" w:ascii="宋体" w:hAnsi="宋体"/>
          <w:sz w:val="24"/>
          <w:szCs w:val="24"/>
        </w:rPr>
        <w:t>、在最近三年内没有串通投标行为，</w:t>
      </w:r>
      <w:r>
        <w:rPr>
          <w:rFonts w:hint="eastAsia" w:ascii="宋体" w:hAnsi="宋体"/>
          <w:sz w:val="24"/>
          <w:szCs w:val="24"/>
          <w:highlight w:val="yellow"/>
        </w:rPr>
        <w:t>没有发生严重违约行为以及发生一般及以上质量安全事故。</w:t>
      </w:r>
    </w:p>
    <w:p>
      <w:pPr>
        <w:widowControl/>
        <w:tabs>
          <w:tab w:val="left" w:pos="1320"/>
        </w:tabs>
        <w:snapToGrid w:val="0"/>
        <w:spacing w:line="360" w:lineRule="auto"/>
        <w:jc w:val="left"/>
        <w:rPr>
          <w:rFonts w:ascii="宋体" w:hAnsi="宋体"/>
          <w:b/>
          <w:bCs/>
          <w:sz w:val="24"/>
          <w:shd w:val="clear" w:color="auto" w:fill="FFFFFF"/>
        </w:rPr>
      </w:pPr>
      <w:r>
        <w:rPr>
          <w:rFonts w:hint="eastAsia" w:ascii="宋体" w:hAnsi="宋体"/>
          <w:b/>
          <w:bCs/>
          <w:sz w:val="24"/>
          <w:shd w:val="clear" w:color="auto" w:fill="FFFFFF"/>
        </w:rPr>
        <w:t>六、报名：</w:t>
      </w:r>
    </w:p>
    <w:p>
      <w:pPr>
        <w:widowControl/>
        <w:snapToGrid w:val="0"/>
        <w:spacing w:line="360" w:lineRule="auto"/>
        <w:jc w:val="left"/>
        <w:rPr>
          <w:rFonts w:ascii="宋体" w:hAnsi="宋体"/>
          <w:sz w:val="24"/>
        </w:rPr>
      </w:pPr>
      <w:r>
        <w:rPr>
          <w:rFonts w:hint="eastAsia" w:ascii="宋体" w:hAnsi="宋体"/>
          <w:sz w:val="24"/>
        </w:rPr>
        <w:t>报名地址：鑫广绿环再生资源股份有限公司工程管理部</w:t>
      </w:r>
    </w:p>
    <w:p>
      <w:pPr>
        <w:widowControl/>
        <w:snapToGrid w:val="0"/>
        <w:spacing w:line="360" w:lineRule="auto"/>
        <w:jc w:val="left"/>
        <w:rPr>
          <w:rFonts w:ascii="宋体" w:hAnsi="宋体"/>
          <w:color w:val="auto"/>
          <w:sz w:val="24"/>
        </w:rPr>
      </w:pPr>
      <w:r>
        <w:rPr>
          <w:rFonts w:hint="eastAsia" w:ascii="宋体" w:hAnsi="宋体"/>
          <w:color w:val="auto"/>
          <w:sz w:val="24"/>
        </w:rPr>
        <w:t>报名截止时间：</w:t>
      </w:r>
      <w:r>
        <w:rPr>
          <w:rFonts w:ascii="宋体" w:hAnsi="宋体"/>
          <w:color w:val="auto"/>
          <w:sz w:val="24"/>
          <w:szCs w:val="24"/>
        </w:rPr>
        <w:t>20</w:t>
      </w:r>
      <w:r>
        <w:rPr>
          <w:rFonts w:hint="eastAsia" w:ascii="宋体" w:hAnsi="宋体"/>
          <w:color w:val="auto"/>
          <w:sz w:val="24"/>
          <w:szCs w:val="24"/>
        </w:rPr>
        <w:t>22年1</w:t>
      </w:r>
      <w:r>
        <w:rPr>
          <w:rFonts w:hint="eastAsia" w:ascii="宋体" w:hAnsi="宋体"/>
          <w:color w:val="auto"/>
          <w:sz w:val="24"/>
          <w:szCs w:val="24"/>
          <w:lang w:val="en-US" w:eastAsia="zh-CN"/>
        </w:rPr>
        <w:t>1</w:t>
      </w:r>
      <w:r>
        <w:rPr>
          <w:rFonts w:hint="eastAsia" w:ascii="宋体" w:hAnsi="宋体"/>
          <w:color w:val="auto"/>
          <w:sz w:val="24"/>
          <w:szCs w:val="24"/>
        </w:rPr>
        <w:t>月1</w:t>
      </w:r>
      <w:r>
        <w:rPr>
          <w:rFonts w:hint="eastAsia" w:ascii="宋体" w:hAnsi="宋体"/>
          <w:color w:val="auto"/>
          <w:sz w:val="24"/>
          <w:szCs w:val="24"/>
          <w:lang w:val="en-US" w:eastAsia="zh-CN"/>
        </w:rPr>
        <w:t>7</w:t>
      </w:r>
      <w:r>
        <w:rPr>
          <w:rFonts w:hint="eastAsia" w:ascii="宋体" w:hAnsi="宋体"/>
          <w:color w:val="auto"/>
          <w:sz w:val="24"/>
          <w:szCs w:val="24"/>
        </w:rPr>
        <w:t>日</w:t>
      </w:r>
      <w:r>
        <w:rPr>
          <w:rFonts w:ascii="宋体" w:hAnsi="宋体"/>
          <w:color w:val="auto"/>
          <w:sz w:val="24"/>
          <w:szCs w:val="24"/>
        </w:rPr>
        <w:t>9</w:t>
      </w:r>
      <w:r>
        <w:rPr>
          <w:rFonts w:hint="eastAsia" w:ascii="宋体" w:hAnsi="宋体" w:cs="Arial"/>
          <w:color w:val="auto"/>
          <w:sz w:val="24"/>
          <w:szCs w:val="24"/>
        </w:rPr>
        <w:t>时</w:t>
      </w:r>
      <w:r>
        <w:rPr>
          <w:rFonts w:hint="eastAsia" w:ascii="宋体" w:cs="Arial"/>
          <w:color w:val="auto"/>
          <w:sz w:val="24"/>
          <w:szCs w:val="24"/>
        </w:rPr>
        <w:t>0</w:t>
      </w:r>
      <w:r>
        <w:rPr>
          <w:rFonts w:ascii="宋体" w:cs="Arial"/>
          <w:color w:val="auto"/>
          <w:sz w:val="24"/>
          <w:szCs w:val="24"/>
        </w:rPr>
        <w:t>0</w:t>
      </w:r>
      <w:r>
        <w:rPr>
          <w:rFonts w:hint="eastAsia" w:ascii="宋体" w:hAnsi="宋体" w:cs="Arial"/>
          <w:color w:val="auto"/>
          <w:sz w:val="24"/>
          <w:szCs w:val="24"/>
        </w:rPr>
        <w:t>分</w:t>
      </w:r>
    </w:p>
    <w:p>
      <w:pPr>
        <w:widowControl/>
        <w:tabs>
          <w:tab w:val="left" w:pos="1320"/>
        </w:tabs>
        <w:snapToGrid w:val="0"/>
        <w:spacing w:line="360" w:lineRule="auto"/>
        <w:jc w:val="left"/>
        <w:rPr>
          <w:rFonts w:hint="eastAsia" w:ascii="宋体" w:hAnsi="宋体" w:eastAsia="宋体"/>
          <w:sz w:val="24"/>
          <w:lang w:eastAsia="zh-CN"/>
        </w:rPr>
      </w:pPr>
      <w:r>
        <w:rPr>
          <w:rFonts w:hint="eastAsia" w:ascii="宋体" w:hAnsi="宋体"/>
          <w:sz w:val="24"/>
          <w:shd w:val="clear" w:color="auto" w:fill="FFFFFF"/>
        </w:rPr>
        <w:t>联系人：</w:t>
      </w:r>
      <w:r>
        <w:rPr>
          <w:rFonts w:hint="eastAsia" w:ascii="宋体" w:hAnsi="宋体"/>
          <w:sz w:val="24"/>
          <w:lang w:eastAsia="zh-CN"/>
        </w:rPr>
        <w:t>李志燕</w:t>
      </w:r>
    </w:p>
    <w:p>
      <w:pPr>
        <w:widowControl/>
        <w:tabs>
          <w:tab w:val="left" w:pos="1320"/>
        </w:tabs>
        <w:snapToGrid w:val="0"/>
        <w:spacing w:line="360" w:lineRule="auto"/>
        <w:jc w:val="left"/>
        <w:rPr>
          <w:rFonts w:hint="default" w:ascii="宋体" w:hAnsi="宋体" w:eastAsia="宋体"/>
          <w:sz w:val="24"/>
          <w:lang w:val="en-US" w:eastAsia="zh-CN"/>
        </w:rPr>
      </w:pPr>
      <w:r>
        <w:rPr>
          <w:rFonts w:hint="eastAsia" w:ascii="宋体" w:hAnsi="宋体"/>
          <w:sz w:val="24"/>
          <w:shd w:val="clear" w:color="auto" w:fill="FFFFFF"/>
        </w:rPr>
        <w:t>电话：</w:t>
      </w:r>
      <w:r>
        <w:rPr>
          <w:rFonts w:hint="eastAsia" w:ascii="宋体" w:hAnsi="宋体"/>
          <w:sz w:val="24"/>
        </w:rPr>
        <w:t>0535-6977107  1</w:t>
      </w:r>
      <w:r>
        <w:rPr>
          <w:rFonts w:hint="eastAsia" w:ascii="宋体" w:hAnsi="宋体"/>
          <w:sz w:val="24"/>
          <w:lang w:val="en-US" w:eastAsia="zh-CN"/>
        </w:rPr>
        <w:t>8363810570</w:t>
      </w:r>
    </w:p>
    <w:p>
      <w:pPr>
        <w:widowControl/>
        <w:tabs>
          <w:tab w:val="left" w:pos="1320"/>
        </w:tabs>
        <w:snapToGrid w:val="0"/>
        <w:spacing w:line="360" w:lineRule="auto"/>
        <w:jc w:val="left"/>
        <w:rPr>
          <w:rFonts w:ascii="宋体" w:hAnsi="宋体"/>
          <w:b/>
          <w:bCs/>
          <w:sz w:val="24"/>
          <w:szCs w:val="24"/>
          <w:shd w:val="clear" w:color="auto" w:fill="FFFFFF"/>
        </w:rPr>
      </w:pPr>
      <w:r>
        <w:rPr>
          <w:rFonts w:hint="eastAsia" w:ascii="宋体" w:hAnsi="宋体"/>
          <w:b/>
          <w:bCs/>
          <w:sz w:val="24"/>
          <w:szCs w:val="24"/>
          <w:shd w:val="clear" w:color="auto" w:fill="FFFFFF"/>
        </w:rPr>
        <w:t>七、</w:t>
      </w:r>
      <w:r>
        <w:rPr>
          <w:rFonts w:hint="eastAsia" w:ascii="宋体" w:hAnsi="宋体"/>
          <w:b/>
          <w:sz w:val="24"/>
          <w:szCs w:val="24"/>
        </w:rPr>
        <w:t>招标文件下载地址：</w:t>
      </w:r>
      <w:r>
        <w:fldChar w:fldCharType="begin"/>
      </w:r>
      <w:r>
        <w:instrText xml:space="preserve"> HYPERLINK "http://www.xinguanglvhuan.com" </w:instrText>
      </w:r>
      <w:r>
        <w:fldChar w:fldCharType="separate"/>
      </w:r>
      <w:r>
        <w:rPr>
          <w:rStyle w:val="22"/>
          <w:rFonts w:ascii="宋体" w:hAnsi="宋体"/>
          <w:b/>
          <w:bCs/>
          <w:sz w:val="24"/>
          <w:szCs w:val="24"/>
          <w:shd w:val="clear" w:color="auto" w:fill="FFFFFF"/>
        </w:rPr>
        <w:t>http://www.xinguanglvhuan.com</w:t>
      </w:r>
      <w:r>
        <w:rPr>
          <w:rStyle w:val="22"/>
          <w:rFonts w:ascii="宋体" w:hAnsi="宋体"/>
          <w:b/>
          <w:bCs/>
          <w:sz w:val="24"/>
          <w:szCs w:val="24"/>
          <w:shd w:val="clear" w:color="auto" w:fill="FFFFFF"/>
        </w:rPr>
        <w:fldChar w:fldCharType="end"/>
      </w:r>
    </w:p>
    <w:p>
      <w:pPr>
        <w:widowControl/>
        <w:tabs>
          <w:tab w:val="left" w:pos="1320"/>
        </w:tabs>
        <w:snapToGrid w:val="0"/>
        <w:spacing w:line="360" w:lineRule="auto"/>
        <w:ind w:firstLine="420" w:firstLineChars="200"/>
        <w:jc w:val="left"/>
        <w:rPr>
          <w:rStyle w:val="22"/>
          <w:rFonts w:ascii="宋体" w:hAnsi="宋体"/>
          <w:b/>
          <w:bCs/>
          <w:sz w:val="24"/>
          <w:szCs w:val="24"/>
          <w:shd w:val="clear" w:color="auto" w:fill="FFFFFF"/>
        </w:rPr>
      </w:pPr>
      <w:r>
        <w:fldChar w:fldCharType="begin"/>
      </w:r>
      <w:r>
        <w:instrText xml:space="preserve"> HYPERLINK "http://zjt.shandong.gov.cn/index.html" </w:instrText>
      </w:r>
      <w:r>
        <w:fldChar w:fldCharType="separate"/>
      </w:r>
      <w:r>
        <w:rPr>
          <w:rFonts w:ascii="宋体" w:hAnsi="宋体"/>
          <w:b/>
          <w:bCs/>
          <w:sz w:val="24"/>
          <w:szCs w:val="24"/>
          <w:shd w:val="clear" w:color="auto" w:fill="FFFFFF"/>
        </w:rPr>
        <w:t>首</w:t>
      </w:r>
      <w:r>
        <w:rPr>
          <w:rFonts w:ascii="宋体" w:hAnsi="宋体"/>
          <w:b/>
          <w:bCs/>
          <w:sz w:val="24"/>
          <w:szCs w:val="24"/>
          <w:shd w:val="clear" w:color="auto" w:fill="FFFFFF"/>
        </w:rPr>
        <w:fldChar w:fldCharType="end"/>
      </w:r>
      <w:r>
        <w:rPr>
          <w:rFonts w:hint="eastAsia" w:ascii="宋体" w:hAnsi="宋体"/>
          <w:b/>
          <w:bCs/>
          <w:sz w:val="24"/>
          <w:szCs w:val="24"/>
          <w:shd w:val="clear" w:color="auto" w:fill="FFFFFF"/>
        </w:rPr>
        <w:t>页上方“业务入口”→“工程招标”</w:t>
      </w:r>
    </w:p>
    <w:p>
      <w:pPr>
        <w:widowControl/>
        <w:tabs>
          <w:tab w:val="left" w:pos="1320"/>
        </w:tabs>
        <w:snapToGrid w:val="0"/>
        <w:spacing w:line="360" w:lineRule="auto"/>
        <w:jc w:val="left"/>
        <w:rPr>
          <w:rFonts w:ascii="宋体"/>
          <w:b/>
          <w:bCs/>
          <w:sz w:val="24"/>
          <w:szCs w:val="24"/>
          <w:shd w:val="clear" w:color="auto" w:fill="FFFFFF"/>
        </w:rPr>
      </w:pPr>
    </w:p>
    <w:p>
      <w:pPr>
        <w:keepNext/>
        <w:keepLines/>
        <w:spacing w:before="480" w:after="480" w:line="480" w:lineRule="exact"/>
        <w:ind w:right="-82"/>
        <w:jc w:val="center"/>
        <w:outlineLvl w:val="0"/>
        <w:rPr>
          <w:rFonts w:ascii="宋体"/>
          <w:b/>
          <w:kern w:val="44"/>
          <w:sz w:val="44"/>
          <w:szCs w:val="44"/>
        </w:rPr>
      </w:pPr>
      <w:bookmarkStart w:id="0" w:name="_Toc226536785"/>
      <w:bookmarkStart w:id="1" w:name="_Toc232936379"/>
      <w:bookmarkStart w:id="2" w:name="_Toc122510034"/>
      <w:bookmarkStart w:id="3" w:name="_Toc104370869"/>
      <w:bookmarkStart w:id="4" w:name="_Toc144884189"/>
      <w:bookmarkStart w:id="5" w:name="_Toc64428451"/>
      <w:bookmarkStart w:id="6" w:name="_Toc73429364"/>
      <w:r>
        <w:rPr>
          <w:rFonts w:hint="eastAsia" w:ascii="宋体" w:hAnsi="宋体"/>
          <w:b/>
          <w:kern w:val="44"/>
          <w:sz w:val="44"/>
          <w:szCs w:val="44"/>
        </w:rPr>
        <w:t>第二章</w:t>
      </w:r>
      <w:r>
        <w:rPr>
          <w:rFonts w:ascii="宋体" w:hAnsi="宋体"/>
          <w:b/>
          <w:kern w:val="44"/>
          <w:sz w:val="44"/>
          <w:szCs w:val="44"/>
        </w:rPr>
        <w:t xml:space="preserve">  </w:t>
      </w:r>
      <w:r>
        <w:rPr>
          <w:rFonts w:hint="eastAsia" w:ascii="宋体" w:hAnsi="宋体"/>
          <w:b/>
          <w:kern w:val="44"/>
          <w:sz w:val="44"/>
          <w:szCs w:val="44"/>
        </w:rPr>
        <w:t>投标须知</w:t>
      </w:r>
      <w:bookmarkEnd w:id="0"/>
      <w:bookmarkEnd w:id="1"/>
      <w:bookmarkEnd w:id="2"/>
      <w:bookmarkEnd w:id="3"/>
      <w:bookmarkEnd w:id="4"/>
      <w:bookmarkEnd w:id="5"/>
      <w:bookmarkEnd w:id="6"/>
    </w:p>
    <w:p>
      <w:pPr>
        <w:keepNext/>
        <w:keepLines/>
        <w:spacing w:line="360" w:lineRule="auto"/>
        <w:ind w:right="-79"/>
        <w:jc w:val="center"/>
        <w:outlineLvl w:val="0"/>
        <w:rPr>
          <w:rFonts w:ascii="宋体"/>
          <w:b/>
          <w:bCs/>
          <w:kern w:val="44"/>
          <w:sz w:val="18"/>
          <w:szCs w:val="18"/>
        </w:rPr>
      </w:pPr>
      <w:bookmarkStart w:id="7" w:name="_Toc232936380"/>
      <w:bookmarkStart w:id="8" w:name="_Toc64428452"/>
      <w:bookmarkStart w:id="9" w:name="_Toc146619100"/>
      <w:bookmarkStart w:id="10" w:name="_Toc122510035"/>
      <w:bookmarkStart w:id="11" w:name="_Toc73429365"/>
      <w:bookmarkStart w:id="12" w:name="_Toc104370870"/>
      <w:bookmarkStart w:id="13" w:name="_Toc144884190"/>
      <w:r>
        <w:rPr>
          <w:rFonts w:ascii="宋体" w:hAnsi="宋体"/>
          <w:b/>
          <w:bCs/>
          <w:kern w:val="44"/>
          <w:sz w:val="24"/>
          <w:szCs w:val="24"/>
        </w:rPr>
        <w:t>1.</w:t>
      </w:r>
      <w:r>
        <w:rPr>
          <w:rFonts w:hint="eastAsia" w:ascii="宋体" w:hAnsi="宋体"/>
          <w:b/>
          <w:bCs/>
          <w:kern w:val="44"/>
          <w:sz w:val="24"/>
          <w:szCs w:val="24"/>
        </w:rPr>
        <w:t>前附表</w:t>
      </w:r>
      <w:bookmarkEnd w:id="7"/>
      <w:bookmarkEnd w:id="8"/>
      <w:bookmarkEnd w:id="9"/>
      <w:bookmarkEnd w:id="10"/>
      <w:bookmarkEnd w:id="11"/>
      <w:bookmarkEnd w:id="12"/>
      <w:bookmarkEnd w:id="13"/>
    </w:p>
    <w:tbl>
      <w:tblPr>
        <w:tblStyle w:val="1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2"/>
        <w:gridCol w:w="1009"/>
        <w:gridCol w:w="1023"/>
        <w:gridCol w:w="729"/>
        <w:gridCol w:w="6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285" w:type="pct"/>
            <w:vAlign w:val="center"/>
          </w:tcPr>
          <w:p>
            <w:pPr>
              <w:spacing w:line="360" w:lineRule="auto"/>
              <w:ind w:leftChars="-1" w:right="-82" w:hanging="2" w:hangingChars="1"/>
              <w:rPr>
                <w:rFonts w:ascii="宋体"/>
                <w:sz w:val="24"/>
                <w:szCs w:val="24"/>
              </w:rPr>
            </w:pPr>
            <w:bookmarkStart w:id="14" w:name="_Toc232928673"/>
            <w:r>
              <w:rPr>
                <w:rFonts w:hint="eastAsia" w:ascii="宋体" w:hAnsi="宋体"/>
                <w:sz w:val="24"/>
                <w:szCs w:val="24"/>
              </w:rPr>
              <w:t>项号</w:t>
            </w:r>
            <w:bookmarkEnd w:id="14"/>
          </w:p>
        </w:tc>
        <w:tc>
          <w:tcPr>
            <w:tcW w:w="512" w:type="pct"/>
            <w:vAlign w:val="center"/>
          </w:tcPr>
          <w:p>
            <w:pPr>
              <w:spacing w:line="360" w:lineRule="auto"/>
              <w:ind w:leftChars="-1" w:right="-82" w:hanging="2" w:hangingChars="1"/>
              <w:rPr>
                <w:rFonts w:ascii="宋体"/>
                <w:sz w:val="24"/>
                <w:szCs w:val="24"/>
              </w:rPr>
            </w:pPr>
            <w:bookmarkStart w:id="15" w:name="_Toc232928674"/>
            <w:r>
              <w:rPr>
                <w:rFonts w:hint="eastAsia" w:ascii="宋体" w:hAnsi="宋体"/>
                <w:sz w:val="24"/>
                <w:szCs w:val="24"/>
              </w:rPr>
              <w:t>条款号</w:t>
            </w:r>
            <w:bookmarkEnd w:id="15"/>
          </w:p>
        </w:tc>
        <w:tc>
          <w:tcPr>
            <w:tcW w:w="4203" w:type="pct"/>
            <w:gridSpan w:val="3"/>
            <w:vAlign w:val="center"/>
          </w:tcPr>
          <w:p>
            <w:pPr>
              <w:spacing w:line="360" w:lineRule="auto"/>
              <w:ind w:leftChars="-1" w:right="-82" w:hanging="2" w:hangingChars="1"/>
              <w:rPr>
                <w:rFonts w:ascii="宋体"/>
                <w:sz w:val="24"/>
                <w:szCs w:val="24"/>
              </w:rPr>
            </w:pPr>
            <w:bookmarkStart w:id="16" w:name="_Toc232928675"/>
            <w:r>
              <w:rPr>
                <w:rFonts w:hint="eastAsia" w:ascii="宋体" w:hAnsi="宋体"/>
                <w:sz w:val="24"/>
                <w:szCs w:val="24"/>
              </w:rPr>
              <w:t>主</w:t>
            </w:r>
            <w:r>
              <w:rPr>
                <w:rFonts w:ascii="宋体" w:hAnsi="宋体"/>
                <w:sz w:val="24"/>
                <w:szCs w:val="24"/>
              </w:rPr>
              <w:t xml:space="preserve"> </w:t>
            </w:r>
            <w:r>
              <w:rPr>
                <w:rFonts w:hint="eastAsia" w:ascii="宋体" w:hAnsi="宋体"/>
                <w:sz w:val="24"/>
                <w:szCs w:val="24"/>
              </w:rPr>
              <w:t>要</w:t>
            </w:r>
            <w:r>
              <w:rPr>
                <w:rFonts w:ascii="宋体" w:hAnsi="宋体"/>
                <w:sz w:val="24"/>
                <w:szCs w:val="24"/>
              </w:rPr>
              <w:t xml:space="preserve"> </w:t>
            </w:r>
            <w:r>
              <w:rPr>
                <w:rFonts w:hint="eastAsia" w:ascii="宋体" w:hAnsi="宋体"/>
                <w:sz w:val="24"/>
                <w:szCs w:val="24"/>
              </w:rPr>
              <w:t>内</w:t>
            </w:r>
            <w:r>
              <w:rPr>
                <w:rFonts w:ascii="宋体" w:hAnsi="宋体"/>
                <w:sz w:val="24"/>
                <w:szCs w:val="24"/>
              </w:rPr>
              <w:t xml:space="preserve"> </w:t>
            </w:r>
            <w:r>
              <w:rPr>
                <w:rFonts w:hint="eastAsia" w:ascii="宋体" w:hAnsi="宋体"/>
                <w:sz w:val="24"/>
                <w:szCs w:val="24"/>
              </w:rPr>
              <w:t>容</w:t>
            </w:r>
            <w:bookmarkEnd w:id="1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exact"/>
          <w:jc w:val="center"/>
        </w:trPr>
        <w:tc>
          <w:tcPr>
            <w:tcW w:w="285" w:type="pct"/>
            <w:vAlign w:val="center"/>
          </w:tcPr>
          <w:p>
            <w:pPr>
              <w:spacing w:line="360" w:lineRule="auto"/>
              <w:ind w:leftChars="-1" w:right="-82" w:hanging="2" w:hangingChars="1"/>
              <w:rPr>
                <w:rFonts w:ascii="宋体"/>
                <w:sz w:val="24"/>
                <w:szCs w:val="24"/>
              </w:rPr>
            </w:pPr>
            <w:bookmarkStart w:id="17" w:name="_Toc232928676"/>
            <w:r>
              <w:rPr>
                <w:rFonts w:ascii="宋体" w:hAnsi="宋体"/>
                <w:sz w:val="24"/>
                <w:szCs w:val="24"/>
              </w:rPr>
              <w:t>1</w:t>
            </w:r>
            <w:bookmarkEnd w:id="17"/>
          </w:p>
        </w:tc>
        <w:tc>
          <w:tcPr>
            <w:tcW w:w="512" w:type="pct"/>
            <w:vAlign w:val="center"/>
          </w:tcPr>
          <w:p>
            <w:pPr>
              <w:spacing w:line="360" w:lineRule="auto"/>
              <w:ind w:leftChars="-1" w:right="-82" w:hanging="2" w:hangingChars="1"/>
              <w:rPr>
                <w:rFonts w:ascii="宋体"/>
                <w:sz w:val="24"/>
                <w:szCs w:val="24"/>
              </w:rPr>
            </w:pPr>
            <w:bookmarkStart w:id="18" w:name="_Toc232928677"/>
            <w:r>
              <w:rPr>
                <w:rFonts w:ascii="宋体" w:hAnsi="宋体"/>
                <w:sz w:val="24"/>
                <w:szCs w:val="24"/>
              </w:rPr>
              <w:t>1.1</w:t>
            </w:r>
            <w:bookmarkEnd w:id="18"/>
          </w:p>
        </w:tc>
        <w:tc>
          <w:tcPr>
            <w:tcW w:w="4203" w:type="pct"/>
            <w:gridSpan w:val="3"/>
            <w:vAlign w:val="center"/>
          </w:tcPr>
          <w:p>
            <w:pPr>
              <w:spacing w:line="360" w:lineRule="auto"/>
              <w:ind w:left="1678" w:leftChars="-1" w:right="-82" w:hanging="1680" w:hangingChars="700"/>
              <w:rPr>
                <w:rFonts w:asciiTheme="minorEastAsia" w:hAnsiTheme="minorEastAsia" w:eastAsiaTheme="minorEastAsia"/>
                <w:sz w:val="24"/>
                <w:szCs w:val="24"/>
              </w:rPr>
            </w:pPr>
            <w:bookmarkStart w:id="19" w:name="_Toc232928678"/>
            <w:r>
              <w:rPr>
                <w:rFonts w:hint="eastAsia" w:asciiTheme="minorEastAsia" w:hAnsiTheme="minorEastAsia" w:eastAsiaTheme="minorEastAsia"/>
                <w:sz w:val="24"/>
                <w:szCs w:val="24"/>
              </w:rPr>
              <w:t>工程项目名称：</w:t>
            </w:r>
            <w:bookmarkEnd w:id="19"/>
            <w:r>
              <w:rPr>
                <w:rFonts w:hint="eastAsia" w:asciiTheme="minorEastAsia" w:hAnsiTheme="minorEastAsia" w:eastAsiaTheme="minorEastAsia"/>
                <w:sz w:val="24"/>
                <w:szCs w:val="24"/>
              </w:rPr>
              <w:t>鑫广绿环再生资源股份有限公司2022年</w:t>
            </w:r>
            <w:r>
              <w:rPr>
                <w:rFonts w:hint="eastAsia" w:asciiTheme="minorEastAsia" w:hAnsiTheme="minorEastAsia" w:eastAsiaTheme="minorEastAsia"/>
                <w:sz w:val="24"/>
                <w:szCs w:val="24"/>
                <w:lang w:val="en-US" w:eastAsia="zh-CN"/>
              </w:rPr>
              <w:t>11</w:t>
            </w:r>
            <w:r>
              <w:rPr>
                <w:rFonts w:hint="eastAsia" w:asciiTheme="minorEastAsia" w:hAnsiTheme="minorEastAsia" w:eastAsiaTheme="minorEastAsia"/>
                <w:sz w:val="24"/>
                <w:szCs w:val="24"/>
              </w:rPr>
              <w:t>月零星工程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49" w:hRule="atLeast"/>
          <w:jc w:val="center"/>
        </w:trPr>
        <w:tc>
          <w:tcPr>
            <w:tcW w:w="285" w:type="pct"/>
            <w:vMerge w:val="restart"/>
            <w:vAlign w:val="center"/>
          </w:tcPr>
          <w:p>
            <w:pPr>
              <w:spacing w:line="360" w:lineRule="auto"/>
              <w:ind w:leftChars="-1" w:right="-82" w:hanging="2" w:hangingChars="1"/>
              <w:rPr>
                <w:rFonts w:ascii="宋体"/>
                <w:sz w:val="24"/>
                <w:szCs w:val="24"/>
              </w:rPr>
            </w:pPr>
            <w:r>
              <w:rPr>
                <w:rFonts w:ascii="宋体" w:hAnsi="宋体"/>
                <w:sz w:val="24"/>
                <w:szCs w:val="24"/>
              </w:rPr>
              <w:t>2</w:t>
            </w:r>
          </w:p>
        </w:tc>
        <w:tc>
          <w:tcPr>
            <w:tcW w:w="512" w:type="pct"/>
            <w:vMerge w:val="restart"/>
            <w:vAlign w:val="center"/>
          </w:tcPr>
          <w:p>
            <w:pPr>
              <w:spacing w:line="360" w:lineRule="auto"/>
              <w:ind w:leftChars="-1" w:right="-82" w:hanging="2" w:hangingChars="1"/>
              <w:rPr>
                <w:rFonts w:ascii="宋体"/>
                <w:sz w:val="24"/>
                <w:szCs w:val="24"/>
              </w:rPr>
            </w:pPr>
            <w:bookmarkStart w:id="20" w:name="_Toc232928683"/>
            <w:r>
              <w:rPr>
                <w:rFonts w:ascii="宋体" w:hAnsi="宋体"/>
                <w:sz w:val="24"/>
                <w:szCs w:val="24"/>
              </w:rPr>
              <w:t>2.1</w:t>
            </w:r>
            <w:bookmarkEnd w:id="20"/>
          </w:p>
          <w:p>
            <w:pPr>
              <w:spacing w:line="360" w:lineRule="auto"/>
              <w:ind w:leftChars="-1" w:right="-82" w:hanging="2" w:hangingChars="1"/>
              <w:rPr>
                <w:rFonts w:ascii="宋体"/>
                <w:sz w:val="24"/>
                <w:szCs w:val="24"/>
              </w:rPr>
            </w:pPr>
            <w:bookmarkStart w:id="21" w:name="_Toc232928684"/>
            <w:r>
              <w:rPr>
                <w:rFonts w:hint="eastAsia" w:ascii="宋体" w:hAnsi="宋体"/>
                <w:sz w:val="24"/>
                <w:szCs w:val="24"/>
              </w:rPr>
              <w:t>至</w:t>
            </w:r>
            <w:bookmarkEnd w:id="21"/>
          </w:p>
          <w:p>
            <w:pPr>
              <w:spacing w:line="360" w:lineRule="auto"/>
              <w:ind w:leftChars="-1" w:right="-82" w:hanging="2" w:hangingChars="1"/>
              <w:rPr>
                <w:rFonts w:ascii="宋体"/>
                <w:sz w:val="24"/>
                <w:szCs w:val="24"/>
              </w:rPr>
            </w:pPr>
            <w:bookmarkStart w:id="22" w:name="_Toc232928685"/>
            <w:r>
              <w:rPr>
                <w:rFonts w:ascii="宋体" w:hAnsi="宋体"/>
                <w:sz w:val="24"/>
                <w:szCs w:val="24"/>
              </w:rPr>
              <w:t>2</w:t>
            </w:r>
            <w:r>
              <w:rPr>
                <w:rFonts w:ascii="宋体"/>
                <w:sz w:val="24"/>
                <w:szCs w:val="24"/>
              </w:rPr>
              <w:t>.</w:t>
            </w:r>
            <w:bookmarkEnd w:id="22"/>
            <w:r>
              <w:rPr>
                <w:rFonts w:ascii="宋体" w:hAnsi="宋体"/>
                <w:sz w:val="24"/>
                <w:szCs w:val="24"/>
              </w:rPr>
              <w:t>5</w:t>
            </w:r>
          </w:p>
        </w:tc>
        <w:tc>
          <w:tcPr>
            <w:tcW w:w="519" w:type="pct"/>
            <w:vMerge w:val="restart"/>
            <w:vAlign w:val="center"/>
          </w:tcPr>
          <w:p>
            <w:pPr>
              <w:spacing w:line="360" w:lineRule="auto"/>
              <w:ind w:leftChars="-1" w:right="-82" w:hanging="2" w:hangingChars="1"/>
              <w:jc w:val="center"/>
              <w:rPr>
                <w:rFonts w:ascii="宋体"/>
                <w:sz w:val="24"/>
                <w:szCs w:val="24"/>
              </w:rPr>
            </w:pPr>
            <w:bookmarkStart w:id="23" w:name="_Toc232928686"/>
            <w:r>
              <w:rPr>
                <w:rFonts w:hint="eastAsia" w:ascii="宋体" w:hAnsi="宋体"/>
                <w:sz w:val="24"/>
                <w:szCs w:val="24"/>
              </w:rPr>
              <w:t>招</w:t>
            </w:r>
            <w:bookmarkEnd w:id="23"/>
          </w:p>
          <w:p>
            <w:pPr>
              <w:spacing w:line="360" w:lineRule="auto"/>
              <w:ind w:leftChars="-1" w:right="-82" w:hanging="2" w:hangingChars="1"/>
              <w:jc w:val="center"/>
              <w:rPr>
                <w:rFonts w:ascii="宋体"/>
                <w:sz w:val="24"/>
                <w:szCs w:val="24"/>
              </w:rPr>
            </w:pPr>
            <w:bookmarkStart w:id="24" w:name="_Toc232928687"/>
            <w:r>
              <w:rPr>
                <w:rFonts w:hint="eastAsia" w:ascii="宋体" w:hAnsi="宋体"/>
                <w:sz w:val="24"/>
                <w:szCs w:val="24"/>
              </w:rPr>
              <w:t>投</w:t>
            </w:r>
            <w:bookmarkEnd w:id="24"/>
          </w:p>
          <w:p>
            <w:pPr>
              <w:spacing w:line="360" w:lineRule="auto"/>
              <w:ind w:leftChars="-1" w:right="-82" w:hanging="2" w:hangingChars="1"/>
              <w:jc w:val="center"/>
              <w:rPr>
                <w:rFonts w:ascii="宋体"/>
                <w:sz w:val="24"/>
                <w:szCs w:val="24"/>
              </w:rPr>
            </w:pPr>
            <w:bookmarkStart w:id="25" w:name="_Toc232928688"/>
            <w:r>
              <w:rPr>
                <w:rFonts w:hint="eastAsia" w:ascii="宋体" w:hAnsi="宋体"/>
                <w:sz w:val="24"/>
                <w:szCs w:val="24"/>
              </w:rPr>
              <w:t>标</w:t>
            </w:r>
            <w:bookmarkEnd w:id="25"/>
          </w:p>
          <w:p>
            <w:pPr>
              <w:spacing w:line="360" w:lineRule="auto"/>
              <w:ind w:leftChars="-1" w:right="-82" w:hanging="2" w:hangingChars="1"/>
              <w:jc w:val="center"/>
              <w:rPr>
                <w:rFonts w:ascii="宋体"/>
                <w:sz w:val="24"/>
                <w:szCs w:val="24"/>
              </w:rPr>
            </w:pPr>
            <w:bookmarkStart w:id="26" w:name="_Toc232928689"/>
            <w:r>
              <w:rPr>
                <w:rFonts w:hint="eastAsia" w:ascii="宋体" w:hAnsi="宋体"/>
                <w:sz w:val="24"/>
                <w:szCs w:val="24"/>
              </w:rPr>
              <w:t>时</w:t>
            </w:r>
            <w:bookmarkEnd w:id="26"/>
          </w:p>
          <w:p>
            <w:pPr>
              <w:spacing w:line="360" w:lineRule="auto"/>
              <w:ind w:leftChars="-1" w:right="-82" w:hanging="2" w:hangingChars="1"/>
              <w:jc w:val="center"/>
              <w:rPr>
                <w:rFonts w:ascii="宋体"/>
                <w:sz w:val="24"/>
                <w:szCs w:val="24"/>
              </w:rPr>
            </w:pPr>
            <w:bookmarkStart w:id="27" w:name="_Toc232928690"/>
            <w:r>
              <w:rPr>
                <w:rFonts w:hint="eastAsia" w:ascii="宋体" w:hAnsi="宋体"/>
                <w:sz w:val="24"/>
                <w:szCs w:val="24"/>
              </w:rPr>
              <w:t>间</w:t>
            </w:r>
            <w:bookmarkEnd w:id="27"/>
          </w:p>
          <w:p>
            <w:pPr>
              <w:spacing w:line="360" w:lineRule="auto"/>
              <w:ind w:leftChars="-1" w:right="-82" w:hanging="2" w:hangingChars="1"/>
              <w:jc w:val="center"/>
              <w:rPr>
                <w:rFonts w:ascii="宋体"/>
                <w:sz w:val="24"/>
                <w:szCs w:val="24"/>
              </w:rPr>
            </w:pPr>
            <w:bookmarkStart w:id="28" w:name="_Toc232928691"/>
            <w:r>
              <w:rPr>
                <w:rFonts w:hint="eastAsia" w:ascii="宋体" w:hAnsi="宋体"/>
                <w:sz w:val="24"/>
                <w:szCs w:val="24"/>
              </w:rPr>
              <w:t>表</w:t>
            </w:r>
            <w:bookmarkEnd w:id="28"/>
          </w:p>
        </w:tc>
        <w:tc>
          <w:tcPr>
            <w:tcW w:w="370" w:type="pct"/>
            <w:vAlign w:val="center"/>
          </w:tcPr>
          <w:p>
            <w:pPr>
              <w:spacing w:line="360" w:lineRule="auto"/>
              <w:ind w:leftChars="-1" w:right="-82" w:hanging="2" w:hangingChars="1"/>
              <w:rPr>
                <w:rFonts w:ascii="宋体"/>
                <w:sz w:val="24"/>
                <w:szCs w:val="24"/>
              </w:rPr>
            </w:pPr>
            <w:r>
              <w:rPr>
                <w:rFonts w:hint="eastAsia" w:ascii="宋体" w:hAnsi="宋体"/>
                <w:sz w:val="24"/>
                <w:szCs w:val="24"/>
              </w:rPr>
              <w:t>踏勘现场</w:t>
            </w:r>
          </w:p>
        </w:tc>
        <w:tc>
          <w:tcPr>
            <w:tcW w:w="3314" w:type="pct"/>
            <w:vAlign w:val="center"/>
          </w:tcPr>
          <w:p>
            <w:pPr>
              <w:spacing w:line="360" w:lineRule="auto"/>
              <w:rPr>
                <w:rFonts w:ascii="Times New Roman" w:hAnsi="Times New Roman"/>
                <w:color w:val="auto"/>
                <w:sz w:val="24"/>
                <w:szCs w:val="24"/>
              </w:rPr>
            </w:pPr>
            <w:r>
              <w:rPr>
                <w:rFonts w:hint="eastAsia" w:ascii="宋体" w:hAnsi="宋体"/>
                <w:color w:val="auto"/>
                <w:sz w:val="24"/>
                <w:szCs w:val="24"/>
              </w:rPr>
              <w:t>时间</w:t>
            </w:r>
            <w:r>
              <w:rPr>
                <w:rFonts w:ascii="宋体" w:hAnsi="宋体"/>
                <w:color w:val="auto"/>
                <w:sz w:val="24"/>
                <w:szCs w:val="24"/>
              </w:rPr>
              <w:t>20</w:t>
            </w:r>
            <w:r>
              <w:rPr>
                <w:rFonts w:hint="eastAsia" w:ascii="宋体" w:hAnsi="宋体"/>
                <w:color w:val="auto"/>
                <w:sz w:val="24"/>
                <w:szCs w:val="24"/>
              </w:rPr>
              <w:t>22年1</w:t>
            </w:r>
            <w:r>
              <w:rPr>
                <w:rFonts w:hint="eastAsia" w:ascii="宋体" w:hAnsi="宋体"/>
                <w:color w:val="auto"/>
                <w:sz w:val="24"/>
                <w:szCs w:val="24"/>
                <w:lang w:val="en-US" w:eastAsia="zh-CN"/>
              </w:rPr>
              <w:t>1</w:t>
            </w:r>
            <w:r>
              <w:rPr>
                <w:rFonts w:hint="eastAsia" w:ascii="宋体" w:hAnsi="宋体"/>
                <w:color w:val="auto"/>
                <w:sz w:val="24"/>
                <w:szCs w:val="24"/>
              </w:rPr>
              <w:t>月1</w:t>
            </w:r>
            <w:r>
              <w:rPr>
                <w:rFonts w:hint="eastAsia" w:ascii="宋体" w:hAnsi="宋体"/>
                <w:color w:val="auto"/>
                <w:sz w:val="24"/>
                <w:szCs w:val="24"/>
                <w:lang w:val="en-US" w:eastAsia="zh-CN"/>
              </w:rPr>
              <w:t>7</w:t>
            </w:r>
            <w:r>
              <w:rPr>
                <w:rFonts w:hint="eastAsia" w:ascii="宋体" w:hAnsi="宋体"/>
                <w:color w:val="auto"/>
                <w:sz w:val="24"/>
                <w:szCs w:val="24"/>
              </w:rPr>
              <w:t>日9</w:t>
            </w:r>
            <w:r>
              <w:rPr>
                <w:rFonts w:hint="eastAsia" w:ascii="宋体" w:hAnsi="宋体" w:cs="Arial"/>
                <w:color w:val="auto"/>
                <w:sz w:val="24"/>
                <w:szCs w:val="24"/>
              </w:rPr>
              <w:t>时</w:t>
            </w:r>
            <w:r>
              <w:rPr>
                <w:rFonts w:hint="eastAsia" w:ascii="宋体" w:cs="Arial"/>
                <w:color w:val="auto"/>
                <w:sz w:val="24"/>
                <w:szCs w:val="24"/>
                <w:lang w:val="en-US" w:eastAsia="zh-CN"/>
              </w:rPr>
              <w:t>3</w:t>
            </w:r>
            <w:r>
              <w:rPr>
                <w:rFonts w:ascii="宋体" w:cs="Arial"/>
                <w:color w:val="auto"/>
                <w:sz w:val="24"/>
                <w:szCs w:val="24"/>
              </w:rPr>
              <w:t>0</w:t>
            </w:r>
            <w:r>
              <w:rPr>
                <w:rFonts w:hint="eastAsia" w:ascii="宋体" w:hAnsi="宋体" w:cs="Arial"/>
                <w:color w:val="auto"/>
                <w:sz w:val="24"/>
                <w:szCs w:val="24"/>
              </w:rPr>
              <w:t>分</w:t>
            </w:r>
          </w:p>
          <w:p>
            <w:pPr>
              <w:spacing w:line="360" w:lineRule="auto"/>
              <w:ind w:leftChars="-1" w:right="-82" w:hanging="2" w:hangingChars="1"/>
              <w:rPr>
                <w:rFonts w:ascii="宋体"/>
                <w:color w:val="auto"/>
                <w:sz w:val="24"/>
                <w:szCs w:val="24"/>
              </w:rPr>
            </w:pPr>
            <w:r>
              <w:rPr>
                <w:rFonts w:hint="eastAsia" w:ascii="宋体" w:hAnsi="宋体"/>
                <w:color w:val="auto"/>
                <w:sz w:val="24"/>
                <w:szCs w:val="24"/>
              </w:rPr>
              <w:t>联系人：</w:t>
            </w:r>
            <w:r>
              <w:rPr>
                <w:rFonts w:hint="eastAsia" w:ascii="Arial" w:hAnsi="Arial" w:cs="Arial"/>
                <w:color w:val="auto"/>
                <w:shd w:val="clear" w:color="auto" w:fill="F3F3F3"/>
              </w:rPr>
              <w:t>于金海</w:t>
            </w:r>
          </w:p>
          <w:p>
            <w:pPr>
              <w:spacing w:line="360" w:lineRule="auto"/>
              <w:ind w:leftChars="-1" w:right="-82" w:hanging="2" w:hangingChars="1"/>
              <w:rPr>
                <w:rFonts w:ascii="宋体"/>
                <w:color w:val="auto"/>
                <w:sz w:val="24"/>
                <w:szCs w:val="24"/>
              </w:rPr>
            </w:pPr>
            <w:r>
              <w:rPr>
                <w:rFonts w:hint="eastAsia" w:ascii="宋体" w:hAnsi="宋体"/>
                <w:color w:val="auto"/>
                <w:sz w:val="24"/>
                <w:szCs w:val="24"/>
              </w:rPr>
              <w:t>电话：</w:t>
            </w:r>
            <w:r>
              <w:rPr>
                <w:rFonts w:ascii="宋体" w:hAnsi="宋体"/>
                <w:color w:val="auto"/>
                <w:sz w:val="24"/>
                <w:szCs w:val="24"/>
              </w:rPr>
              <w:t>15</w:t>
            </w:r>
            <w:r>
              <w:rPr>
                <w:rFonts w:hint="eastAsia" w:ascii="宋体" w:hAnsi="宋体"/>
                <w:color w:val="auto"/>
                <w:sz w:val="24"/>
                <w:szCs w:val="24"/>
              </w:rPr>
              <w:t>953501651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0" w:hRule="atLeast"/>
          <w:jc w:val="center"/>
        </w:trPr>
        <w:tc>
          <w:tcPr>
            <w:tcW w:w="285" w:type="pct"/>
            <w:vMerge w:val="continue"/>
            <w:vAlign w:val="center"/>
          </w:tcPr>
          <w:p>
            <w:pPr>
              <w:spacing w:line="360" w:lineRule="auto"/>
              <w:ind w:leftChars="-1" w:right="-82" w:hanging="2" w:hangingChars="1"/>
              <w:rPr>
                <w:rFonts w:ascii="宋体"/>
                <w:sz w:val="24"/>
                <w:szCs w:val="24"/>
              </w:rPr>
            </w:pPr>
          </w:p>
        </w:tc>
        <w:tc>
          <w:tcPr>
            <w:tcW w:w="512" w:type="pct"/>
            <w:vMerge w:val="continue"/>
            <w:vAlign w:val="center"/>
          </w:tcPr>
          <w:p>
            <w:pPr>
              <w:spacing w:line="360" w:lineRule="auto"/>
              <w:ind w:leftChars="-1" w:right="-82" w:hanging="2" w:hangingChars="1"/>
              <w:rPr>
                <w:rFonts w:ascii="宋体"/>
                <w:sz w:val="24"/>
                <w:szCs w:val="24"/>
              </w:rPr>
            </w:pPr>
          </w:p>
        </w:tc>
        <w:tc>
          <w:tcPr>
            <w:tcW w:w="519" w:type="pct"/>
            <w:vMerge w:val="continue"/>
            <w:vAlign w:val="center"/>
          </w:tcPr>
          <w:p>
            <w:pPr>
              <w:spacing w:line="360" w:lineRule="auto"/>
              <w:ind w:leftChars="-1" w:right="-82" w:hanging="2" w:hangingChars="1"/>
              <w:rPr>
                <w:rFonts w:ascii="宋体"/>
                <w:sz w:val="24"/>
                <w:szCs w:val="24"/>
              </w:rPr>
            </w:pPr>
          </w:p>
        </w:tc>
        <w:tc>
          <w:tcPr>
            <w:tcW w:w="370" w:type="pct"/>
            <w:vAlign w:val="center"/>
          </w:tcPr>
          <w:p>
            <w:pPr>
              <w:spacing w:line="360" w:lineRule="auto"/>
              <w:ind w:leftChars="-1" w:right="-82" w:hanging="2" w:hangingChars="1"/>
              <w:rPr>
                <w:rFonts w:ascii="宋体"/>
                <w:sz w:val="24"/>
                <w:szCs w:val="24"/>
              </w:rPr>
            </w:pPr>
            <w:r>
              <w:rPr>
                <w:rFonts w:hint="eastAsia" w:ascii="宋体" w:hAnsi="宋体"/>
                <w:sz w:val="24"/>
                <w:szCs w:val="24"/>
              </w:rPr>
              <w:t>答疑</w:t>
            </w:r>
          </w:p>
        </w:tc>
        <w:tc>
          <w:tcPr>
            <w:tcW w:w="3314" w:type="pct"/>
            <w:vAlign w:val="center"/>
          </w:tcPr>
          <w:p>
            <w:pPr>
              <w:spacing w:line="360" w:lineRule="auto"/>
              <w:ind w:leftChars="-1" w:right="-82" w:hanging="2" w:hangingChars="1"/>
              <w:rPr>
                <w:rFonts w:ascii="宋体"/>
                <w:color w:val="auto"/>
                <w:sz w:val="24"/>
                <w:szCs w:val="24"/>
              </w:rPr>
            </w:pPr>
            <w:r>
              <w:rPr>
                <w:rFonts w:hint="eastAsia" w:ascii="宋体" w:hAnsi="宋体"/>
                <w:color w:val="auto"/>
                <w:sz w:val="24"/>
                <w:szCs w:val="24"/>
              </w:rPr>
              <w:t>时间：</w:t>
            </w:r>
            <w:r>
              <w:rPr>
                <w:rFonts w:ascii="宋体" w:hAnsi="宋体"/>
                <w:color w:val="auto"/>
                <w:sz w:val="24"/>
                <w:szCs w:val="24"/>
              </w:rPr>
              <w:t>20</w:t>
            </w:r>
            <w:r>
              <w:rPr>
                <w:rFonts w:hint="eastAsia" w:ascii="宋体" w:hAnsi="宋体"/>
                <w:color w:val="auto"/>
                <w:sz w:val="24"/>
                <w:szCs w:val="24"/>
              </w:rPr>
              <w:t>22年1</w:t>
            </w:r>
            <w:r>
              <w:rPr>
                <w:rFonts w:hint="eastAsia" w:ascii="宋体" w:hAnsi="宋体"/>
                <w:color w:val="auto"/>
                <w:sz w:val="24"/>
                <w:szCs w:val="24"/>
                <w:lang w:val="en-US" w:eastAsia="zh-CN"/>
              </w:rPr>
              <w:t>1</w:t>
            </w:r>
            <w:r>
              <w:rPr>
                <w:rFonts w:hint="eastAsia" w:ascii="宋体" w:hAnsi="宋体"/>
                <w:color w:val="auto"/>
                <w:sz w:val="24"/>
                <w:szCs w:val="24"/>
              </w:rPr>
              <w:t>月1</w:t>
            </w:r>
            <w:r>
              <w:rPr>
                <w:rFonts w:hint="eastAsia" w:ascii="宋体" w:hAnsi="宋体"/>
                <w:color w:val="auto"/>
                <w:sz w:val="24"/>
                <w:szCs w:val="24"/>
                <w:lang w:val="en-US" w:eastAsia="zh-CN"/>
              </w:rPr>
              <w:t>7</w:t>
            </w:r>
            <w:r>
              <w:rPr>
                <w:rFonts w:hint="eastAsia" w:ascii="宋体" w:hAnsi="宋体"/>
                <w:color w:val="auto"/>
                <w:sz w:val="24"/>
                <w:szCs w:val="24"/>
              </w:rPr>
              <w:t>日</w:t>
            </w:r>
            <w:r>
              <w:rPr>
                <w:rFonts w:hint="eastAsia" w:ascii="宋体" w:hAnsi="宋体"/>
                <w:color w:val="auto"/>
                <w:sz w:val="24"/>
                <w:szCs w:val="24"/>
                <w:lang w:val="en-US" w:eastAsia="zh-CN"/>
              </w:rPr>
              <w:t>15</w:t>
            </w:r>
            <w:r>
              <w:rPr>
                <w:rFonts w:hint="eastAsia" w:ascii="宋体" w:hAnsi="宋体"/>
                <w:color w:val="auto"/>
                <w:sz w:val="24"/>
                <w:szCs w:val="24"/>
              </w:rPr>
              <w:t>时</w:t>
            </w:r>
            <w:r>
              <w:rPr>
                <w:rFonts w:hint="eastAsia" w:ascii="宋体"/>
                <w:color w:val="auto"/>
                <w:sz w:val="24"/>
                <w:szCs w:val="24"/>
              </w:rPr>
              <w:t>0</w:t>
            </w:r>
            <w:r>
              <w:rPr>
                <w:rFonts w:ascii="宋体"/>
                <w:color w:val="auto"/>
                <w:sz w:val="24"/>
                <w:szCs w:val="24"/>
              </w:rPr>
              <w:t>0</w:t>
            </w:r>
            <w:r>
              <w:rPr>
                <w:rFonts w:hint="eastAsia" w:ascii="宋体" w:hAnsi="宋体"/>
                <w:color w:val="auto"/>
                <w:sz w:val="24"/>
                <w:szCs w:val="24"/>
              </w:rPr>
              <w:t>分</w:t>
            </w:r>
          </w:p>
          <w:p>
            <w:pPr>
              <w:spacing w:line="360" w:lineRule="auto"/>
              <w:ind w:leftChars="-1" w:right="-82" w:hanging="2" w:hangingChars="1"/>
              <w:rPr>
                <w:rFonts w:ascii="宋体"/>
                <w:color w:val="auto"/>
                <w:sz w:val="24"/>
                <w:szCs w:val="24"/>
              </w:rPr>
            </w:pPr>
            <w:r>
              <w:rPr>
                <w:rFonts w:hint="eastAsia" w:ascii="宋体" w:hAnsi="宋体"/>
                <w:color w:val="auto"/>
                <w:sz w:val="24"/>
                <w:szCs w:val="24"/>
              </w:rPr>
              <w:t>方式：电子邮件</w:t>
            </w:r>
            <w:r>
              <w:rPr>
                <w:rFonts w:ascii="宋体" w:hAnsi="宋体"/>
                <w:color w:val="auto"/>
                <w:sz w:val="24"/>
                <w:szCs w:val="24"/>
              </w:rPr>
              <w:t xml:space="preserve">   </w:t>
            </w:r>
            <w:r>
              <w:rPr>
                <w:rFonts w:hint="eastAsia" w:ascii="宋体" w:hAnsi="宋体"/>
                <w:color w:val="auto"/>
                <w:sz w:val="24"/>
                <w:szCs w:val="24"/>
              </w:rPr>
              <w:t>邮箱：</w:t>
            </w:r>
            <w:r>
              <w:rPr>
                <w:rFonts w:ascii="宋体" w:hAnsi="宋体"/>
                <w:color w:val="auto"/>
                <w:sz w:val="24"/>
                <w:szCs w:val="24"/>
              </w:rPr>
              <w:t>lhzsxiangmuban@163.com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jc w:val="center"/>
        </w:trPr>
        <w:tc>
          <w:tcPr>
            <w:tcW w:w="285" w:type="pct"/>
            <w:vMerge w:val="continue"/>
            <w:vAlign w:val="center"/>
          </w:tcPr>
          <w:p>
            <w:pPr>
              <w:spacing w:line="360" w:lineRule="auto"/>
              <w:ind w:leftChars="-1" w:right="-82" w:hanging="2" w:hangingChars="1"/>
              <w:rPr>
                <w:rFonts w:ascii="宋体"/>
                <w:sz w:val="24"/>
                <w:szCs w:val="24"/>
              </w:rPr>
            </w:pPr>
          </w:p>
        </w:tc>
        <w:tc>
          <w:tcPr>
            <w:tcW w:w="512" w:type="pct"/>
            <w:vMerge w:val="continue"/>
            <w:vAlign w:val="center"/>
          </w:tcPr>
          <w:p>
            <w:pPr>
              <w:spacing w:line="360" w:lineRule="auto"/>
              <w:ind w:leftChars="-1" w:right="-82" w:hanging="2" w:hangingChars="1"/>
              <w:rPr>
                <w:rFonts w:ascii="宋体"/>
                <w:sz w:val="24"/>
                <w:szCs w:val="24"/>
              </w:rPr>
            </w:pPr>
          </w:p>
        </w:tc>
        <w:tc>
          <w:tcPr>
            <w:tcW w:w="519" w:type="pct"/>
            <w:vMerge w:val="continue"/>
            <w:vAlign w:val="center"/>
          </w:tcPr>
          <w:p>
            <w:pPr>
              <w:spacing w:line="360" w:lineRule="auto"/>
              <w:ind w:leftChars="-1" w:right="-82" w:hanging="2" w:hangingChars="1"/>
              <w:rPr>
                <w:rFonts w:ascii="宋体"/>
                <w:sz w:val="24"/>
                <w:szCs w:val="24"/>
              </w:rPr>
            </w:pPr>
          </w:p>
        </w:tc>
        <w:tc>
          <w:tcPr>
            <w:tcW w:w="370" w:type="pct"/>
            <w:vAlign w:val="center"/>
          </w:tcPr>
          <w:p>
            <w:pPr>
              <w:spacing w:line="360" w:lineRule="auto"/>
              <w:ind w:leftChars="-1" w:right="-82" w:hanging="2" w:hangingChars="1"/>
              <w:rPr>
                <w:rFonts w:ascii="宋体"/>
                <w:sz w:val="24"/>
                <w:szCs w:val="24"/>
              </w:rPr>
            </w:pPr>
            <w:r>
              <w:rPr>
                <w:rFonts w:hint="eastAsia" w:ascii="宋体" w:hAnsi="宋体"/>
                <w:sz w:val="24"/>
                <w:szCs w:val="24"/>
              </w:rPr>
              <w:t>投</w:t>
            </w:r>
          </w:p>
          <w:p>
            <w:pPr>
              <w:spacing w:line="360" w:lineRule="auto"/>
              <w:ind w:leftChars="-1" w:right="-82" w:hanging="2" w:hangingChars="1"/>
              <w:rPr>
                <w:rFonts w:ascii="宋体"/>
                <w:sz w:val="24"/>
                <w:szCs w:val="24"/>
              </w:rPr>
            </w:pPr>
            <w:r>
              <w:rPr>
                <w:rFonts w:hint="eastAsia" w:ascii="宋体" w:hAnsi="宋体"/>
                <w:sz w:val="24"/>
                <w:szCs w:val="24"/>
              </w:rPr>
              <w:t>标</w:t>
            </w:r>
          </w:p>
        </w:tc>
        <w:tc>
          <w:tcPr>
            <w:tcW w:w="3314" w:type="pct"/>
            <w:vAlign w:val="center"/>
          </w:tcPr>
          <w:p>
            <w:pPr>
              <w:spacing w:line="360" w:lineRule="auto"/>
              <w:ind w:leftChars="-1" w:right="-82" w:hanging="2" w:hangingChars="1"/>
              <w:rPr>
                <w:rFonts w:ascii="宋体"/>
                <w:sz w:val="24"/>
                <w:szCs w:val="24"/>
              </w:rPr>
            </w:pPr>
            <w:r>
              <w:rPr>
                <w:rFonts w:hint="eastAsia" w:ascii="宋体" w:hAnsi="宋体"/>
                <w:color w:val="auto"/>
                <w:sz w:val="24"/>
                <w:szCs w:val="24"/>
              </w:rPr>
              <w:t>投标截止时间：</w:t>
            </w:r>
            <w:r>
              <w:rPr>
                <w:rFonts w:ascii="宋体" w:hAnsi="宋体"/>
                <w:color w:val="auto"/>
                <w:sz w:val="24"/>
                <w:szCs w:val="24"/>
              </w:rPr>
              <w:t>20</w:t>
            </w:r>
            <w:r>
              <w:rPr>
                <w:rFonts w:hint="eastAsia" w:ascii="宋体" w:hAnsi="宋体"/>
                <w:color w:val="auto"/>
                <w:sz w:val="24"/>
                <w:szCs w:val="24"/>
              </w:rPr>
              <w:t>22年1</w:t>
            </w:r>
            <w:r>
              <w:rPr>
                <w:rFonts w:hint="eastAsia" w:ascii="宋体" w:hAnsi="宋体"/>
                <w:color w:val="auto"/>
                <w:sz w:val="24"/>
                <w:szCs w:val="24"/>
                <w:lang w:val="en-US" w:eastAsia="zh-CN"/>
              </w:rPr>
              <w:t>1</w:t>
            </w:r>
            <w:r>
              <w:rPr>
                <w:rFonts w:hint="eastAsia" w:ascii="宋体" w:hAnsi="宋体"/>
                <w:color w:val="auto"/>
                <w:sz w:val="24"/>
                <w:szCs w:val="24"/>
              </w:rPr>
              <w:t>月</w:t>
            </w:r>
            <w:r>
              <w:rPr>
                <w:rFonts w:hint="eastAsia" w:ascii="宋体" w:hAnsi="宋体"/>
                <w:color w:val="auto"/>
                <w:sz w:val="24"/>
                <w:szCs w:val="24"/>
                <w:lang w:val="en-US" w:eastAsia="zh-CN"/>
              </w:rPr>
              <w:t>18</w:t>
            </w:r>
            <w:r>
              <w:rPr>
                <w:rFonts w:hint="eastAsia" w:ascii="宋体" w:hAnsi="宋体"/>
                <w:color w:val="auto"/>
                <w:sz w:val="24"/>
                <w:szCs w:val="24"/>
              </w:rPr>
              <w:t>日</w:t>
            </w:r>
            <w:r>
              <w:rPr>
                <w:rFonts w:hint="eastAsia" w:ascii="宋体" w:hAnsi="宋体"/>
                <w:color w:val="auto"/>
                <w:sz w:val="24"/>
                <w:szCs w:val="24"/>
                <w:lang w:val="en-US" w:eastAsia="zh-CN"/>
              </w:rPr>
              <w:t>13</w:t>
            </w:r>
            <w:r>
              <w:rPr>
                <w:rFonts w:hint="eastAsia" w:ascii="宋体" w:hAnsi="宋体"/>
                <w:color w:val="auto"/>
                <w:sz w:val="24"/>
                <w:szCs w:val="24"/>
              </w:rPr>
              <w:t>时</w:t>
            </w:r>
            <w:r>
              <w:rPr>
                <w:rFonts w:hint="eastAsia" w:ascii="宋体"/>
                <w:color w:val="auto"/>
                <w:sz w:val="24"/>
                <w:szCs w:val="24"/>
              </w:rPr>
              <w:t>0</w:t>
            </w:r>
            <w:r>
              <w:rPr>
                <w:rFonts w:ascii="宋体"/>
                <w:color w:val="auto"/>
                <w:sz w:val="24"/>
                <w:szCs w:val="24"/>
              </w:rPr>
              <w:t>0</w:t>
            </w:r>
            <w:r>
              <w:rPr>
                <w:rFonts w:hint="eastAsia" w:ascii="宋体" w:hAnsi="宋体"/>
                <w:color w:val="auto"/>
                <w:sz w:val="24"/>
                <w:szCs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44" w:hRule="atLeast"/>
          <w:jc w:val="center"/>
        </w:trPr>
        <w:tc>
          <w:tcPr>
            <w:tcW w:w="285" w:type="pct"/>
            <w:vMerge w:val="continue"/>
            <w:vAlign w:val="center"/>
          </w:tcPr>
          <w:p>
            <w:pPr>
              <w:spacing w:line="360" w:lineRule="auto"/>
              <w:ind w:leftChars="-1" w:right="-82" w:hanging="2" w:hangingChars="1"/>
              <w:rPr>
                <w:rFonts w:ascii="宋体"/>
                <w:sz w:val="24"/>
                <w:szCs w:val="24"/>
              </w:rPr>
            </w:pPr>
          </w:p>
        </w:tc>
        <w:tc>
          <w:tcPr>
            <w:tcW w:w="512" w:type="pct"/>
            <w:vMerge w:val="continue"/>
            <w:vAlign w:val="center"/>
          </w:tcPr>
          <w:p>
            <w:pPr>
              <w:spacing w:line="360" w:lineRule="auto"/>
              <w:ind w:leftChars="-1" w:right="-82" w:hanging="2" w:hangingChars="1"/>
              <w:rPr>
                <w:rFonts w:ascii="宋体"/>
                <w:sz w:val="24"/>
                <w:szCs w:val="24"/>
              </w:rPr>
            </w:pPr>
          </w:p>
        </w:tc>
        <w:tc>
          <w:tcPr>
            <w:tcW w:w="519" w:type="pct"/>
            <w:vMerge w:val="continue"/>
            <w:vAlign w:val="center"/>
          </w:tcPr>
          <w:p>
            <w:pPr>
              <w:spacing w:line="360" w:lineRule="auto"/>
              <w:ind w:leftChars="-1" w:right="-82" w:hanging="2" w:hangingChars="1"/>
              <w:rPr>
                <w:rFonts w:ascii="宋体"/>
                <w:sz w:val="24"/>
                <w:szCs w:val="24"/>
              </w:rPr>
            </w:pPr>
          </w:p>
        </w:tc>
        <w:tc>
          <w:tcPr>
            <w:tcW w:w="370" w:type="pct"/>
            <w:vAlign w:val="center"/>
          </w:tcPr>
          <w:p>
            <w:pPr>
              <w:spacing w:line="360" w:lineRule="auto"/>
              <w:ind w:leftChars="-1" w:right="-82" w:hanging="2" w:hangingChars="1"/>
              <w:rPr>
                <w:rFonts w:ascii="宋体"/>
                <w:sz w:val="24"/>
                <w:szCs w:val="24"/>
              </w:rPr>
            </w:pPr>
            <w:r>
              <w:rPr>
                <w:rFonts w:hint="eastAsia" w:ascii="宋体" w:hAnsi="宋体"/>
                <w:sz w:val="24"/>
                <w:szCs w:val="24"/>
              </w:rPr>
              <w:t>开</w:t>
            </w:r>
          </w:p>
          <w:p>
            <w:pPr>
              <w:spacing w:line="360" w:lineRule="auto"/>
              <w:ind w:leftChars="-1" w:right="-82" w:hanging="2" w:hangingChars="1"/>
              <w:rPr>
                <w:rFonts w:ascii="宋体"/>
                <w:sz w:val="24"/>
                <w:szCs w:val="24"/>
              </w:rPr>
            </w:pPr>
            <w:r>
              <w:rPr>
                <w:rFonts w:hint="eastAsia" w:ascii="宋体" w:hAnsi="宋体"/>
                <w:sz w:val="24"/>
                <w:szCs w:val="24"/>
              </w:rPr>
              <w:t>标</w:t>
            </w:r>
          </w:p>
        </w:tc>
        <w:tc>
          <w:tcPr>
            <w:tcW w:w="3314" w:type="pct"/>
            <w:vAlign w:val="center"/>
          </w:tcPr>
          <w:p>
            <w:pPr>
              <w:spacing w:line="360" w:lineRule="auto"/>
              <w:ind w:leftChars="-1" w:right="-82" w:hanging="2" w:hangingChars="1"/>
              <w:rPr>
                <w:rFonts w:ascii="宋体"/>
                <w:color w:val="auto"/>
                <w:sz w:val="24"/>
                <w:szCs w:val="24"/>
              </w:rPr>
            </w:pPr>
            <w:r>
              <w:rPr>
                <w:rFonts w:hint="eastAsia" w:ascii="宋体" w:hAnsi="宋体"/>
                <w:color w:val="auto"/>
                <w:sz w:val="24"/>
                <w:szCs w:val="24"/>
              </w:rPr>
              <w:t>时间：</w:t>
            </w:r>
            <w:r>
              <w:rPr>
                <w:rFonts w:ascii="宋体" w:hAnsi="宋体"/>
                <w:color w:val="auto"/>
                <w:sz w:val="24"/>
                <w:szCs w:val="24"/>
              </w:rPr>
              <w:t>20</w:t>
            </w:r>
            <w:r>
              <w:rPr>
                <w:rFonts w:hint="eastAsia" w:ascii="宋体" w:hAnsi="宋体"/>
                <w:color w:val="auto"/>
                <w:sz w:val="24"/>
                <w:szCs w:val="24"/>
              </w:rPr>
              <w:t>22年1</w:t>
            </w:r>
            <w:r>
              <w:rPr>
                <w:rFonts w:hint="eastAsia" w:ascii="宋体" w:hAnsi="宋体"/>
                <w:color w:val="auto"/>
                <w:sz w:val="24"/>
                <w:szCs w:val="24"/>
                <w:lang w:val="en-US" w:eastAsia="zh-CN"/>
              </w:rPr>
              <w:t>1</w:t>
            </w:r>
            <w:r>
              <w:rPr>
                <w:rFonts w:hint="eastAsia" w:ascii="宋体" w:hAnsi="宋体"/>
                <w:color w:val="auto"/>
                <w:sz w:val="24"/>
                <w:szCs w:val="24"/>
              </w:rPr>
              <w:t>月</w:t>
            </w:r>
            <w:r>
              <w:rPr>
                <w:rFonts w:hint="eastAsia" w:ascii="宋体" w:hAnsi="宋体"/>
                <w:color w:val="auto"/>
                <w:sz w:val="24"/>
                <w:szCs w:val="24"/>
                <w:lang w:val="en-US" w:eastAsia="zh-CN"/>
              </w:rPr>
              <w:t>18</w:t>
            </w:r>
            <w:r>
              <w:rPr>
                <w:rFonts w:hint="eastAsia" w:ascii="宋体" w:hAnsi="宋体"/>
                <w:color w:val="auto"/>
                <w:sz w:val="24"/>
                <w:szCs w:val="24"/>
              </w:rPr>
              <w:t>日</w:t>
            </w:r>
            <w:r>
              <w:rPr>
                <w:rFonts w:hint="eastAsia" w:ascii="宋体" w:hAnsi="宋体"/>
                <w:color w:val="auto"/>
                <w:sz w:val="24"/>
                <w:szCs w:val="24"/>
                <w:lang w:val="en-US" w:eastAsia="zh-CN"/>
              </w:rPr>
              <w:t>13</w:t>
            </w:r>
            <w:r>
              <w:rPr>
                <w:rFonts w:hint="eastAsia" w:ascii="宋体" w:hAnsi="宋体"/>
                <w:color w:val="auto"/>
                <w:sz w:val="24"/>
                <w:szCs w:val="24"/>
              </w:rPr>
              <w:t>时</w:t>
            </w:r>
            <w:r>
              <w:rPr>
                <w:rFonts w:hint="eastAsia" w:ascii="宋体"/>
                <w:color w:val="auto"/>
                <w:sz w:val="24"/>
                <w:szCs w:val="24"/>
              </w:rPr>
              <w:t>3</w:t>
            </w:r>
            <w:r>
              <w:rPr>
                <w:rFonts w:ascii="宋体"/>
                <w:color w:val="auto"/>
                <w:sz w:val="24"/>
                <w:szCs w:val="24"/>
              </w:rPr>
              <w:t>0</w:t>
            </w:r>
            <w:r>
              <w:rPr>
                <w:rFonts w:hint="eastAsia" w:ascii="宋体" w:hAnsi="宋体"/>
                <w:color w:val="auto"/>
                <w:sz w:val="24"/>
                <w:szCs w:val="24"/>
              </w:rPr>
              <w:t>分</w:t>
            </w:r>
          </w:p>
          <w:p>
            <w:pPr>
              <w:spacing w:line="360" w:lineRule="auto"/>
              <w:ind w:leftChars="-1" w:right="-82" w:hanging="2" w:hangingChars="1"/>
              <w:rPr>
                <w:rFonts w:ascii="宋体"/>
                <w:sz w:val="24"/>
                <w:szCs w:val="24"/>
              </w:rPr>
            </w:pPr>
            <w:r>
              <w:rPr>
                <w:rFonts w:hint="eastAsia" w:ascii="宋体" w:hAnsi="宋体"/>
                <w:sz w:val="24"/>
                <w:szCs w:val="24"/>
              </w:rPr>
              <w:t>方式：不公开开标</w:t>
            </w:r>
            <w:bookmarkStart w:id="317" w:name="_GoBack"/>
            <w:bookmarkEnd w:id="317"/>
          </w:p>
          <w:p>
            <w:pPr>
              <w:spacing w:line="360" w:lineRule="auto"/>
              <w:ind w:leftChars="-1" w:right="-82" w:hanging="2" w:hangingChars="1"/>
              <w:rPr>
                <w:rFonts w:ascii="宋体"/>
                <w:sz w:val="24"/>
                <w:szCs w:val="24"/>
              </w:rPr>
            </w:pPr>
            <w:r>
              <w:rPr>
                <w:rFonts w:hint="eastAsia" w:ascii="宋体" w:hAnsi="宋体"/>
                <w:sz w:val="24"/>
                <w:szCs w:val="24"/>
              </w:rPr>
              <w:t>地点：</w:t>
            </w:r>
            <w:r>
              <w:rPr>
                <w:rFonts w:hint="eastAsia" w:ascii="Times New Roman" w:hAnsi="Times New Roman"/>
                <w:sz w:val="24"/>
                <w:szCs w:val="24"/>
              </w:rPr>
              <w:t>鑫广绿环再生资源股份有限公司</w:t>
            </w:r>
            <w:r>
              <w:rPr>
                <w:rFonts w:hint="eastAsia" w:ascii="宋体" w:hAnsi="宋体"/>
                <w:sz w:val="24"/>
                <w:szCs w:val="24"/>
              </w:rPr>
              <w:t>办公楼</w:t>
            </w:r>
            <w:r>
              <w:rPr>
                <w:rFonts w:hint="eastAsia" w:ascii="Times New Roman" w:hAnsi="Times New Roman"/>
                <w:sz w:val="24"/>
                <w:szCs w:val="24"/>
              </w:rPr>
              <w:t>审计部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85" w:type="pct"/>
            <w:vAlign w:val="center"/>
          </w:tcPr>
          <w:p>
            <w:pPr>
              <w:spacing w:line="360" w:lineRule="auto"/>
              <w:ind w:leftChars="-1" w:right="-82" w:hanging="2" w:hangingChars="1"/>
              <w:rPr>
                <w:rFonts w:ascii="宋体"/>
                <w:sz w:val="24"/>
                <w:szCs w:val="24"/>
              </w:rPr>
            </w:pPr>
            <w:r>
              <w:rPr>
                <w:rFonts w:ascii="宋体" w:hAnsi="宋体"/>
                <w:sz w:val="24"/>
                <w:szCs w:val="24"/>
              </w:rPr>
              <w:t>3</w:t>
            </w:r>
          </w:p>
        </w:tc>
        <w:tc>
          <w:tcPr>
            <w:tcW w:w="512" w:type="pct"/>
            <w:vAlign w:val="center"/>
          </w:tcPr>
          <w:p>
            <w:pPr>
              <w:spacing w:line="360" w:lineRule="auto"/>
              <w:ind w:leftChars="-1" w:right="-82" w:hanging="2" w:hangingChars="1"/>
              <w:rPr>
                <w:rFonts w:ascii="宋体"/>
                <w:sz w:val="24"/>
                <w:szCs w:val="24"/>
              </w:rPr>
            </w:pPr>
            <w:bookmarkStart w:id="29" w:name="_Toc232928693"/>
            <w:r>
              <w:rPr>
                <w:rFonts w:ascii="宋体" w:hAnsi="宋体"/>
                <w:sz w:val="24"/>
                <w:szCs w:val="24"/>
              </w:rPr>
              <w:t>3.1</w:t>
            </w:r>
            <w:bookmarkEnd w:id="29"/>
          </w:p>
        </w:tc>
        <w:tc>
          <w:tcPr>
            <w:tcW w:w="4203" w:type="pct"/>
            <w:gridSpan w:val="3"/>
            <w:vAlign w:val="center"/>
          </w:tcPr>
          <w:p>
            <w:pPr>
              <w:spacing w:line="360" w:lineRule="auto"/>
              <w:ind w:leftChars="-1" w:right="-82" w:hanging="2" w:hangingChars="1"/>
              <w:rPr>
                <w:rFonts w:ascii="宋体"/>
                <w:sz w:val="24"/>
                <w:szCs w:val="24"/>
              </w:rPr>
            </w:pPr>
            <w:r>
              <w:rPr>
                <w:rFonts w:hint="eastAsia" w:ascii="宋体" w:hAnsi="宋体"/>
                <w:sz w:val="24"/>
                <w:szCs w:val="24"/>
              </w:rPr>
              <w:t>投标有效期：投标截止日后6</w:t>
            </w:r>
            <w:r>
              <w:rPr>
                <w:rFonts w:ascii="宋体" w:hAnsi="宋体"/>
                <w:sz w:val="24"/>
                <w:szCs w:val="24"/>
              </w:rPr>
              <w:t>0</w:t>
            </w:r>
            <w:r>
              <w:rPr>
                <w:rFonts w:hint="eastAsia" w:ascii="宋体" w:hAnsi="宋体"/>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85" w:type="pct"/>
            <w:vAlign w:val="center"/>
          </w:tcPr>
          <w:p>
            <w:pPr>
              <w:spacing w:line="360" w:lineRule="auto"/>
              <w:ind w:leftChars="-1" w:right="-82" w:hanging="2" w:hangingChars="1"/>
              <w:rPr>
                <w:rFonts w:ascii="宋体"/>
                <w:sz w:val="24"/>
                <w:szCs w:val="24"/>
              </w:rPr>
            </w:pPr>
            <w:r>
              <w:rPr>
                <w:rFonts w:ascii="宋体" w:hAnsi="宋体"/>
                <w:sz w:val="24"/>
                <w:szCs w:val="24"/>
              </w:rPr>
              <w:t>4</w:t>
            </w:r>
          </w:p>
        </w:tc>
        <w:tc>
          <w:tcPr>
            <w:tcW w:w="512" w:type="pct"/>
            <w:vAlign w:val="center"/>
          </w:tcPr>
          <w:p>
            <w:pPr>
              <w:spacing w:line="360" w:lineRule="auto"/>
              <w:ind w:leftChars="-1" w:right="-82" w:hanging="2" w:hangingChars="1"/>
              <w:rPr>
                <w:rFonts w:ascii="宋体"/>
                <w:sz w:val="24"/>
                <w:szCs w:val="24"/>
              </w:rPr>
            </w:pPr>
            <w:bookmarkStart w:id="30" w:name="_Toc232928695"/>
            <w:r>
              <w:rPr>
                <w:rFonts w:ascii="宋体" w:hAnsi="宋体"/>
                <w:sz w:val="24"/>
                <w:szCs w:val="24"/>
              </w:rPr>
              <w:t>4.1</w:t>
            </w:r>
            <w:bookmarkEnd w:id="30"/>
          </w:p>
        </w:tc>
        <w:tc>
          <w:tcPr>
            <w:tcW w:w="4203" w:type="pct"/>
            <w:gridSpan w:val="3"/>
            <w:vAlign w:val="center"/>
          </w:tcPr>
          <w:p>
            <w:pPr>
              <w:spacing w:line="360" w:lineRule="auto"/>
              <w:ind w:leftChars="-1" w:right="-82" w:hanging="2" w:hangingChars="1"/>
              <w:rPr>
                <w:rFonts w:ascii="宋体"/>
                <w:sz w:val="24"/>
                <w:szCs w:val="24"/>
              </w:rPr>
            </w:pPr>
            <w:r>
              <w:rPr>
                <w:rFonts w:hint="eastAsia" w:ascii="宋体" w:hAnsi="宋体"/>
                <w:sz w:val="24"/>
                <w:szCs w:val="24"/>
              </w:rPr>
              <w:t>投标货币：人民币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285" w:type="pct"/>
            <w:vAlign w:val="center"/>
          </w:tcPr>
          <w:p>
            <w:pPr>
              <w:spacing w:line="360" w:lineRule="auto"/>
              <w:ind w:leftChars="-1" w:right="-82" w:hanging="2" w:hangingChars="1"/>
              <w:rPr>
                <w:rFonts w:ascii="宋体"/>
                <w:sz w:val="24"/>
                <w:szCs w:val="24"/>
              </w:rPr>
            </w:pPr>
            <w:r>
              <w:rPr>
                <w:rFonts w:ascii="宋体"/>
                <w:sz w:val="24"/>
                <w:szCs w:val="24"/>
              </w:rPr>
              <w:t>5</w:t>
            </w:r>
          </w:p>
        </w:tc>
        <w:tc>
          <w:tcPr>
            <w:tcW w:w="512" w:type="pct"/>
            <w:vAlign w:val="center"/>
          </w:tcPr>
          <w:p>
            <w:pPr>
              <w:spacing w:line="360" w:lineRule="auto"/>
              <w:ind w:leftChars="-1" w:right="-82" w:hanging="2" w:hangingChars="1"/>
              <w:rPr>
                <w:rFonts w:ascii="宋体"/>
                <w:sz w:val="24"/>
                <w:szCs w:val="24"/>
              </w:rPr>
            </w:pPr>
            <w:bookmarkStart w:id="31" w:name="_Toc232928697"/>
            <w:r>
              <w:rPr>
                <w:rFonts w:ascii="宋体" w:hAnsi="宋体"/>
                <w:sz w:val="24"/>
                <w:szCs w:val="24"/>
              </w:rPr>
              <w:t>5.1</w:t>
            </w:r>
            <w:bookmarkEnd w:id="31"/>
          </w:p>
        </w:tc>
        <w:tc>
          <w:tcPr>
            <w:tcW w:w="4203" w:type="pct"/>
            <w:gridSpan w:val="3"/>
            <w:vAlign w:val="center"/>
          </w:tcPr>
          <w:p>
            <w:pPr>
              <w:spacing w:line="360" w:lineRule="auto"/>
              <w:ind w:leftChars="-1" w:right="-82" w:hanging="2" w:hangingChars="1"/>
              <w:rPr>
                <w:rFonts w:ascii="宋体"/>
                <w:sz w:val="24"/>
                <w:szCs w:val="24"/>
              </w:rPr>
            </w:pPr>
            <w:r>
              <w:rPr>
                <w:rFonts w:hint="eastAsia" w:ascii="宋体" w:hAnsi="宋体"/>
                <w:sz w:val="24"/>
                <w:szCs w:val="24"/>
              </w:rPr>
              <w:t>投标保证金额：无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5" w:type="pct"/>
            <w:vAlign w:val="center"/>
          </w:tcPr>
          <w:p>
            <w:pPr>
              <w:spacing w:line="360" w:lineRule="auto"/>
              <w:ind w:leftChars="-1" w:right="-82" w:hanging="2" w:hangingChars="1"/>
              <w:rPr>
                <w:rFonts w:ascii="宋体"/>
                <w:sz w:val="24"/>
                <w:szCs w:val="24"/>
              </w:rPr>
            </w:pPr>
            <w:r>
              <w:rPr>
                <w:rFonts w:ascii="宋体" w:hAnsi="宋体"/>
                <w:sz w:val="24"/>
                <w:szCs w:val="24"/>
              </w:rPr>
              <w:t>6</w:t>
            </w:r>
          </w:p>
        </w:tc>
        <w:tc>
          <w:tcPr>
            <w:tcW w:w="512" w:type="pct"/>
            <w:vAlign w:val="center"/>
          </w:tcPr>
          <w:p>
            <w:pPr>
              <w:spacing w:line="360" w:lineRule="auto"/>
              <w:ind w:leftChars="-1" w:right="-82" w:hanging="2" w:hangingChars="1"/>
              <w:rPr>
                <w:rFonts w:ascii="宋体"/>
                <w:sz w:val="24"/>
                <w:szCs w:val="24"/>
              </w:rPr>
            </w:pPr>
            <w:bookmarkStart w:id="32" w:name="_Toc232928699"/>
            <w:r>
              <w:rPr>
                <w:rFonts w:ascii="宋体" w:hAnsi="宋体"/>
                <w:sz w:val="24"/>
                <w:szCs w:val="24"/>
              </w:rPr>
              <w:t>6.1</w:t>
            </w:r>
            <w:bookmarkEnd w:id="32"/>
          </w:p>
        </w:tc>
        <w:tc>
          <w:tcPr>
            <w:tcW w:w="4203" w:type="pct"/>
            <w:gridSpan w:val="3"/>
            <w:vAlign w:val="center"/>
          </w:tcPr>
          <w:p>
            <w:pPr>
              <w:spacing w:line="360" w:lineRule="auto"/>
              <w:ind w:leftChars="-1" w:right="-82" w:hanging="2" w:hangingChars="1"/>
              <w:rPr>
                <w:rFonts w:ascii="宋体"/>
                <w:sz w:val="24"/>
                <w:szCs w:val="24"/>
              </w:rPr>
            </w:pPr>
            <w:r>
              <w:rPr>
                <w:rFonts w:hint="eastAsia" w:ascii="宋体" w:hAnsi="宋体"/>
                <w:sz w:val="24"/>
                <w:szCs w:val="24"/>
              </w:rPr>
              <w:t>投标文件份数：</w:t>
            </w:r>
            <w:r>
              <w:rPr>
                <w:rFonts w:ascii="宋体" w:hAnsi="宋体"/>
                <w:sz w:val="24"/>
                <w:szCs w:val="24"/>
              </w:rPr>
              <w:t xml:space="preserve"> </w:t>
            </w:r>
            <w:r>
              <w:rPr>
                <w:rFonts w:ascii="宋体" w:hAnsi="宋体"/>
                <w:b/>
                <w:sz w:val="24"/>
                <w:szCs w:val="24"/>
              </w:rPr>
              <w:t>1份</w:t>
            </w:r>
            <w:r>
              <w:rPr>
                <w:rFonts w:hint="eastAsia" w:ascii="宋体" w:hAnsi="宋体"/>
                <w:b/>
                <w:color w:val="auto"/>
                <w:sz w:val="24"/>
                <w:szCs w:val="24"/>
              </w:rPr>
              <w:t>（</w:t>
            </w:r>
            <w:r>
              <w:rPr>
                <w:rFonts w:hint="eastAsia" w:ascii="宋体" w:hAnsi="宋体"/>
                <w:b/>
                <w:color w:val="auto"/>
                <w:sz w:val="24"/>
                <w:szCs w:val="24"/>
                <w:highlight w:val="yellow"/>
              </w:rPr>
              <w:t>另： Excel版报价于</w:t>
            </w:r>
            <w:r>
              <w:rPr>
                <w:rFonts w:ascii="宋体" w:hAnsi="宋体"/>
                <w:b/>
                <w:color w:val="auto"/>
                <w:sz w:val="24"/>
                <w:szCs w:val="24"/>
                <w:highlight w:val="yellow"/>
              </w:rPr>
              <w:t>20</w:t>
            </w:r>
            <w:r>
              <w:rPr>
                <w:rFonts w:hint="eastAsia" w:ascii="宋体" w:hAnsi="宋体"/>
                <w:b/>
                <w:color w:val="auto"/>
                <w:sz w:val="24"/>
                <w:szCs w:val="24"/>
                <w:highlight w:val="yellow"/>
              </w:rPr>
              <w:t>22年1</w:t>
            </w:r>
            <w:r>
              <w:rPr>
                <w:rFonts w:hint="eastAsia" w:ascii="宋体" w:hAnsi="宋体"/>
                <w:b/>
                <w:color w:val="auto"/>
                <w:sz w:val="24"/>
                <w:szCs w:val="24"/>
                <w:highlight w:val="yellow"/>
                <w:lang w:val="en-US" w:eastAsia="zh-CN"/>
              </w:rPr>
              <w:t>1</w:t>
            </w:r>
            <w:r>
              <w:rPr>
                <w:rFonts w:hint="eastAsia" w:ascii="宋体" w:hAnsi="宋体"/>
                <w:b/>
                <w:color w:val="auto"/>
                <w:sz w:val="24"/>
                <w:szCs w:val="24"/>
                <w:highlight w:val="yellow"/>
              </w:rPr>
              <w:t>月</w:t>
            </w:r>
            <w:r>
              <w:rPr>
                <w:rFonts w:hint="eastAsia" w:ascii="宋体" w:hAnsi="宋体"/>
                <w:b/>
                <w:color w:val="auto"/>
                <w:sz w:val="24"/>
                <w:szCs w:val="24"/>
                <w:highlight w:val="yellow"/>
                <w:lang w:val="en-US" w:eastAsia="zh-CN"/>
              </w:rPr>
              <w:t>18</w:t>
            </w:r>
            <w:r>
              <w:rPr>
                <w:rFonts w:hint="eastAsia" w:ascii="宋体" w:hAnsi="宋体"/>
                <w:b/>
                <w:color w:val="auto"/>
                <w:sz w:val="24"/>
                <w:szCs w:val="24"/>
                <w:highlight w:val="yellow"/>
              </w:rPr>
              <w:t>日</w:t>
            </w:r>
            <w:r>
              <w:rPr>
                <w:rFonts w:hint="eastAsia" w:ascii="宋体" w:hAnsi="宋体"/>
                <w:b/>
                <w:color w:val="auto"/>
                <w:sz w:val="24"/>
                <w:szCs w:val="24"/>
                <w:highlight w:val="yellow"/>
                <w:lang w:val="en-US" w:eastAsia="zh-CN"/>
              </w:rPr>
              <w:t>13</w:t>
            </w:r>
            <w:r>
              <w:rPr>
                <w:rFonts w:hint="eastAsia" w:ascii="宋体" w:hAnsi="宋体"/>
                <w:b/>
                <w:color w:val="auto"/>
                <w:sz w:val="24"/>
                <w:szCs w:val="24"/>
                <w:highlight w:val="yellow"/>
              </w:rPr>
              <w:t>时0</w:t>
            </w:r>
            <w:r>
              <w:rPr>
                <w:rFonts w:ascii="宋体" w:hAnsi="宋体"/>
                <w:b/>
                <w:color w:val="auto"/>
                <w:sz w:val="24"/>
                <w:szCs w:val="24"/>
                <w:highlight w:val="yellow"/>
              </w:rPr>
              <w:t>0</w:t>
            </w:r>
            <w:r>
              <w:rPr>
                <w:rFonts w:hint="eastAsia" w:ascii="宋体" w:hAnsi="宋体"/>
                <w:b/>
                <w:color w:val="auto"/>
                <w:sz w:val="24"/>
                <w:szCs w:val="24"/>
                <w:highlight w:val="yellow"/>
              </w:rPr>
              <w:t>分发至邮箱：</w:t>
            </w:r>
            <w:r>
              <w:rPr>
                <w:color w:val="auto"/>
              </w:rPr>
              <w:fldChar w:fldCharType="begin"/>
            </w:r>
            <w:r>
              <w:rPr>
                <w:color w:val="auto"/>
              </w:rPr>
              <w:instrText xml:space="preserve"> HYPERLINK "mailto:baojia@lvhuanchina.com" </w:instrText>
            </w:r>
            <w:r>
              <w:rPr>
                <w:color w:val="auto"/>
              </w:rPr>
              <w:fldChar w:fldCharType="separate"/>
            </w:r>
            <w:r>
              <w:rPr>
                <w:rFonts w:ascii="宋体" w:hAnsi="宋体" w:cs="Arial"/>
                <w:b/>
                <w:color w:val="auto"/>
                <w:kern w:val="0"/>
                <w:sz w:val="24"/>
                <w:szCs w:val="24"/>
                <w:highlight w:val="yellow"/>
              </w:rPr>
              <w:t>baojia@lvhuanchina.com</w:t>
            </w:r>
            <w:r>
              <w:rPr>
                <w:rFonts w:ascii="宋体" w:hAnsi="宋体" w:cs="Arial"/>
                <w:b/>
                <w:color w:val="auto"/>
                <w:kern w:val="0"/>
                <w:sz w:val="24"/>
                <w:szCs w:val="24"/>
                <w:highlight w:val="yellow"/>
              </w:rPr>
              <w:fldChar w:fldCharType="end"/>
            </w:r>
            <w:r>
              <w:rPr>
                <w:rFonts w:hint="eastAsia" w:ascii="宋体" w:hAnsi="宋体"/>
                <w:b/>
                <w:color w:val="auto"/>
                <w:sz w:val="24"/>
                <w:szCs w:val="24"/>
                <w:highlight w:val="yellow"/>
              </w:rPr>
              <w:t>）</w:t>
            </w:r>
            <w:r>
              <w:rPr>
                <w:rFonts w:ascii="宋体" w:hAnsi="宋体"/>
                <w:b/>
                <w:color w:val="auto"/>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5" w:hRule="atLeast"/>
          <w:jc w:val="center"/>
        </w:trPr>
        <w:tc>
          <w:tcPr>
            <w:tcW w:w="285" w:type="pct"/>
            <w:vMerge w:val="restart"/>
            <w:vAlign w:val="center"/>
          </w:tcPr>
          <w:p>
            <w:pPr>
              <w:spacing w:line="360" w:lineRule="auto"/>
              <w:ind w:right="-82"/>
              <w:rPr>
                <w:rFonts w:ascii="宋体"/>
                <w:sz w:val="24"/>
                <w:szCs w:val="24"/>
              </w:rPr>
            </w:pPr>
            <w:r>
              <w:rPr>
                <w:rFonts w:ascii="宋体" w:hAnsi="宋体"/>
                <w:sz w:val="24"/>
                <w:szCs w:val="24"/>
              </w:rPr>
              <w:t>7</w:t>
            </w:r>
          </w:p>
        </w:tc>
        <w:tc>
          <w:tcPr>
            <w:tcW w:w="512" w:type="pct"/>
            <w:vMerge w:val="restart"/>
            <w:vAlign w:val="center"/>
          </w:tcPr>
          <w:p>
            <w:pPr>
              <w:spacing w:line="360" w:lineRule="auto"/>
              <w:ind w:right="-82"/>
              <w:rPr>
                <w:rFonts w:ascii="宋体"/>
                <w:sz w:val="24"/>
                <w:szCs w:val="24"/>
              </w:rPr>
            </w:pPr>
            <w:bookmarkStart w:id="33" w:name="_Toc232928701"/>
            <w:r>
              <w:rPr>
                <w:rFonts w:ascii="宋体" w:hAnsi="宋体"/>
                <w:sz w:val="24"/>
                <w:szCs w:val="24"/>
              </w:rPr>
              <w:t>7</w:t>
            </w:r>
            <w:r>
              <w:rPr>
                <w:rFonts w:ascii="宋体"/>
                <w:sz w:val="24"/>
                <w:szCs w:val="24"/>
              </w:rPr>
              <w:t>.</w:t>
            </w:r>
            <w:bookmarkEnd w:id="33"/>
            <w:r>
              <w:rPr>
                <w:rFonts w:ascii="宋体" w:hAnsi="宋体"/>
                <w:sz w:val="24"/>
                <w:szCs w:val="24"/>
              </w:rPr>
              <w:t>1</w:t>
            </w:r>
          </w:p>
          <w:p>
            <w:pPr>
              <w:spacing w:line="360" w:lineRule="auto"/>
              <w:ind w:right="-82"/>
              <w:rPr>
                <w:rFonts w:ascii="宋体"/>
                <w:sz w:val="24"/>
                <w:szCs w:val="24"/>
              </w:rPr>
            </w:pPr>
            <w:r>
              <w:rPr>
                <w:rFonts w:hint="eastAsia" w:ascii="宋体" w:hAnsi="宋体"/>
                <w:sz w:val="24"/>
                <w:szCs w:val="24"/>
              </w:rPr>
              <w:t>至</w:t>
            </w:r>
          </w:p>
          <w:p>
            <w:pPr>
              <w:spacing w:line="360" w:lineRule="auto"/>
              <w:ind w:right="-82"/>
              <w:rPr>
                <w:rFonts w:ascii="宋体"/>
                <w:sz w:val="24"/>
                <w:szCs w:val="24"/>
              </w:rPr>
            </w:pPr>
            <w:r>
              <w:rPr>
                <w:rFonts w:ascii="宋体" w:hAnsi="宋体"/>
                <w:sz w:val="24"/>
                <w:szCs w:val="24"/>
              </w:rPr>
              <w:t>7.5</w:t>
            </w:r>
          </w:p>
        </w:tc>
        <w:tc>
          <w:tcPr>
            <w:tcW w:w="519" w:type="pct"/>
            <w:vMerge w:val="restart"/>
            <w:vAlign w:val="center"/>
          </w:tcPr>
          <w:p>
            <w:pPr>
              <w:spacing w:line="360" w:lineRule="auto"/>
              <w:ind w:right="-82" w:firstLine="240" w:firstLineChars="100"/>
              <w:rPr>
                <w:rFonts w:ascii="宋体" w:hAnsi="宋体"/>
                <w:sz w:val="24"/>
                <w:szCs w:val="24"/>
              </w:rPr>
            </w:pPr>
          </w:p>
          <w:p>
            <w:pPr>
              <w:spacing w:line="360" w:lineRule="auto"/>
              <w:ind w:right="-82" w:firstLine="240" w:firstLineChars="100"/>
              <w:rPr>
                <w:rFonts w:ascii="宋体" w:hAnsi="宋体"/>
                <w:sz w:val="24"/>
                <w:szCs w:val="24"/>
              </w:rPr>
            </w:pPr>
            <w:r>
              <w:rPr>
                <w:rFonts w:hint="eastAsia" w:ascii="宋体" w:hAnsi="宋体"/>
                <w:sz w:val="24"/>
                <w:szCs w:val="24"/>
              </w:rPr>
              <w:t>投</w:t>
            </w:r>
          </w:p>
          <w:p>
            <w:pPr>
              <w:spacing w:line="360" w:lineRule="auto"/>
              <w:ind w:right="-82" w:firstLine="240" w:firstLineChars="100"/>
              <w:rPr>
                <w:rFonts w:ascii="宋体" w:hAnsi="宋体"/>
                <w:sz w:val="24"/>
                <w:szCs w:val="24"/>
              </w:rPr>
            </w:pPr>
            <w:r>
              <w:rPr>
                <w:rFonts w:hint="eastAsia" w:ascii="宋体" w:hAnsi="宋体"/>
                <w:sz w:val="24"/>
                <w:szCs w:val="24"/>
              </w:rPr>
              <w:t>标</w:t>
            </w:r>
          </w:p>
          <w:p>
            <w:pPr>
              <w:spacing w:line="360" w:lineRule="auto"/>
              <w:ind w:right="-82" w:firstLine="240" w:firstLineChars="100"/>
              <w:rPr>
                <w:rFonts w:ascii="宋体" w:hAnsi="宋体"/>
                <w:sz w:val="24"/>
                <w:szCs w:val="24"/>
              </w:rPr>
            </w:pPr>
            <w:r>
              <w:rPr>
                <w:rFonts w:hint="eastAsia" w:ascii="宋体" w:hAnsi="宋体"/>
                <w:sz w:val="24"/>
                <w:szCs w:val="24"/>
              </w:rPr>
              <w:t>文</w:t>
            </w:r>
          </w:p>
          <w:p>
            <w:pPr>
              <w:spacing w:line="360" w:lineRule="auto"/>
              <w:ind w:right="-82" w:firstLine="240" w:firstLineChars="100"/>
              <w:rPr>
                <w:rFonts w:ascii="宋体" w:hAnsi="宋体"/>
                <w:sz w:val="24"/>
                <w:szCs w:val="24"/>
              </w:rPr>
            </w:pPr>
            <w:r>
              <w:rPr>
                <w:rFonts w:hint="eastAsia" w:ascii="宋体" w:hAnsi="宋体"/>
                <w:sz w:val="24"/>
                <w:szCs w:val="24"/>
              </w:rPr>
              <w:t>件</w:t>
            </w:r>
          </w:p>
          <w:p>
            <w:pPr>
              <w:spacing w:line="360" w:lineRule="auto"/>
              <w:ind w:right="-82" w:firstLine="240" w:firstLineChars="100"/>
              <w:rPr>
                <w:rFonts w:ascii="宋体" w:hAnsi="宋体"/>
                <w:sz w:val="24"/>
                <w:szCs w:val="24"/>
              </w:rPr>
            </w:pPr>
            <w:r>
              <w:rPr>
                <w:rFonts w:hint="eastAsia" w:ascii="宋体" w:hAnsi="宋体"/>
                <w:sz w:val="24"/>
                <w:szCs w:val="24"/>
              </w:rPr>
              <w:t>递</w:t>
            </w:r>
          </w:p>
          <w:p>
            <w:pPr>
              <w:spacing w:line="360" w:lineRule="auto"/>
              <w:ind w:right="-82" w:firstLine="240" w:firstLineChars="100"/>
              <w:rPr>
                <w:rFonts w:ascii="宋体"/>
                <w:sz w:val="24"/>
                <w:szCs w:val="24"/>
              </w:rPr>
            </w:pPr>
            <w:r>
              <w:rPr>
                <w:rFonts w:hint="eastAsia" w:ascii="宋体" w:hAnsi="宋体"/>
                <w:sz w:val="24"/>
                <w:szCs w:val="24"/>
              </w:rPr>
              <w:t>交</w:t>
            </w:r>
          </w:p>
        </w:tc>
        <w:tc>
          <w:tcPr>
            <w:tcW w:w="3684" w:type="pct"/>
            <w:gridSpan w:val="2"/>
            <w:vAlign w:val="center"/>
          </w:tcPr>
          <w:p>
            <w:pPr>
              <w:spacing w:line="360" w:lineRule="auto"/>
              <w:ind w:right="-82"/>
              <w:rPr>
                <w:rFonts w:ascii="宋体"/>
                <w:sz w:val="24"/>
                <w:szCs w:val="24"/>
              </w:rPr>
            </w:pPr>
            <w:r>
              <w:rPr>
                <w:rFonts w:hint="eastAsia" w:ascii="宋体" w:hAnsi="宋体"/>
                <w:sz w:val="24"/>
                <w:szCs w:val="24"/>
              </w:rPr>
              <w:t>地点：鑫广绿环再生资源股份有限公司办公楼审计部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6" w:hRule="atLeast"/>
          <w:jc w:val="center"/>
        </w:trPr>
        <w:tc>
          <w:tcPr>
            <w:tcW w:w="285" w:type="pct"/>
            <w:vMerge w:val="continue"/>
            <w:vAlign w:val="center"/>
          </w:tcPr>
          <w:p>
            <w:pPr>
              <w:spacing w:line="360" w:lineRule="auto"/>
              <w:ind w:right="-82" w:firstLine="480" w:firstLineChars="200"/>
              <w:rPr>
                <w:rFonts w:ascii="宋体"/>
                <w:sz w:val="24"/>
                <w:szCs w:val="24"/>
              </w:rPr>
            </w:pPr>
          </w:p>
        </w:tc>
        <w:tc>
          <w:tcPr>
            <w:tcW w:w="512" w:type="pct"/>
            <w:vMerge w:val="continue"/>
            <w:vAlign w:val="center"/>
          </w:tcPr>
          <w:p>
            <w:pPr>
              <w:spacing w:line="360" w:lineRule="auto"/>
              <w:ind w:right="-82" w:firstLine="480" w:firstLineChars="200"/>
              <w:rPr>
                <w:rFonts w:ascii="宋体"/>
                <w:sz w:val="24"/>
                <w:szCs w:val="24"/>
              </w:rPr>
            </w:pPr>
          </w:p>
        </w:tc>
        <w:tc>
          <w:tcPr>
            <w:tcW w:w="519" w:type="pct"/>
            <w:vMerge w:val="continue"/>
            <w:vAlign w:val="center"/>
          </w:tcPr>
          <w:p>
            <w:pPr>
              <w:spacing w:line="360" w:lineRule="auto"/>
              <w:ind w:right="-82" w:firstLine="480" w:firstLineChars="200"/>
              <w:rPr>
                <w:rFonts w:ascii="宋体"/>
                <w:sz w:val="24"/>
                <w:szCs w:val="24"/>
              </w:rPr>
            </w:pPr>
          </w:p>
        </w:tc>
        <w:tc>
          <w:tcPr>
            <w:tcW w:w="3684" w:type="pct"/>
            <w:gridSpan w:val="2"/>
            <w:vAlign w:val="center"/>
          </w:tcPr>
          <w:p>
            <w:pPr>
              <w:spacing w:line="360" w:lineRule="auto"/>
              <w:ind w:left="1200" w:right="-82" w:hanging="1200" w:hangingChars="500"/>
              <w:rPr>
                <w:rFonts w:ascii="宋体"/>
                <w:sz w:val="24"/>
                <w:szCs w:val="24"/>
              </w:rPr>
            </w:pPr>
            <w:r>
              <w:rPr>
                <w:rFonts w:hint="eastAsia" w:ascii="宋体" w:hAnsi="宋体"/>
                <w:sz w:val="24"/>
                <w:szCs w:val="24"/>
              </w:rPr>
              <w:t>快递地址：烟台市开发区开封路</w:t>
            </w:r>
            <w:r>
              <w:rPr>
                <w:rFonts w:ascii="宋体" w:hAnsi="宋体"/>
                <w:sz w:val="24"/>
                <w:szCs w:val="24"/>
              </w:rPr>
              <w:t>8</w:t>
            </w:r>
            <w:r>
              <w:rPr>
                <w:rFonts w:hint="eastAsia" w:ascii="宋体" w:hAnsi="宋体"/>
                <w:sz w:val="24"/>
                <w:szCs w:val="24"/>
              </w:rPr>
              <w:t>号鑫广绿环再生资源股份有限公司审计部收。</w:t>
            </w:r>
            <w:r>
              <w:rPr>
                <w:rFonts w:hint="eastAsia" w:ascii="宋体" w:hAnsi="宋体"/>
                <w:sz w:val="24"/>
                <w:szCs w:val="24"/>
                <w:highlight w:val="yellow"/>
                <w:shd w:val="clear" w:color="auto" w:fill="FFFFFF"/>
              </w:rPr>
              <w:t>标书快递拒收到付件。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jc w:val="center"/>
        </w:trPr>
        <w:tc>
          <w:tcPr>
            <w:tcW w:w="285" w:type="pct"/>
            <w:vMerge w:val="continue"/>
            <w:vAlign w:val="center"/>
          </w:tcPr>
          <w:p>
            <w:pPr>
              <w:spacing w:line="360" w:lineRule="auto"/>
              <w:ind w:right="-82" w:firstLine="480" w:firstLineChars="200"/>
              <w:rPr>
                <w:rFonts w:ascii="宋体"/>
                <w:sz w:val="24"/>
                <w:szCs w:val="24"/>
              </w:rPr>
            </w:pPr>
          </w:p>
        </w:tc>
        <w:tc>
          <w:tcPr>
            <w:tcW w:w="512" w:type="pct"/>
            <w:vMerge w:val="continue"/>
            <w:vAlign w:val="center"/>
          </w:tcPr>
          <w:p>
            <w:pPr>
              <w:spacing w:line="360" w:lineRule="auto"/>
              <w:ind w:right="-82" w:firstLine="480" w:firstLineChars="200"/>
              <w:rPr>
                <w:rFonts w:ascii="宋体"/>
                <w:sz w:val="24"/>
                <w:szCs w:val="24"/>
              </w:rPr>
            </w:pPr>
          </w:p>
        </w:tc>
        <w:tc>
          <w:tcPr>
            <w:tcW w:w="519" w:type="pct"/>
            <w:vMerge w:val="continue"/>
            <w:vAlign w:val="center"/>
          </w:tcPr>
          <w:p>
            <w:pPr>
              <w:spacing w:line="360" w:lineRule="auto"/>
              <w:ind w:right="-82" w:firstLine="480" w:firstLineChars="200"/>
              <w:rPr>
                <w:rFonts w:ascii="宋体"/>
                <w:sz w:val="24"/>
                <w:szCs w:val="24"/>
              </w:rPr>
            </w:pPr>
          </w:p>
        </w:tc>
        <w:tc>
          <w:tcPr>
            <w:tcW w:w="3684" w:type="pct"/>
            <w:gridSpan w:val="2"/>
            <w:vAlign w:val="center"/>
          </w:tcPr>
          <w:p>
            <w:pPr>
              <w:spacing w:line="360" w:lineRule="auto"/>
              <w:ind w:right="-82"/>
              <w:jc w:val="left"/>
              <w:rPr>
                <w:rFonts w:ascii="宋体"/>
                <w:sz w:val="24"/>
                <w:szCs w:val="24"/>
              </w:rPr>
            </w:pPr>
            <w:bookmarkStart w:id="34" w:name="_Toc232928702"/>
            <w:r>
              <w:rPr>
                <w:rFonts w:hint="eastAsia" w:ascii="宋体" w:hAnsi="宋体"/>
                <w:sz w:val="24"/>
                <w:szCs w:val="24"/>
              </w:rPr>
              <w:t>联系人：</w:t>
            </w:r>
            <w:bookmarkEnd w:id="34"/>
            <w:r>
              <w:rPr>
                <w:rFonts w:hint="eastAsia" w:ascii="宋体" w:hAnsi="宋体"/>
                <w:sz w:val="24"/>
                <w:szCs w:val="24"/>
              </w:rPr>
              <w:t>李佳欣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9" w:hRule="atLeast"/>
          <w:jc w:val="center"/>
        </w:trPr>
        <w:tc>
          <w:tcPr>
            <w:tcW w:w="285" w:type="pct"/>
            <w:vMerge w:val="continue"/>
            <w:vAlign w:val="center"/>
          </w:tcPr>
          <w:p>
            <w:pPr>
              <w:spacing w:line="360" w:lineRule="auto"/>
              <w:ind w:right="-82" w:firstLine="480" w:firstLineChars="200"/>
              <w:rPr>
                <w:rFonts w:ascii="宋体"/>
                <w:sz w:val="24"/>
                <w:szCs w:val="24"/>
              </w:rPr>
            </w:pPr>
          </w:p>
        </w:tc>
        <w:tc>
          <w:tcPr>
            <w:tcW w:w="512" w:type="pct"/>
            <w:vMerge w:val="continue"/>
            <w:vAlign w:val="center"/>
          </w:tcPr>
          <w:p>
            <w:pPr>
              <w:spacing w:line="360" w:lineRule="auto"/>
              <w:ind w:right="-82" w:firstLine="480" w:firstLineChars="200"/>
              <w:rPr>
                <w:rFonts w:ascii="宋体"/>
                <w:sz w:val="24"/>
                <w:szCs w:val="24"/>
              </w:rPr>
            </w:pPr>
          </w:p>
        </w:tc>
        <w:tc>
          <w:tcPr>
            <w:tcW w:w="519" w:type="pct"/>
            <w:vMerge w:val="continue"/>
            <w:vAlign w:val="center"/>
          </w:tcPr>
          <w:p>
            <w:pPr>
              <w:spacing w:line="360" w:lineRule="auto"/>
              <w:ind w:right="-82" w:firstLine="480" w:firstLineChars="200"/>
              <w:rPr>
                <w:rFonts w:ascii="宋体"/>
                <w:sz w:val="24"/>
                <w:szCs w:val="24"/>
              </w:rPr>
            </w:pPr>
          </w:p>
        </w:tc>
        <w:tc>
          <w:tcPr>
            <w:tcW w:w="3684" w:type="pct"/>
            <w:gridSpan w:val="2"/>
            <w:vAlign w:val="center"/>
          </w:tcPr>
          <w:p>
            <w:pPr>
              <w:spacing w:line="360" w:lineRule="auto"/>
              <w:ind w:right="-82"/>
              <w:rPr>
                <w:rFonts w:ascii="宋体"/>
                <w:sz w:val="24"/>
                <w:szCs w:val="24"/>
              </w:rPr>
            </w:pPr>
            <w:r>
              <w:rPr>
                <w:rFonts w:hint="eastAsia" w:ascii="宋体" w:hAnsi="宋体"/>
                <w:sz w:val="24"/>
                <w:szCs w:val="24"/>
              </w:rPr>
              <w:t>电话</w:t>
            </w:r>
            <w:r>
              <w:rPr>
                <w:rFonts w:ascii="宋体" w:hAnsi="宋体"/>
                <w:sz w:val="24"/>
                <w:szCs w:val="24"/>
              </w:rPr>
              <w:t xml:space="preserve">0535-6977130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jc w:val="center"/>
        </w:trPr>
        <w:tc>
          <w:tcPr>
            <w:tcW w:w="285" w:type="pct"/>
            <w:vMerge w:val="continue"/>
            <w:vAlign w:val="center"/>
          </w:tcPr>
          <w:p>
            <w:pPr>
              <w:spacing w:line="360" w:lineRule="auto"/>
              <w:ind w:right="-82" w:firstLine="480" w:firstLineChars="200"/>
              <w:rPr>
                <w:rFonts w:ascii="宋体"/>
                <w:sz w:val="24"/>
                <w:szCs w:val="24"/>
              </w:rPr>
            </w:pPr>
          </w:p>
        </w:tc>
        <w:tc>
          <w:tcPr>
            <w:tcW w:w="512" w:type="pct"/>
            <w:vMerge w:val="continue"/>
            <w:vAlign w:val="center"/>
          </w:tcPr>
          <w:p>
            <w:pPr>
              <w:spacing w:line="360" w:lineRule="auto"/>
              <w:ind w:right="-82" w:firstLine="480" w:firstLineChars="200"/>
              <w:rPr>
                <w:rFonts w:ascii="宋体"/>
                <w:sz w:val="24"/>
                <w:szCs w:val="24"/>
              </w:rPr>
            </w:pPr>
          </w:p>
        </w:tc>
        <w:tc>
          <w:tcPr>
            <w:tcW w:w="519" w:type="pct"/>
            <w:vMerge w:val="continue"/>
            <w:vAlign w:val="center"/>
          </w:tcPr>
          <w:p>
            <w:pPr>
              <w:spacing w:line="360" w:lineRule="auto"/>
              <w:ind w:right="-82" w:firstLine="480" w:firstLineChars="200"/>
              <w:rPr>
                <w:rFonts w:ascii="宋体"/>
                <w:sz w:val="24"/>
                <w:szCs w:val="24"/>
              </w:rPr>
            </w:pPr>
          </w:p>
        </w:tc>
        <w:tc>
          <w:tcPr>
            <w:tcW w:w="3684" w:type="pct"/>
            <w:gridSpan w:val="2"/>
            <w:vAlign w:val="center"/>
          </w:tcPr>
          <w:p>
            <w:pPr>
              <w:spacing w:line="360" w:lineRule="auto"/>
              <w:ind w:right="-82"/>
              <w:rPr>
                <w:rFonts w:ascii="宋体"/>
                <w:sz w:val="24"/>
                <w:szCs w:val="24"/>
              </w:rPr>
            </w:pPr>
            <w:r>
              <w:rPr>
                <w:rFonts w:hint="eastAsia" w:ascii="宋体" w:hAnsi="宋体"/>
                <w:sz w:val="24"/>
                <w:szCs w:val="24"/>
              </w:rPr>
              <w:t>邮编：</w:t>
            </w:r>
            <w:r>
              <w:rPr>
                <w:rFonts w:ascii="宋体" w:hAnsi="宋体"/>
                <w:sz w:val="24"/>
                <w:szCs w:val="24"/>
              </w:rPr>
              <w:t>264006</w:t>
            </w:r>
          </w:p>
        </w:tc>
      </w:tr>
    </w:tbl>
    <w:p>
      <w:pPr>
        <w:rPr>
          <w:rFonts w:ascii="Times New Roman" w:hAnsi="Times New Roman"/>
          <w:szCs w:val="24"/>
        </w:rPr>
      </w:pPr>
      <w:bookmarkStart w:id="35" w:name="_Toc122510049"/>
      <w:bookmarkStart w:id="36" w:name="_Toc144884191"/>
      <w:bookmarkStart w:id="37" w:name="_Toc226536787"/>
      <w:bookmarkStart w:id="38" w:name="_Toc232936381"/>
      <w:bookmarkStart w:id="39" w:name="_Toc73429366"/>
      <w:bookmarkStart w:id="40" w:name="_Toc104370871"/>
    </w:p>
    <w:p>
      <w:pPr>
        <w:keepNext/>
        <w:keepLines/>
        <w:spacing w:line="360" w:lineRule="auto"/>
        <w:ind w:right="-79"/>
        <w:outlineLvl w:val="0"/>
        <w:rPr>
          <w:rFonts w:ascii="宋体"/>
          <w:b/>
          <w:bCs/>
          <w:kern w:val="44"/>
          <w:sz w:val="28"/>
          <w:szCs w:val="28"/>
        </w:rPr>
      </w:pPr>
      <w:r>
        <mc:AlternateContent>
          <mc:Choice Requires="wps">
            <w:drawing>
              <wp:anchor distT="0" distB="0" distL="113665" distR="113665" simplePos="0" relativeHeight="251659264" behindDoc="0" locked="0" layoutInCell="0" allowOverlap="1">
                <wp:simplePos x="0" y="0"/>
                <wp:positionH relativeFrom="column">
                  <wp:posOffset>0</wp:posOffset>
                </wp:positionH>
                <wp:positionV relativeFrom="paragraph">
                  <wp:posOffset>193040</wp:posOffset>
                </wp:positionV>
                <wp:extent cx="0" cy="0"/>
                <wp:effectExtent l="0" t="0" r="0" b="0"/>
                <wp:wrapNone/>
                <wp:docPr id="2"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直接连接符 1" o:spid="_x0000_s1026" o:spt="20" style="position:absolute;left:0pt;margin-left:0pt;margin-top:15.2pt;height:0pt;width:0pt;z-index:251659264;mso-width-relative:page;mso-height-relative:page;" filled="f" stroked="t" coordsize="21600,21600" o:allowincell="f" o:gfxdata="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ecZgv0AAAAAMBAAAPAAAAAAAAAAEAIAAA&#10;ACIAAABkcnMvZG93bnJldi54bWxQSwECFAAUAAAACACHTuJAXgn/StsBAACkAwAADgAAAAAAAAAB&#10;ACAAAAAfAQAAZHJzL2Uyb0RvYy54bWxQSwUGAAAAAAYABgBZAQAAbAUAAAAA&#10;">
                <v:fill on="f" focussize="0,0"/>
                <v:stroke color="#000000" joinstyle="round"/>
                <v:imagedata o:title=""/>
                <o:lock v:ext="edit" aspectratio="f"/>
              </v:line>
            </w:pict>
          </mc:Fallback>
        </mc:AlternateContent>
      </w:r>
      <w:bookmarkStart w:id="41" w:name="_2．概述"/>
      <w:bookmarkEnd w:id="41"/>
      <w:bookmarkStart w:id="42" w:name="_Toc64428453"/>
      <w:r>
        <w:rPr>
          <w:rFonts w:ascii="宋体" w:hAnsi="宋体"/>
          <w:b/>
          <w:bCs/>
          <w:kern w:val="44"/>
          <w:sz w:val="28"/>
          <w:szCs w:val="28"/>
        </w:rPr>
        <w:t>2.</w:t>
      </w:r>
      <w:r>
        <w:rPr>
          <w:rFonts w:hint="eastAsia" w:ascii="宋体" w:hAnsi="宋体"/>
          <w:b/>
          <w:bCs/>
          <w:kern w:val="44"/>
          <w:sz w:val="28"/>
          <w:szCs w:val="28"/>
        </w:rPr>
        <w:t>概述</w:t>
      </w:r>
      <w:bookmarkEnd w:id="35"/>
      <w:bookmarkEnd w:id="36"/>
      <w:bookmarkEnd w:id="37"/>
      <w:bookmarkEnd w:id="38"/>
      <w:bookmarkEnd w:id="39"/>
      <w:bookmarkEnd w:id="40"/>
      <w:bookmarkEnd w:id="42"/>
    </w:p>
    <w:p>
      <w:pPr>
        <w:spacing w:line="360" w:lineRule="auto"/>
        <w:ind w:right="-82" w:firstLine="480" w:firstLineChars="200"/>
        <w:rPr>
          <w:rFonts w:ascii="宋体"/>
          <w:sz w:val="24"/>
          <w:szCs w:val="24"/>
        </w:rPr>
      </w:pPr>
      <w:bookmarkStart w:id="43" w:name="_Toc122510050"/>
      <w:r>
        <w:rPr>
          <w:rFonts w:ascii="宋体" w:hAnsi="宋体"/>
          <w:sz w:val="24"/>
          <w:szCs w:val="24"/>
        </w:rPr>
        <w:t>2.1</w:t>
      </w:r>
      <w:r>
        <w:rPr>
          <w:rFonts w:hint="eastAsia" w:ascii="宋体" w:hAnsi="宋体"/>
          <w:sz w:val="24"/>
          <w:szCs w:val="24"/>
        </w:rPr>
        <w:t>工程简况</w:t>
      </w:r>
      <w:bookmarkEnd w:id="43"/>
      <w:bookmarkStart w:id="44" w:name="_Toc122510051"/>
    </w:p>
    <w:p>
      <w:pPr>
        <w:spacing w:line="360" w:lineRule="auto"/>
        <w:ind w:left="2759" w:leftChars="228" w:right="-82" w:hanging="2280" w:hangingChars="950"/>
        <w:rPr>
          <w:rFonts w:ascii="宋体" w:hAnsi="宋体"/>
          <w:sz w:val="24"/>
          <w:szCs w:val="24"/>
        </w:rPr>
      </w:pPr>
      <w:r>
        <w:rPr>
          <w:rFonts w:ascii="宋体" w:hAnsi="宋体"/>
          <w:sz w:val="24"/>
          <w:szCs w:val="24"/>
        </w:rPr>
        <w:t>2.1.1</w:t>
      </w:r>
      <w:r>
        <w:rPr>
          <w:rFonts w:hint="eastAsia" w:ascii="宋体" w:hAnsi="宋体"/>
          <w:sz w:val="24"/>
          <w:szCs w:val="24"/>
        </w:rPr>
        <w:t>工程项目名称：</w:t>
      </w:r>
      <w:bookmarkEnd w:id="44"/>
      <w:r>
        <w:rPr>
          <w:rFonts w:hint="eastAsia" w:ascii="宋体" w:hAnsi="宋体"/>
          <w:sz w:val="24"/>
          <w:szCs w:val="24"/>
        </w:rPr>
        <w:t>鑫广绿环再生资源股份有限公司</w:t>
      </w:r>
      <w:r>
        <w:rPr>
          <w:rFonts w:hint="eastAsia" w:asciiTheme="minorEastAsia" w:hAnsiTheme="minorEastAsia" w:eastAsiaTheme="minorEastAsia"/>
          <w:sz w:val="24"/>
          <w:szCs w:val="24"/>
        </w:rPr>
        <w:t>2022年</w:t>
      </w:r>
      <w:r>
        <w:rPr>
          <w:rFonts w:hint="eastAsia" w:asciiTheme="minorEastAsia" w:hAnsiTheme="minorEastAsia" w:eastAsiaTheme="minorEastAsia"/>
          <w:sz w:val="24"/>
          <w:szCs w:val="24"/>
          <w:lang w:val="en-US" w:eastAsia="zh-CN"/>
        </w:rPr>
        <w:t>11</w:t>
      </w:r>
      <w:r>
        <w:rPr>
          <w:rFonts w:hint="eastAsia" w:asciiTheme="minorEastAsia" w:hAnsiTheme="minorEastAsia" w:eastAsiaTheme="minorEastAsia"/>
          <w:sz w:val="24"/>
          <w:szCs w:val="24"/>
        </w:rPr>
        <w:t>月零星</w:t>
      </w:r>
      <w:r>
        <w:rPr>
          <w:rFonts w:hint="eastAsia" w:ascii="宋体" w:hAnsi="宋体"/>
          <w:sz w:val="24"/>
          <w:szCs w:val="24"/>
        </w:rPr>
        <w:t>工程</w:t>
      </w:r>
    </w:p>
    <w:p>
      <w:pPr>
        <w:spacing w:line="360" w:lineRule="auto"/>
        <w:ind w:right="-82" w:firstLine="480" w:firstLineChars="200"/>
        <w:rPr>
          <w:rFonts w:ascii="宋体"/>
          <w:sz w:val="24"/>
          <w:szCs w:val="24"/>
        </w:rPr>
      </w:pPr>
      <w:bookmarkStart w:id="45" w:name="_Toc122510052"/>
      <w:r>
        <w:rPr>
          <w:rFonts w:ascii="宋体" w:hAnsi="宋体"/>
          <w:sz w:val="24"/>
          <w:szCs w:val="24"/>
        </w:rPr>
        <w:t>2.1.2</w:t>
      </w:r>
      <w:r>
        <w:rPr>
          <w:rFonts w:hint="eastAsia" w:ascii="宋体" w:hAnsi="宋体"/>
          <w:sz w:val="24"/>
          <w:szCs w:val="24"/>
        </w:rPr>
        <w:t>工程项目地址：</w:t>
      </w:r>
      <w:bookmarkEnd w:id="45"/>
      <w:r>
        <w:rPr>
          <w:rFonts w:hint="eastAsia" w:ascii="宋体" w:hAnsi="宋体"/>
          <w:sz w:val="24"/>
        </w:rPr>
        <w:t>山东省烟台市开发区</w:t>
      </w:r>
      <w:r>
        <w:rPr>
          <w:rFonts w:hint="eastAsia" w:ascii="宋体" w:hAnsi="宋体"/>
          <w:sz w:val="24"/>
          <w:szCs w:val="24"/>
        </w:rPr>
        <w:t>开封路</w:t>
      </w:r>
      <w:r>
        <w:rPr>
          <w:rFonts w:ascii="宋体" w:hAnsi="宋体"/>
          <w:sz w:val="24"/>
          <w:szCs w:val="24"/>
        </w:rPr>
        <w:t>8</w:t>
      </w:r>
      <w:r>
        <w:rPr>
          <w:rFonts w:hint="eastAsia" w:ascii="宋体" w:hAnsi="宋体"/>
          <w:sz w:val="24"/>
          <w:szCs w:val="24"/>
        </w:rPr>
        <w:t>号等</w:t>
      </w:r>
    </w:p>
    <w:p>
      <w:pPr>
        <w:spacing w:line="360" w:lineRule="auto"/>
        <w:ind w:right="-82" w:firstLine="480" w:firstLineChars="200"/>
        <w:rPr>
          <w:rFonts w:ascii="宋体" w:hAnsi="宋体"/>
          <w:b/>
          <w:sz w:val="24"/>
          <w:szCs w:val="24"/>
        </w:rPr>
      </w:pPr>
      <w:bookmarkStart w:id="46" w:name="_Toc122510054"/>
      <w:r>
        <w:rPr>
          <w:rFonts w:ascii="宋体" w:hAnsi="宋体"/>
          <w:sz w:val="24"/>
          <w:szCs w:val="24"/>
        </w:rPr>
        <w:t>2.1.3</w:t>
      </w:r>
      <w:r>
        <w:rPr>
          <w:rFonts w:hint="eastAsia" w:ascii="宋体" w:hAnsi="宋体"/>
          <w:sz w:val="24"/>
          <w:szCs w:val="24"/>
        </w:rPr>
        <w:t>工程项目招标范围：</w:t>
      </w:r>
      <w:r>
        <w:rPr>
          <w:rFonts w:hint="eastAsia" w:ascii="宋体" w:hAnsi="宋体"/>
          <w:b/>
          <w:sz w:val="24"/>
          <w:szCs w:val="24"/>
        </w:rPr>
        <w:t>招标人提供的</w:t>
      </w:r>
      <w:bookmarkEnd w:id="46"/>
      <w:bookmarkStart w:id="47" w:name="_Toc122510057"/>
      <w:r>
        <w:rPr>
          <w:rFonts w:hint="eastAsia" w:ascii="宋体" w:hAnsi="宋体"/>
          <w:b/>
          <w:sz w:val="24"/>
          <w:szCs w:val="24"/>
        </w:rPr>
        <w:t>方案及工程量清单中的所有内容。</w:t>
      </w:r>
    </w:p>
    <w:p>
      <w:pPr>
        <w:spacing w:line="360" w:lineRule="auto"/>
        <w:ind w:right="-82" w:firstLine="480" w:firstLineChars="200"/>
        <w:rPr>
          <w:rFonts w:ascii="宋体" w:hAnsi="宋体"/>
          <w:sz w:val="24"/>
          <w:szCs w:val="24"/>
        </w:rPr>
      </w:pPr>
      <w:r>
        <w:rPr>
          <w:rFonts w:ascii="宋体" w:hAnsi="宋体"/>
          <w:sz w:val="24"/>
          <w:szCs w:val="24"/>
        </w:rPr>
        <w:t>2.1.4</w:t>
      </w:r>
      <w:r>
        <w:rPr>
          <w:rFonts w:hint="eastAsia" w:ascii="宋体" w:hAnsi="宋体"/>
          <w:sz w:val="24"/>
          <w:szCs w:val="24"/>
        </w:rPr>
        <w:t>本标工程项目工期要求：</w:t>
      </w:r>
    </w:p>
    <w:p>
      <w:pPr>
        <w:spacing w:line="360" w:lineRule="auto"/>
        <w:ind w:right="-82" w:firstLine="480" w:firstLineChars="200"/>
        <w:rPr>
          <w:rFonts w:ascii="宋体" w:hAnsi="宋体"/>
          <w:color w:val="auto"/>
          <w:sz w:val="24"/>
          <w:szCs w:val="24"/>
        </w:rPr>
      </w:pPr>
      <w:r>
        <w:rPr>
          <w:rFonts w:hint="eastAsia" w:ascii="宋体" w:hAnsi="宋体"/>
          <w:color w:val="auto"/>
          <w:sz w:val="24"/>
          <w:szCs w:val="24"/>
        </w:rPr>
        <w:t>开工日期：</w:t>
      </w:r>
      <w:r>
        <w:rPr>
          <w:rFonts w:ascii="宋体" w:hAnsi="宋体"/>
          <w:color w:val="auto"/>
          <w:sz w:val="24"/>
          <w:szCs w:val="24"/>
        </w:rPr>
        <w:t xml:space="preserve"> 20</w:t>
      </w:r>
      <w:r>
        <w:rPr>
          <w:rFonts w:hint="eastAsia" w:ascii="宋体" w:hAnsi="宋体"/>
          <w:color w:val="auto"/>
          <w:sz w:val="24"/>
          <w:szCs w:val="24"/>
        </w:rPr>
        <w:t>22年1</w:t>
      </w:r>
      <w:r>
        <w:rPr>
          <w:rFonts w:hint="eastAsia" w:ascii="宋体" w:hAnsi="宋体"/>
          <w:color w:val="auto"/>
          <w:sz w:val="24"/>
          <w:szCs w:val="24"/>
          <w:lang w:val="en-US" w:eastAsia="zh-CN"/>
        </w:rPr>
        <w:t>1</w:t>
      </w:r>
      <w:r>
        <w:rPr>
          <w:rFonts w:hint="eastAsia" w:ascii="宋体" w:hAnsi="宋体"/>
          <w:color w:val="auto"/>
          <w:sz w:val="24"/>
          <w:szCs w:val="24"/>
        </w:rPr>
        <w:t>月22日</w:t>
      </w:r>
      <w:r>
        <w:rPr>
          <w:rFonts w:ascii="宋体" w:hAnsi="宋体"/>
          <w:color w:val="auto"/>
          <w:sz w:val="24"/>
          <w:szCs w:val="24"/>
        </w:rPr>
        <w:t xml:space="preserve"> </w:t>
      </w:r>
      <w:r>
        <w:rPr>
          <w:rFonts w:hint="eastAsia" w:ascii="宋体" w:hAnsi="宋体"/>
          <w:color w:val="auto"/>
          <w:sz w:val="24"/>
          <w:szCs w:val="24"/>
        </w:rPr>
        <w:t>竣工日期：</w:t>
      </w:r>
      <w:r>
        <w:rPr>
          <w:rFonts w:ascii="宋体" w:hAnsi="宋体"/>
          <w:color w:val="auto"/>
          <w:sz w:val="24"/>
          <w:szCs w:val="24"/>
        </w:rPr>
        <w:t>20</w:t>
      </w:r>
      <w:r>
        <w:rPr>
          <w:rFonts w:hint="eastAsia" w:ascii="宋体" w:hAnsi="宋体"/>
          <w:color w:val="auto"/>
          <w:sz w:val="24"/>
          <w:szCs w:val="24"/>
        </w:rPr>
        <w:t>22年12月21日</w:t>
      </w:r>
    </w:p>
    <w:p>
      <w:pPr>
        <w:spacing w:line="360" w:lineRule="auto"/>
        <w:ind w:right="-82" w:firstLine="482" w:firstLineChars="200"/>
        <w:rPr>
          <w:rFonts w:ascii="宋体" w:hAnsi="宋体"/>
          <w:b/>
          <w:color w:val="auto"/>
          <w:sz w:val="24"/>
          <w:szCs w:val="24"/>
        </w:rPr>
      </w:pPr>
      <w:r>
        <w:rPr>
          <w:rFonts w:hint="eastAsia" w:ascii="宋体" w:hAnsi="宋体"/>
          <w:b/>
          <w:color w:val="auto"/>
          <w:sz w:val="24"/>
          <w:szCs w:val="24"/>
          <w:highlight w:val="yellow"/>
        </w:rPr>
        <w:t>合同工期总日历天数</w:t>
      </w:r>
      <w:r>
        <w:rPr>
          <w:rFonts w:hint="eastAsia" w:ascii="宋体" w:hAnsi="宋体"/>
          <w:b/>
          <w:color w:val="auto"/>
          <w:sz w:val="24"/>
          <w:szCs w:val="24"/>
          <w:highlight w:val="yellow"/>
          <w:lang w:val="en-US" w:eastAsia="zh-CN"/>
        </w:rPr>
        <w:t>30</w:t>
      </w:r>
      <w:r>
        <w:rPr>
          <w:rFonts w:hint="eastAsia" w:ascii="宋体" w:hAnsi="宋体"/>
          <w:b/>
          <w:color w:val="auto"/>
          <w:sz w:val="24"/>
          <w:szCs w:val="24"/>
          <w:highlight w:val="yellow"/>
        </w:rPr>
        <w:t>天</w:t>
      </w:r>
    </w:p>
    <w:p>
      <w:pPr>
        <w:spacing w:line="360" w:lineRule="auto"/>
        <w:ind w:right="-82" w:firstLine="480" w:firstLineChars="200"/>
        <w:rPr>
          <w:rFonts w:ascii="宋体" w:hAnsi="宋体"/>
          <w:sz w:val="24"/>
          <w:szCs w:val="24"/>
        </w:rPr>
      </w:pPr>
      <w:r>
        <w:rPr>
          <w:rFonts w:ascii="宋体" w:hAnsi="宋体"/>
          <w:sz w:val="24"/>
          <w:szCs w:val="24"/>
        </w:rPr>
        <w:t>2.2</w:t>
      </w:r>
      <w:r>
        <w:rPr>
          <w:rFonts w:hint="eastAsia" w:ascii="宋体" w:hAnsi="宋体"/>
          <w:sz w:val="24"/>
          <w:szCs w:val="24"/>
        </w:rPr>
        <w:t>质量目标</w:t>
      </w:r>
    </w:p>
    <w:p>
      <w:pPr>
        <w:spacing w:line="360" w:lineRule="auto"/>
        <w:ind w:firstLine="480" w:firstLineChars="200"/>
        <w:rPr>
          <w:rFonts w:ascii="宋体" w:hAnsi="宋体" w:cs="宋体"/>
          <w:kern w:val="0"/>
          <w:sz w:val="24"/>
        </w:rPr>
      </w:pPr>
      <w:r>
        <w:rPr>
          <w:rFonts w:ascii="宋体" w:hAnsi="宋体"/>
          <w:sz w:val="24"/>
          <w:szCs w:val="24"/>
        </w:rPr>
        <w:t>2.2.1</w:t>
      </w:r>
      <w:bookmarkEnd w:id="47"/>
      <w:r>
        <w:rPr>
          <w:rFonts w:hint="eastAsia" w:ascii="宋体" w:hAnsi="宋体"/>
          <w:sz w:val="24"/>
          <w:szCs w:val="24"/>
        </w:rPr>
        <w:t>本标工程质量应达到《建筑工程施工质量验收统一标准》（</w:t>
      </w:r>
      <w:r>
        <w:rPr>
          <w:rFonts w:ascii="宋体" w:hAnsi="宋体"/>
          <w:sz w:val="24"/>
          <w:szCs w:val="24"/>
        </w:rPr>
        <w:t>GB50300-2013)</w:t>
      </w:r>
      <w:r>
        <w:rPr>
          <w:rFonts w:hint="eastAsia" w:ascii="宋体" w:hAnsi="宋体"/>
          <w:sz w:val="24"/>
          <w:szCs w:val="24"/>
        </w:rPr>
        <w:t>等国家现行的质量验收规范要求。</w:t>
      </w:r>
    </w:p>
    <w:p>
      <w:pPr>
        <w:spacing w:line="360" w:lineRule="auto"/>
        <w:ind w:right="-82" w:firstLine="480" w:firstLineChars="200"/>
        <w:rPr>
          <w:rFonts w:ascii="宋体" w:hAnsi="宋体"/>
          <w:sz w:val="24"/>
          <w:szCs w:val="24"/>
        </w:rPr>
      </w:pPr>
      <w:r>
        <w:rPr>
          <w:rFonts w:ascii="宋体" w:hAnsi="宋体"/>
          <w:sz w:val="24"/>
          <w:szCs w:val="24"/>
        </w:rPr>
        <w:t>2.2.2</w:t>
      </w:r>
      <w:r>
        <w:rPr>
          <w:rFonts w:hint="eastAsia" w:ascii="宋体" w:hAnsi="宋体"/>
          <w:sz w:val="24"/>
          <w:szCs w:val="24"/>
        </w:rPr>
        <w:t>质量必须达到合格标准。</w:t>
      </w:r>
    </w:p>
    <w:p>
      <w:pPr>
        <w:spacing w:line="360" w:lineRule="auto"/>
        <w:ind w:right="-82" w:firstLine="480" w:firstLineChars="200"/>
        <w:rPr>
          <w:rFonts w:ascii="宋体" w:hAnsi="宋体"/>
          <w:sz w:val="24"/>
          <w:szCs w:val="24"/>
        </w:rPr>
      </w:pPr>
      <w:r>
        <w:rPr>
          <w:rFonts w:ascii="宋体" w:hAnsi="宋体"/>
          <w:sz w:val="24"/>
          <w:szCs w:val="24"/>
        </w:rPr>
        <w:t>2.2.3</w:t>
      </w:r>
      <w:r>
        <w:rPr>
          <w:rFonts w:hint="eastAsia" w:ascii="宋体" w:hAnsi="宋体"/>
          <w:sz w:val="24"/>
          <w:szCs w:val="24"/>
        </w:rPr>
        <w:t>招标人鼓励投标人提出更高的质量标准，并在工程中实施。各投标人投标时必须明确达到优质成品的目标、指标和措施。</w:t>
      </w:r>
    </w:p>
    <w:p>
      <w:pPr>
        <w:keepNext/>
        <w:keepLines/>
        <w:spacing w:line="360" w:lineRule="auto"/>
        <w:ind w:right="-79"/>
        <w:outlineLvl w:val="0"/>
        <w:rPr>
          <w:rFonts w:ascii="宋体"/>
          <w:b/>
          <w:bCs/>
          <w:kern w:val="44"/>
          <w:sz w:val="28"/>
          <w:szCs w:val="28"/>
        </w:rPr>
      </w:pPr>
      <w:bookmarkStart w:id="48" w:name="_3．资金来源："/>
      <w:bookmarkEnd w:id="48"/>
      <w:bookmarkStart w:id="49" w:name="_Toc144884195"/>
      <w:bookmarkStart w:id="50" w:name="_Toc226536791"/>
      <w:bookmarkStart w:id="51" w:name="_Toc232936389"/>
      <w:bookmarkStart w:id="52" w:name="_Toc122510084"/>
      <w:bookmarkStart w:id="53" w:name="_Toc104370877"/>
      <w:bookmarkStart w:id="54" w:name="_Toc73429372"/>
      <w:r>
        <w:rPr>
          <w:rFonts w:ascii="宋体" w:hAnsi="宋体"/>
          <w:b/>
          <w:bCs/>
          <w:kern w:val="44"/>
          <w:sz w:val="28"/>
          <w:szCs w:val="28"/>
        </w:rPr>
        <w:t>3.</w:t>
      </w:r>
      <w:r>
        <w:rPr>
          <w:rFonts w:hint="eastAsia" w:ascii="宋体" w:hAnsi="宋体"/>
          <w:b/>
          <w:bCs/>
          <w:kern w:val="44"/>
          <w:sz w:val="28"/>
          <w:szCs w:val="28"/>
        </w:rPr>
        <w:t>招标文件</w:t>
      </w:r>
      <w:bookmarkEnd w:id="49"/>
      <w:bookmarkEnd w:id="50"/>
      <w:bookmarkEnd w:id="51"/>
      <w:bookmarkEnd w:id="52"/>
      <w:bookmarkEnd w:id="53"/>
      <w:bookmarkEnd w:id="54"/>
    </w:p>
    <w:p>
      <w:pPr>
        <w:spacing w:line="360" w:lineRule="auto"/>
        <w:ind w:right="-82" w:firstLine="480" w:firstLineChars="200"/>
        <w:rPr>
          <w:rFonts w:ascii="宋体"/>
          <w:sz w:val="24"/>
          <w:szCs w:val="24"/>
        </w:rPr>
      </w:pPr>
      <w:bookmarkStart w:id="55" w:name="_Toc122510085"/>
      <w:r>
        <w:rPr>
          <w:rFonts w:ascii="宋体" w:hAnsi="宋体"/>
          <w:sz w:val="24"/>
          <w:szCs w:val="24"/>
        </w:rPr>
        <w:t>3.1</w:t>
      </w:r>
      <w:r>
        <w:rPr>
          <w:rFonts w:hint="eastAsia" w:ascii="宋体" w:hAnsi="宋体"/>
          <w:sz w:val="24"/>
          <w:szCs w:val="24"/>
        </w:rPr>
        <w:t>招标文件的组成</w:t>
      </w:r>
      <w:bookmarkEnd w:id="55"/>
    </w:p>
    <w:p>
      <w:pPr>
        <w:spacing w:line="360" w:lineRule="auto"/>
        <w:ind w:right="-82" w:firstLine="480" w:firstLineChars="200"/>
        <w:rPr>
          <w:rFonts w:ascii="宋体"/>
          <w:sz w:val="24"/>
          <w:szCs w:val="24"/>
        </w:rPr>
      </w:pPr>
      <w:bookmarkStart w:id="56" w:name="_Toc122510086"/>
      <w:r>
        <w:rPr>
          <w:rFonts w:ascii="宋体" w:hAnsi="宋体"/>
          <w:sz w:val="24"/>
          <w:szCs w:val="24"/>
        </w:rPr>
        <w:t>3.1.1</w:t>
      </w:r>
      <w:r>
        <w:rPr>
          <w:rFonts w:hint="eastAsia" w:ascii="宋体" w:hAnsi="宋体"/>
          <w:sz w:val="24"/>
          <w:szCs w:val="24"/>
        </w:rPr>
        <w:t>招标文件主要由下列文件材料组成</w:t>
      </w:r>
      <w:bookmarkEnd w:id="56"/>
    </w:p>
    <w:p>
      <w:pPr>
        <w:spacing w:line="360" w:lineRule="auto"/>
        <w:ind w:right="-82" w:firstLine="480" w:firstLineChars="200"/>
        <w:rPr>
          <w:rFonts w:ascii="宋体"/>
          <w:sz w:val="24"/>
          <w:szCs w:val="24"/>
        </w:rPr>
      </w:pPr>
      <w:r>
        <w:rPr>
          <w:rFonts w:ascii="宋体" w:hAnsi="宋体"/>
          <w:sz w:val="24"/>
          <w:szCs w:val="24"/>
        </w:rPr>
        <w:t>3.1.1.1</w:t>
      </w:r>
      <w:r>
        <w:rPr>
          <w:rFonts w:hint="eastAsia" w:ascii="宋体" w:hAnsi="宋体"/>
          <w:sz w:val="24"/>
          <w:szCs w:val="24"/>
        </w:rPr>
        <w:t>投标须知</w:t>
      </w:r>
    </w:p>
    <w:p>
      <w:pPr>
        <w:spacing w:line="360" w:lineRule="auto"/>
        <w:ind w:right="-82" w:firstLine="480" w:firstLineChars="200"/>
        <w:rPr>
          <w:rFonts w:ascii="宋体"/>
          <w:sz w:val="24"/>
          <w:szCs w:val="24"/>
        </w:rPr>
      </w:pPr>
      <w:r>
        <w:rPr>
          <w:rFonts w:ascii="宋体" w:hAnsi="宋体"/>
          <w:sz w:val="24"/>
          <w:szCs w:val="24"/>
        </w:rPr>
        <w:t>3.1.1.2</w:t>
      </w:r>
      <w:r>
        <w:rPr>
          <w:rFonts w:hint="eastAsia" w:ascii="宋体" w:hAnsi="宋体"/>
          <w:sz w:val="24"/>
          <w:szCs w:val="24"/>
        </w:rPr>
        <w:t>工程概况、技术条件、图纸</w:t>
      </w:r>
    </w:p>
    <w:p>
      <w:pPr>
        <w:spacing w:line="360" w:lineRule="auto"/>
        <w:ind w:right="-82" w:firstLine="480" w:firstLineChars="200"/>
        <w:rPr>
          <w:rFonts w:ascii="宋体"/>
          <w:sz w:val="24"/>
          <w:szCs w:val="24"/>
        </w:rPr>
      </w:pPr>
      <w:r>
        <w:rPr>
          <w:rFonts w:ascii="宋体" w:hAnsi="宋体"/>
          <w:sz w:val="24"/>
          <w:szCs w:val="24"/>
        </w:rPr>
        <w:t>3.1.1.3</w:t>
      </w:r>
      <w:r>
        <w:rPr>
          <w:rFonts w:hint="eastAsia" w:ascii="宋体" w:hAnsi="宋体"/>
          <w:sz w:val="24"/>
          <w:szCs w:val="24"/>
        </w:rPr>
        <w:t>投标报价</w:t>
      </w:r>
    </w:p>
    <w:p>
      <w:pPr>
        <w:spacing w:line="360" w:lineRule="auto"/>
        <w:ind w:right="-82" w:firstLine="480" w:firstLineChars="200"/>
        <w:rPr>
          <w:rFonts w:ascii="宋体"/>
          <w:sz w:val="24"/>
          <w:szCs w:val="24"/>
        </w:rPr>
      </w:pPr>
      <w:r>
        <w:rPr>
          <w:rFonts w:ascii="宋体" w:hAnsi="宋体"/>
          <w:sz w:val="24"/>
          <w:szCs w:val="24"/>
        </w:rPr>
        <w:t>3.1.1.4</w:t>
      </w:r>
      <w:r>
        <w:rPr>
          <w:rFonts w:hint="eastAsia" w:ascii="宋体" w:hAnsi="宋体"/>
          <w:sz w:val="24"/>
          <w:szCs w:val="24"/>
        </w:rPr>
        <w:t>合同条款</w:t>
      </w:r>
    </w:p>
    <w:p>
      <w:pPr>
        <w:spacing w:line="360" w:lineRule="auto"/>
        <w:ind w:right="-82" w:firstLine="480" w:firstLineChars="200"/>
        <w:rPr>
          <w:rFonts w:ascii="宋体"/>
          <w:sz w:val="24"/>
          <w:szCs w:val="24"/>
        </w:rPr>
      </w:pPr>
      <w:r>
        <w:rPr>
          <w:rFonts w:ascii="宋体" w:hAnsi="宋体"/>
          <w:sz w:val="24"/>
          <w:szCs w:val="24"/>
        </w:rPr>
        <w:t>3.1.1.5</w:t>
      </w:r>
      <w:r>
        <w:rPr>
          <w:rFonts w:hint="eastAsia" w:ascii="宋体" w:hAnsi="宋体"/>
          <w:sz w:val="24"/>
          <w:szCs w:val="24"/>
        </w:rPr>
        <w:t>其它</w:t>
      </w:r>
    </w:p>
    <w:p>
      <w:pPr>
        <w:spacing w:line="360" w:lineRule="auto"/>
        <w:ind w:right="-82" w:firstLine="480" w:firstLineChars="200"/>
        <w:rPr>
          <w:rFonts w:ascii="宋体"/>
          <w:sz w:val="24"/>
          <w:szCs w:val="24"/>
        </w:rPr>
      </w:pPr>
      <w:bookmarkStart w:id="57" w:name="_Toc122510088"/>
      <w:r>
        <w:rPr>
          <w:rFonts w:ascii="宋体" w:hAnsi="宋体"/>
          <w:sz w:val="24"/>
          <w:szCs w:val="24"/>
        </w:rPr>
        <w:t>3.2</w:t>
      </w:r>
      <w:r>
        <w:rPr>
          <w:rFonts w:hint="eastAsia" w:ascii="宋体" w:hAnsi="宋体"/>
          <w:sz w:val="24"/>
          <w:szCs w:val="24"/>
        </w:rPr>
        <w:t>阅读招标文件材料</w:t>
      </w:r>
      <w:bookmarkEnd w:id="57"/>
    </w:p>
    <w:p>
      <w:pPr>
        <w:spacing w:line="360" w:lineRule="auto"/>
        <w:ind w:right="-82" w:firstLine="480" w:firstLineChars="200"/>
        <w:rPr>
          <w:rFonts w:ascii="宋体"/>
          <w:sz w:val="24"/>
          <w:szCs w:val="24"/>
        </w:rPr>
      </w:pPr>
      <w:bookmarkStart w:id="58" w:name="_Toc122510089"/>
      <w:r>
        <w:rPr>
          <w:rFonts w:ascii="宋体" w:hAnsi="宋体"/>
          <w:sz w:val="24"/>
          <w:szCs w:val="24"/>
        </w:rPr>
        <w:t>3.2.1</w:t>
      </w:r>
      <w:r>
        <w:rPr>
          <w:rFonts w:hint="eastAsia" w:ascii="宋体" w:hAnsi="宋体"/>
          <w:sz w:val="24"/>
          <w:szCs w:val="24"/>
        </w:rPr>
        <w:t>投标人应认真阅读和充分全面理解本招标文件材料，</w:t>
      </w:r>
      <w:r>
        <w:rPr>
          <w:rFonts w:hint="eastAsia" w:ascii="Arial" w:hAnsi="宋体" w:cs="Arial"/>
          <w:snapToGrid w:val="0"/>
          <w:kern w:val="0"/>
          <w:sz w:val="24"/>
          <w:szCs w:val="24"/>
        </w:rPr>
        <w:t>投标人由此而作出的推论、理解和结论招标人概不负责。如果投标文件未满足招标文件的要求，责任由投标人自行承担；被认为是没有满足招标文件要求的投标文件将被</w:t>
      </w:r>
      <w:r>
        <w:rPr>
          <w:rFonts w:hint="eastAsia" w:ascii="宋体" w:hAnsi="宋体"/>
          <w:sz w:val="24"/>
          <w:szCs w:val="24"/>
        </w:rPr>
        <w:t>视为废标，予以拒绝。</w:t>
      </w:r>
      <w:bookmarkEnd w:id="58"/>
      <w:bookmarkStart w:id="59" w:name="_Toc122510092"/>
    </w:p>
    <w:p>
      <w:pPr>
        <w:spacing w:line="360" w:lineRule="auto"/>
        <w:ind w:right="-82" w:firstLine="480" w:firstLineChars="200"/>
        <w:rPr>
          <w:rFonts w:ascii="宋体"/>
          <w:sz w:val="24"/>
          <w:szCs w:val="24"/>
        </w:rPr>
      </w:pPr>
      <w:r>
        <w:rPr>
          <w:rFonts w:ascii="宋体" w:hAnsi="宋体"/>
          <w:sz w:val="24"/>
          <w:szCs w:val="24"/>
        </w:rPr>
        <w:t>3.2.2</w:t>
      </w:r>
      <w:r>
        <w:rPr>
          <w:rFonts w:hint="eastAsia" w:ascii="宋体" w:hAnsi="宋体"/>
          <w:sz w:val="24"/>
          <w:szCs w:val="24"/>
        </w:rPr>
        <w:t>凡获得招标文件材料者，无论投标与否，均应对招标文件材料负保密责任。</w:t>
      </w:r>
    </w:p>
    <w:bookmarkEnd w:id="59"/>
    <w:p>
      <w:pPr>
        <w:spacing w:line="360" w:lineRule="auto"/>
        <w:ind w:right="-82" w:firstLine="480" w:firstLineChars="200"/>
        <w:rPr>
          <w:rFonts w:ascii="宋体"/>
          <w:sz w:val="24"/>
          <w:szCs w:val="24"/>
        </w:rPr>
      </w:pPr>
      <w:bookmarkStart w:id="60" w:name="_Toc122510093"/>
      <w:r>
        <w:rPr>
          <w:rFonts w:ascii="宋体" w:hAnsi="宋体"/>
          <w:sz w:val="24"/>
          <w:szCs w:val="24"/>
        </w:rPr>
        <w:t>3.3</w:t>
      </w:r>
      <w:r>
        <w:rPr>
          <w:rFonts w:hint="eastAsia" w:ascii="宋体" w:hAnsi="宋体"/>
          <w:sz w:val="24"/>
          <w:szCs w:val="24"/>
        </w:rPr>
        <w:t>招标文件的解释与澄清</w:t>
      </w:r>
      <w:bookmarkEnd w:id="60"/>
    </w:p>
    <w:p>
      <w:pPr>
        <w:spacing w:line="360" w:lineRule="auto"/>
        <w:ind w:right="-82" w:firstLine="480" w:firstLineChars="200"/>
        <w:rPr>
          <w:rFonts w:ascii="宋体"/>
          <w:sz w:val="24"/>
          <w:szCs w:val="24"/>
        </w:rPr>
      </w:pPr>
      <w:bookmarkStart w:id="61" w:name="_Toc122510094"/>
      <w:r>
        <w:rPr>
          <w:rFonts w:ascii="宋体" w:hAnsi="宋体"/>
          <w:sz w:val="24"/>
          <w:szCs w:val="24"/>
        </w:rPr>
        <w:t>3.3.1</w:t>
      </w:r>
      <w:r>
        <w:rPr>
          <w:rFonts w:hint="eastAsia" w:ascii="宋体" w:hAnsi="宋体"/>
          <w:sz w:val="24"/>
          <w:szCs w:val="24"/>
        </w:rPr>
        <w:t>投标人应在答疑截止时间前</w:t>
      </w:r>
      <w:r>
        <w:rPr>
          <w:rFonts w:ascii="Arial" w:hAnsi="Arial" w:cs="Arial"/>
          <w:snapToGrid w:val="0"/>
          <w:kern w:val="0"/>
          <w:sz w:val="24"/>
          <w:szCs w:val="24"/>
        </w:rPr>
        <w:t xml:space="preserve"> (</w:t>
      </w:r>
      <w:r>
        <w:rPr>
          <w:rFonts w:hint="eastAsia" w:ascii="Arial" w:hAnsi="Arial" w:cs="Arial"/>
          <w:snapToGrid w:val="0"/>
          <w:kern w:val="0"/>
          <w:sz w:val="24"/>
          <w:szCs w:val="24"/>
        </w:rPr>
        <w:t>传递方式</w:t>
      </w:r>
      <w:r>
        <w:rPr>
          <w:rFonts w:hint="eastAsia" w:ascii="Arial" w:hAnsi="宋体" w:cs="Arial"/>
          <w:snapToGrid w:val="0"/>
          <w:kern w:val="0"/>
          <w:sz w:val="24"/>
          <w:szCs w:val="24"/>
        </w:rPr>
        <w:t>包括</w:t>
      </w:r>
      <w:r>
        <w:rPr>
          <w:rFonts w:hint="eastAsia" w:ascii="宋体" w:hAnsi="宋体"/>
          <w:sz w:val="24"/>
          <w:szCs w:val="24"/>
        </w:rPr>
        <w:t>书面形式、</w:t>
      </w:r>
      <w:r>
        <w:rPr>
          <w:rFonts w:hint="eastAsia" w:ascii="Arial" w:hAnsi="宋体" w:cs="Arial"/>
          <w:snapToGrid w:val="0"/>
          <w:kern w:val="0"/>
          <w:sz w:val="24"/>
          <w:szCs w:val="24"/>
        </w:rPr>
        <w:t>电子邮件、传真等，下同</w:t>
      </w:r>
      <w:r>
        <w:rPr>
          <w:rFonts w:ascii="Arial" w:hAnsi="Arial" w:cs="Arial"/>
          <w:snapToGrid w:val="0"/>
          <w:kern w:val="0"/>
          <w:sz w:val="24"/>
          <w:szCs w:val="24"/>
        </w:rPr>
        <w:t>)</w:t>
      </w:r>
      <w:r>
        <w:rPr>
          <w:rFonts w:hint="eastAsia" w:ascii="宋体" w:hAnsi="宋体"/>
          <w:sz w:val="24"/>
          <w:szCs w:val="24"/>
        </w:rPr>
        <w:t>向招标人提交需要澄清或解答的问题。</w:t>
      </w:r>
      <w:bookmarkEnd w:id="61"/>
    </w:p>
    <w:p>
      <w:pPr>
        <w:spacing w:line="360" w:lineRule="auto"/>
        <w:ind w:right="-82" w:firstLine="480" w:firstLineChars="200"/>
        <w:rPr>
          <w:rFonts w:ascii="宋体"/>
          <w:sz w:val="24"/>
          <w:szCs w:val="24"/>
        </w:rPr>
      </w:pPr>
      <w:bookmarkStart w:id="62" w:name="_Toc122510095"/>
      <w:bookmarkStart w:id="63" w:name="_Toc122510096"/>
      <w:r>
        <w:rPr>
          <w:rFonts w:ascii="宋体" w:hAnsi="宋体"/>
          <w:sz w:val="24"/>
          <w:szCs w:val="24"/>
        </w:rPr>
        <w:t>3.3.2</w:t>
      </w:r>
      <w:r>
        <w:rPr>
          <w:rFonts w:hint="eastAsia" w:ascii="宋体" w:hAnsi="宋体"/>
          <w:sz w:val="24"/>
          <w:szCs w:val="24"/>
        </w:rPr>
        <w:t>招标人收到投标人书面问题后将在投标截止日前以书面形式给予答复。</w:t>
      </w:r>
      <w:bookmarkEnd w:id="62"/>
    </w:p>
    <w:p>
      <w:pPr>
        <w:spacing w:line="360" w:lineRule="auto"/>
        <w:ind w:right="-82" w:firstLine="480" w:firstLineChars="200"/>
        <w:rPr>
          <w:rFonts w:ascii="宋体"/>
          <w:sz w:val="24"/>
          <w:szCs w:val="24"/>
        </w:rPr>
      </w:pPr>
      <w:r>
        <w:rPr>
          <w:rFonts w:ascii="宋体" w:hAnsi="宋体"/>
          <w:sz w:val="24"/>
          <w:szCs w:val="24"/>
        </w:rPr>
        <w:t>3.3.3</w:t>
      </w:r>
      <w:r>
        <w:rPr>
          <w:rFonts w:hint="eastAsia" w:ascii="宋体" w:hAnsi="宋体"/>
          <w:sz w:val="24"/>
          <w:szCs w:val="24"/>
        </w:rPr>
        <w:t>招标人对所有问题及其答复，将同时以书面形式通知其他所有获得招标文件材料的投标人，而无需解释问题是由何人提出的。</w:t>
      </w:r>
      <w:bookmarkEnd w:id="63"/>
      <w:r>
        <w:rPr>
          <w:rFonts w:hint="eastAsia" w:ascii="Arial" w:hAnsi="宋体" w:cs="Arial"/>
          <w:snapToGrid w:val="0"/>
          <w:kern w:val="0"/>
          <w:sz w:val="24"/>
          <w:szCs w:val="24"/>
        </w:rPr>
        <w:t>对未作答复的问题应视为无效，亦不作解释。</w:t>
      </w:r>
    </w:p>
    <w:p>
      <w:pPr>
        <w:spacing w:line="360" w:lineRule="auto"/>
        <w:ind w:right="-82" w:firstLine="480" w:firstLineChars="200"/>
        <w:rPr>
          <w:rFonts w:ascii="宋体"/>
          <w:sz w:val="24"/>
          <w:szCs w:val="24"/>
        </w:rPr>
      </w:pPr>
      <w:bookmarkStart w:id="64" w:name="_Toc122510097"/>
      <w:r>
        <w:rPr>
          <w:rFonts w:ascii="宋体" w:hAnsi="宋体"/>
          <w:sz w:val="24"/>
          <w:szCs w:val="24"/>
        </w:rPr>
        <w:t>3.4</w:t>
      </w:r>
      <w:r>
        <w:rPr>
          <w:rFonts w:hint="eastAsia" w:ascii="宋体" w:hAnsi="宋体"/>
          <w:sz w:val="24"/>
          <w:szCs w:val="24"/>
        </w:rPr>
        <w:t>招标文件的修改</w:t>
      </w:r>
      <w:bookmarkEnd w:id="64"/>
    </w:p>
    <w:p>
      <w:pPr>
        <w:spacing w:line="360" w:lineRule="auto"/>
        <w:ind w:right="-82" w:firstLine="480" w:firstLineChars="200"/>
        <w:rPr>
          <w:rFonts w:ascii="宋体"/>
          <w:sz w:val="24"/>
          <w:szCs w:val="24"/>
        </w:rPr>
      </w:pPr>
      <w:bookmarkStart w:id="65" w:name="_Toc122510098"/>
      <w:r>
        <w:rPr>
          <w:rFonts w:ascii="宋体" w:hAnsi="宋体"/>
          <w:sz w:val="24"/>
          <w:szCs w:val="24"/>
        </w:rPr>
        <w:t>3.4.1</w:t>
      </w:r>
      <w:r>
        <w:rPr>
          <w:rFonts w:hint="eastAsia" w:ascii="宋体" w:hAnsi="宋体"/>
          <w:sz w:val="24"/>
          <w:szCs w:val="24"/>
        </w:rPr>
        <w:t>招标人在投标截止时间前，有权对招标文件材料进行修改，而对修改原因无须作出解释。</w:t>
      </w:r>
      <w:bookmarkEnd w:id="65"/>
    </w:p>
    <w:p>
      <w:pPr>
        <w:spacing w:line="360" w:lineRule="auto"/>
        <w:ind w:right="-82" w:firstLine="480" w:firstLineChars="200"/>
        <w:rPr>
          <w:rFonts w:ascii="宋体"/>
          <w:sz w:val="24"/>
          <w:szCs w:val="24"/>
        </w:rPr>
      </w:pPr>
      <w:bookmarkStart w:id="66" w:name="_Toc122510099"/>
      <w:r>
        <w:rPr>
          <w:rFonts w:ascii="宋体" w:hAnsi="宋体"/>
          <w:sz w:val="24"/>
          <w:szCs w:val="24"/>
        </w:rPr>
        <w:t>3.4.2</w:t>
      </w:r>
      <w:r>
        <w:rPr>
          <w:rFonts w:hint="eastAsia" w:ascii="宋体" w:hAnsi="宋体"/>
          <w:sz w:val="24"/>
          <w:szCs w:val="24"/>
        </w:rPr>
        <w:t>修改将以书面形式发给所有获得招标文件材料的投标人，并具有与原招标文件材料同等的约束力。投标人收到修改通知后，应在当日内以书面形式通知招标人，以确认收到修改通知。</w:t>
      </w:r>
      <w:bookmarkEnd w:id="66"/>
    </w:p>
    <w:p>
      <w:pPr>
        <w:spacing w:line="360" w:lineRule="auto"/>
        <w:ind w:right="-82" w:firstLine="480" w:firstLineChars="200"/>
        <w:rPr>
          <w:rFonts w:ascii="宋体"/>
          <w:sz w:val="24"/>
          <w:szCs w:val="24"/>
        </w:rPr>
      </w:pPr>
      <w:bookmarkStart w:id="67" w:name="_Toc122510100"/>
      <w:r>
        <w:rPr>
          <w:rFonts w:ascii="宋体" w:hAnsi="宋体"/>
          <w:sz w:val="24"/>
          <w:szCs w:val="24"/>
        </w:rPr>
        <w:t>3.4.3</w:t>
      </w:r>
      <w:r>
        <w:rPr>
          <w:rFonts w:hint="eastAsia" w:ascii="宋体" w:hAnsi="宋体"/>
          <w:sz w:val="24"/>
          <w:szCs w:val="24"/>
        </w:rPr>
        <w:t>为了给投标人合理的时间，使其在准备投标文件材料时充分考虑修改通知中的修改内容，招标人可按规定，酌情延长递交投标书的截止日。</w:t>
      </w:r>
      <w:bookmarkEnd w:id="67"/>
    </w:p>
    <w:p>
      <w:pPr>
        <w:keepNext/>
        <w:keepLines/>
        <w:spacing w:line="360" w:lineRule="auto"/>
        <w:ind w:right="-79"/>
        <w:outlineLvl w:val="0"/>
        <w:rPr>
          <w:rFonts w:ascii="宋体"/>
          <w:b/>
          <w:bCs/>
          <w:kern w:val="44"/>
          <w:sz w:val="28"/>
          <w:szCs w:val="28"/>
        </w:rPr>
      </w:pPr>
      <w:bookmarkStart w:id="68" w:name="_Toc104370879"/>
      <w:bookmarkStart w:id="69" w:name="_Toc144884196"/>
      <w:bookmarkStart w:id="70" w:name="_Toc73429374"/>
      <w:bookmarkStart w:id="71" w:name="_Toc226536792"/>
      <w:bookmarkStart w:id="72" w:name="_Toc122510101"/>
      <w:bookmarkStart w:id="73" w:name="_Toc232936391"/>
      <w:r>
        <w:rPr>
          <w:rFonts w:ascii="宋体" w:hAnsi="宋体"/>
          <w:b/>
          <w:bCs/>
          <w:kern w:val="44"/>
          <w:sz w:val="28"/>
          <w:szCs w:val="28"/>
        </w:rPr>
        <w:t>4.</w:t>
      </w:r>
      <w:r>
        <w:rPr>
          <w:rFonts w:hint="eastAsia" w:ascii="宋体" w:hAnsi="宋体"/>
          <w:b/>
          <w:bCs/>
          <w:kern w:val="44"/>
          <w:sz w:val="28"/>
          <w:szCs w:val="28"/>
        </w:rPr>
        <w:t>投标费用</w:t>
      </w:r>
      <w:bookmarkEnd w:id="68"/>
      <w:bookmarkEnd w:id="69"/>
      <w:bookmarkEnd w:id="70"/>
      <w:bookmarkEnd w:id="71"/>
      <w:bookmarkEnd w:id="72"/>
      <w:bookmarkEnd w:id="73"/>
    </w:p>
    <w:p>
      <w:pPr>
        <w:spacing w:line="360" w:lineRule="auto"/>
        <w:ind w:right="-82" w:firstLine="480" w:firstLineChars="200"/>
        <w:rPr>
          <w:rFonts w:ascii="宋体"/>
          <w:sz w:val="24"/>
          <w:szCs w:val="24"/>
        </w:rPr>
      </w:pPr>
      <w:bookmarkStart w:id="74" w:name="_Toc122510102"/>
      <w:r>
        <w:rPr>
          <w:rFonts w:ascii="宋体" w:hAnsi="宋体"/>
          <w:sz w:val="24"/>
          <w:szCs w:val="24"/>
        </w:rPr>
        <w:t>4.1</w:t>
      </w:r>
      <w:r>
        <w:rPr>
          <w:rFonts w:hint="eastAsia" w:ascii="宋体" w:hAnsi="宋体"/>
          <w:sz w:val="24"/>
          <w:szCs w:val="24"/>
        </w:rPr>
        <w:t>投标人应承担其标书的准备与递交等所涉及的在投标过程中所发生的一切费用，不论投标结果如何，招标人对投标费用不负任何责任。</w:t>
      </w:r>
      <w:bookmarkEnd w:id="74"/>
    </w:p>
    <w:p>
      <w:pPr>
        <w:keepNext/>
        <w:keepLines/>
        <w:spacing w:line="360" w:lineRule="auto"/>
        <w:ind w:right="-79"/>
        <w:outlineLvl w:val="0"/>
        <w:rPr>
          <w:rFonts w:ascii="宋体"/>
          <w:b/>
          <w:bCs/>
          <w:kern w:val="44"/>
          <w:sz w:val="28"/>
          <w:szCs w:val="28"/>
        </w:rPr>
      </w:pPr>
      <w:bookmarkStart w:id="75" w:name="_Toc144884197"/>
      <w:bookmarkStart w:id="76" w:name="_Toc232936392"/>
      <w:bookmarkStart w:id="77" w:name="_Toc122510103"/>
      <w:bookmarkStart w:id="78" w:name="_Toc104370880"/>
      <w:bookmarkStart w:id="79" w:name="_Toc226536793"/>
      <w:bookmarkStart w:id="80" w:name="_Toc73429375"/>
      <w:r>
        <w:rPr>
          <w:rFonts w:ascii="宋体" w:hAnsi="宋体"/>
          <w:b/>
          <w:bCs/>
          <w:kern w:val="44"/>
          <w:sz w:val="28"/>
          <w:szCs w:val="28"/>
        </w:rPr>
        <w:t>5.</w:t>
      </w:r>
      <w:r>
        <w:rPr>
          <w:rFonts w:hint="eastAsia" w:ascii="宋体" w:hAnsi="宋体"/>
          <w:b/>
          <w:bCs/>
          <w:kern w:val="44"/>
          <w:sz w:val="28"/>
          <w:szCs w:val="28"/>
        </w:rPr>
        <w:t>现场踏勘</w:t>
      </w:r>
      <w:bookmarkEnd w:id="75"/>
      <w:bookmarkEnd w:id="76"/>
      <w:bookmarkEnd w:id="77"/>
      <w:bookmarkEnd w:id="78"/>
      <w:bookmarkEnd w:id="79"/>
      <w:bookmarkEnd w:id="80"/>
    </w:p>
    <w:p>
      <w:pPr>
        <w:spacing w:line="360" w:lineRule="auto"/>
        <w:ind w:right="-82" w:firstLine="480" w:firstLineChars="200"/>
        <w:rPr>
          <w:rFonts w:ascii="宋体"/>
          <w:sz w:val="24"/>
          <w:szCs w:val="24"/>
        </w:rPr>
      </w:pPr>
      <w:bookmarkStart w:id="81" w:name="_Toc122510104"/>
      <w:bookmarkStart w:id="82" w:name="_Toc144884198"/>
      <w:bookmarkStart w:id="83" w:name="_Toc73429376"/>
      <w:bookmarkStart w:id="84" w:name="_Toc122510107"/>
      <w:bookmarkStart w:id="85" w:name="_Toc104370881"/>
      <w:r>
        <w:rPr>
          <w:rFonts w:ascii="宋体" w:hAnsi="宋体"/>
          <w:sz w:val="24"/>
          <w:szCs w:val="24"/>
        </w:rPr>
        <w:t>5.1</w:t>
      </w:r>
      <w:r>
        <w:rPr>
          <w:rFonts w:hint="eastAsia" w:ascii="宋体" w:hAnsi="宋体"/>
          <w:sz w:val="24"/>
          <w:szCs w:val="24"/>
        </w:rPr>
        <w:t>投标人根据需要组织现场踏勘，熟悉施工现场及周围地形、地貌、水文、地质、交通道路、当地材料、市场人材机价格等情况，仔细检查现有的建筑物以及可作为办公、储存和施工用途的空间，以获取那些需自己负责的、参加本次投标所需的所有资料。因投标人未进行现场踏勘或现场踏勘不充分而造成的后果由投标人自行负责。中标后，不得以不完全了解现场情况为理由而提出额外付款或延长竣工日期等索赔的要求。对此类要求，招标人将不作任何答复与考虑。现场踏勘的费用由投标人承担。</w:t>
      </w:r>
    </w:p>
    <w:p>
      <w:pPr>
        <w:spacing w:line="360" w:lineRule="auto"/>
        <w:ind w:right="-82" w:firstLine="480" w:firstLineChars="200"/>
        <w:rPr>
          <w:rFonts w:ascii="宋体"/>
          <w:sz w:val="24"/>
          <w:szCs w:val="24"/>
        </w:rPr>
      </w:pPr>
      <w:r>
        <w:rPr>
          <w:rFonts w:ascii="宋体" w:hAnsi="宋体"/>
          <w:sz w:val="24"/>
          <w:szCs w:val="24"/>
        </w:rPr>
        <w:t>5.2</w:t>
      </w:r>
      <w:r>
        <w:rPr>
          <w:rFonts w:hint="eastAsia" w:ascii="宋体" w:hAnsi="宋体"/>
          <w:sz w:val="24"/>
          <w:szCs w:val="24"/>
        </w:rPr>
        <w:t>招标单位向投标单位提供的有关现场的资料和数据，是招标人现有的能供投标人利用的资料。招标人对投标人据此作出的理解、推论及结论不承担任何责任。</w:t>
      </w:r>
    </w:p>
    <w:p>
      <w:pPr>
        <w:spacing w:line="360" w:lineRule="auto"/>
        <w:ind w:right="-82" w:firstLine="480" w:firstLineChars="200"/>
        <w:rPr>
          <w:rFonts w:ascii="宋体"/>
          <w:sz w:val="24"/>
          <w:szCs w:val="24"/>
        </w:rPr>
      </w:pPr>
      <w:r>
        <w:rPr>
          <w:rFonts w:ascii="宋体" w:hAnsi="宋体"/>
          <w:sz w:val="24"/>
          <w:szCs w:val="24"/>
        </w:rPr>
        <w:t>5.3</w:t>
      </w:r>
      <w:r>
        <w:rPr>
          <w:rFonts w:hint="eastAsia" w:ascii="宋体" w:hAnsi="宋体"/>
          <w:sz w:val="24"/>
          <w:szCs w:val="24"/>
        </w:rPr>
        <w:t>经招标人允许，投标人及其代表方可进入现场实施踏勘。招标人对投标人及其代表在现场踏勘中的一切活动均不承担任何责任。投标人及其代表进入现场后可能会对其自身或对其他方造成的人身伤害、财产损失或损坏，由投标人及其代表自行承担。</w:t>
      </w:r>
    </w:p>
    <w:bookmarkEnd w:id="81"/>
    <w:p>
      <w:pPr>
        <w:keepNext/>
        <w:keepLines/>
        <w:spacing w:line="360" w:lineRule="auto"/>
        <w:ind w:right="-79"/>
        <w:outlineLvl w:val="0"/>
        <w:rPr>
          <w:rFonts w:ascii="宋体"/>
          <w:b/>
          <w:bCs/>
          <w:kern w:val="44"/>
          <w:sz w:val="28"/>
          <w:szCs w:val="28"/>
        </w:rPr>
      </w:pPr>
      <w:bookmarkStart w:id="86" w:name="_Toc226536794"/>
      <w:bookmarkStart w:id="87" w:name="_Toc232936393"/>
      <w:r>
        <w:rPr>
          <w:rFonts w:ascii="宋体" w:hAnsi="宋体"/>
          <w:b/>
          <w:bCs/>
          <w:kern w:val="44"/>
          <w:sz w:val="28"/>
          <w:szCs w:val="28"/>
        </w:rPr>
        <w:t>6.</w:t>
      </w:r>
      <w:r>
        <w:rPr>
          <w:rFonts w:hint="eastAsia" w:ascii="宋体" w:hAnsi="宋体"/>
          <w:b/>
          <w:bCs/>
          <w:kern w:val="44"/>
          <w:sz w:val="28"/>
          <w:szCs w:val="28"/>
        </w:rPr>
        <w:t>投标文件</w:t>
      </w:r>
      <w:bookmarkEnd w:id="82"/>
      <w:bookmarkEnd w:id="83"/>
      <w:bookmarkEnd w:id="84"/>
      <w:bookmarkEnd w:id="85"/>
      <w:bookmarkEnd w:id="86"/>
      <w:bookmarkEnd w:id="87"/>
    </w:p>
    <w:p>
      <w:pPr>
        <w:spacing w:line="360" w:lineRule="auto"/>
        <w:ind w:right="-82" w:firstLine="480" w:firstLineChars="200"/>
        <w:rPr>
          <w:rFonts w:ascii="宋体" w:hAnsi="宋体"/>
          <w:sz w:val="24"/>
          <w:szCs w:val="24"/>
        </w:rPr>
      </w:pPr>
      <w:r>
        <w:rPr>
          <w:rFonts w:ascii="宋体" w:hAnsi="宋体"/>
          <w:sz w:val="24"/>
          <w:szCs w:val="24"/>
        </w:rPr>
        <w:t>6.1</w:t>
      </w:r>
      <w:r>
        <w:rPr>
          <w:rFonts w:hint="eastAsia" w:ascii="宋体" w:hAnsi="宋体"/>
          <w:sz w:val="24"/>
          <w:szCs w:val="24"/>
        </w:rPr>
        <w:t>投标文件的组成</w:t>
      </w:r>
    </w:p>
    <w:p>
      <w:pPr>
        <w:spacing w:line="360" w:lineRule="auto"/>
        <w:ind w:right="-82" w:firstLine="482" w:firstLineChars="200"/>
        <w:rPr>
          <w:rFonts w:ascii="宋体"/>
          <w:b/>
          <w:sz w:val="24"/>
          <w:szCs w:val="24"/>
        </w:rPr>
      </w:pPr>
      <w:r>
        <w:rPr>
          <w:rFonts w:hint="eastAsia" w:ascii="宋体" w:hAnsi="宋体"/>
          <w:b/>
          <w:sz w:val="24"/>
          <w:szCs w:val="24"/>
        </w:rPr>
        <w:t>投标文件分商务标书、技术标书二部分。</w:t>
      </w:r>
    </w:p>
    <w:p>
      <w:pPr>
        <w:spacing w:line="360" w:lineRule="auto"/>
        <w:ind w:firstLine="472" w:firstLineChars="196"/>
        <w:rPr>
          <w:rFonts w:ascii="宋体" w:hAnsi="宋体"/>
          <w:b/>
          <w:sz w:val="24"/>
          <w:szCs w:val="24"/>
        </w:rPr>
      </w:pPr>
      <w:r>
        <w:rPr>
          <w:rFonts w:ascii="宋体" w:hAnsi="宋体"/>
          <w:b/>
          <w:sz w:val="24"/>
          <w:szCs w:val="24"/>
        </w:rPr>
        <w:t>6.1.1</w:t>
      </w:r>
      <w:r>
        <w:rPr>
          <w:rFonts w:hint="eastAsia" w:ascii="宋体" w:hAnsi="宋体"/>
          <w:b/>
          <w:sz w:val="24"/>
          <w:szCs w:val="24"/>
        </w:rPr>
        <w:t>商务标书部分应包括下列内容：</w:t>
      </w:r>
    </w:p>
    <w:p>
      <w:pPr>
        <w:spacing w:line="360" w:lineRule="auto"/>
        <w:ind w:right="-82" w:firstLine="480" w:firstLineChars="200"/>
        <w:rPr>
          <w:rFonts w:ascii="宋体" w:hAnsi="宋体"/>
          <w:sz w:val="24"/>
          <w:szCs w:val="24"/>
        </w:rPr>
      </w:pPr>
      <w:r>
        <w:rPr>
          <w:rFonts w:hint="eastAsia" w:ascii="宋体" w:hAnsi="宋体"/>
          <w:sz w:val="24"/>
          <w:szCs w:val="24"/>
        </w:rPr>
        <w:t>（</w:t>
      </w:r>
      <w:r>
        <w:rPr>
          <w:rFonts w:ascii="宋体" w:hAnsi="宋体"/>
          <w:sz w:val="24"/>
          <w:szCs w:val="24"/>
        </w:rPr>
        <w:t>1</w:t>
      </w:r>
      <w:r>
        <w:rPr>
          <w:rFonts w:hint="eastAsia" w:ascii="宋体" w:hAnsi="宋体"/>
          <w:sz w:val="24"/>
          <w:szCs w:val="24"/>
        </w:rPr>
        <w:t>）</w:t>
      </w:r>
      <w:r>
        <w:rPr>
          <w:rFonts w:ascii="宋体" w:hAnsi="宋体"/>
          <w:sz w:val="24"/>
          <w:szCs w:val="24"/>
        </w:rPr>
        <w:t>法定代表人身份证明或附有法定代表人身份证明的授权委托书</w:t>
      </w:r>
      <w:r>
        <w:rPr>
          <w:rFonts w:hint="eastAsia" w:ascii="宋体" w:hAnsi="宋体"/>
          <w:sz w:val="24"/>
          <w:szCs w:val="24"/>
        </w:rPr>
        <w:t>（若需）；（格式见附件</w:t>
      </w:r>
      <w:r>
        <w:rPr>
          <w:rFonts w:ascii="宋体" w:hAnsi="宋体"/>
          <w:sz w:val="24"/>
          <w:szCs w:val="24"/>
        </w:rPr>
        <w:t>1</w:t>
      </w:r>
      <w:r>
        <w:rPr>
          <w:rFonts w:hint="eastAsia" w:ascii="宋体" w:hAnsi="宋体"/>
          <w:sz w:val="24"/>
          <w:szCs w:val="24"/>
        </w:rPr>
        <w:t>、附件</w:t>
      </w:r>
      <w:r>
        <w:rPr>
          <w:rFonts w:ascii="宋体" w:hAnsi="宋体"/>
          <w:sz w:val="24"/>
          <w:szCs w:val="24"/>
        </w:rPr>
        <w:t>2</w:t>
      </w:r>
      <w:r>
        <w:rPr>
          <w:rFonts w:hint="eastAsia" w:ascii="宋体" w:hAnsi="宋体"/>
          <w:sz w:val="24"/>
          <w:szCs w:val="24"/>
        </w:rPr>
        <w:t>）</w:t>
      </w:r>
    </w:p>
    <w:p>
      <w:pPr>
        <w:spacing w:line="360" w:lineRule="auto"/>
        <w:ind w:right="-82" w:firstLine="480" w:firstLineChars="200"/>
        <w:rPr>
          <w:rFonts w:ascii="宋体" w:hAnsi="宋体"/>
          <w:sz w:val="24"/>
          <w:szCs w:val="24"/>
        </w:rPr>
      </w:pPr>
      <w:r>
        <w:rPr>
          <w:rFonts w:hint="eastAsia" w:ascii="宋体" w:hAnsi="宋体"/>
          <w:sz w:val="24"/>
          <w:szCs w:val="24"/>
        </w:rPr>
        <w:t>（</w:t>
      </w:r>
      <w:r>
        <w:rPr>
          <w:rFonts w:ascii="宋体" w:hAnsi="宋体"/>
          <w:sz w:val="24"/>
          <w:szCs w:val="24"/>
        </w:rPr>
        <w:t>2</w:t>
      </w:r>
      <w:r>
        <w:rPr>
          <w:rFonts w:hint="eastAsia" w:ascii="宋体" w:hAnsi="宋体"/>
          <w:sz w:val="24"/>
          <w:szCs w:val="24"/>
        </w:rPr>
        <w:t>）投标函；（格式见附件</w:t>
      </w:r>
      <w:r>
        <w:rPr>
          <w:rFonts w:ascii="宋体" w:hAnsi="宋体"/>
          <w:sz w:val="24"/>
          <w:szCs w:val="24"/>
        </w:rPr>
        <w:t>3</w:t>
      </w:r>
      <w:r>
        <w:rPr>
          <w:rFonts w:hint="eastAsia" w:ascii="宋体" w:hAnsi="宋体"/>
          <w:sz w:val="24"/>
          <w:szCs w:val="24"/>
        </w:rPr>
        <w:t>）；</w:t>
      </w:r>
    </w:p>
    <w:p>
      <w:pPr>
        <w:spacing w:line="360" w:lineRule="auto"/>
        <w:ind w:right="-82" w:firstLine="480" w:firstLineChars="200"/>
        <w:rPr>
          <w:rFonts w:ascii="宋体" w:hAnsi="宋体"/>
          <w:b/>
          <w:sz w:val="24"/>
          <w:szCs w:val="24"/>
        </w:rPr>
      </w:pPr>
      <w:r>
        <w:rPr>
          <w:rFonts w:hint="eastAsia" w:ascii="宋体" w:hAnsi="宋体"/>
          <w:sz w:val="24"/>
          <w:szCs w:val="24"/>
        </w:rPr>
        <w:t>（3）投标报价文件：</w:t>
      </w:r>
      <w:r>
        <w:rPr>
          <w:rFonts w:hint="eastAsia" w:ascii="宋体" w:hAnsi="宋体"/>
          <w:b/>
          <w:sz w:val="24"/>
          <w:szCs w:val="24"/>
          <w:highlight w:val="yellow"/>
        </w:rPr>
        <w:t>已标价工程量清单须按招标人提供的表格格式</w:t>
      </w:r>
      <w:r>
        <w:rPr>
          <w:rFonts w:hint="eastAsia" w:ascii="宋体" w:hAnsi="宋体"/>
          <w:b/>
          <w:sz w:val="24"/>
          <w:szCs w:val="24"/>
        </w:rPr>
        <w:t>。</w:t>
      </w:r>
    </w:p>
    <w:p>
      <w:pPr>
        <w:spacing w:line="360" w:lineRule="auto"/>
        <w:ind w:firstLine="964" w:firstLineChars="400"/>
        <w:rPr>
          <w:rFonts w:ascii="宋体" w:hAnsi="宋体"/>
          <w:b/>
          <w:sz w:val="24"/>
          <w:szCs w:val="24"/>
        </w:rPr>
      </w:pPr>
      <w:r>
        <w:rPr>
          <w:rFonts w:hint="eastAsia" w:ascii="宋体" w:hAnsi="宋体"/>
          <w:b/>
          <w:sz w:val="24"/>
          <w:szCs w:val="24"/>
        </w:rPr>
        <w:t>报价注意事项：</w:t>
      </w:r>
    </w:p>
    <w:p>
      <w:pPr>
        <w:tabs>
          <w:tab w:val="left" w:pos="3000"/>
        </w:tabs>
        <w:spacing w:line="360" w:lineRule="auto"/>
        <w:ind w:firstLine="480" w:firstLineChars="200"/>
        <w:rPr>
          <w:rFonts w:ascii="宋体"/>
          <w:sz w:val="24"/>
          <w:szCs w:val="24"/>
        </w:rPr>
      </w:pPr>
      <w:r>
        <w:rPr>
          <w:rFonts w:ascii="宋体" w:hAnsi="宋体"/>
          <w:sz w:val="24"/>
          <w:szCs w:val="24"/>
        </w:rPr>
        <w:t>A</w:t>
      </w:r>
      <w:r>
        <w:rPr>
          <w:rFonts w:hint="eastAsia" w:ascii="宋体" w:hAnsi="宋体"/>
          <w:sz w:val="24"/>
          <w:szCs w:val="24"/>
        </w:rPr>
        <w:t>．投标人应依据招标人提供的工程施工图纸、工程量清单、施工现场条件和自身的实际情况以及现行市场等情况，对工程进行自主报价。</w:t>
      </w:r>
    </w:p>
    <w:p>
      <w:pPr>
        <w:spacing w:line="360" w:lineRule="auto"/>
        <w:ind w:firstLine="480" w:firstLineChars="200"/>
        <w:rPr>
          <w:rFonts w:ascii="宋体"/>
          <w:sz w:val="24"/>
          <w:szCs w:val="24"/>
        </w:rPr>
      </w:pPr>
      <w:r>
        <w:rPr>
          <w:rFonts w:ascii="宋体" w:hAnsi="宋体"/>
          <w:sz w:val="24"/>
          <w:szCs w:val="24"/>
        </w:rPr>
        <w:t>B</w:t>
      </w:r>
      <w:r>
        <w:rPr>
          <w:rFonts w:hint="eastAsia" w:ascii="宋体" w:hAnsi="宋体"/>
          <w:sz w:val="24"/>
          <w:szCs w:val="24"/>
        </w:rPr>
        <w:t>．投标报价为投标人在投标文件中提出的各项支付金额的总和。</w:t>
      </w:r>
    </w:p>
    <w:p>
      <w:pPr>
        <w:spacing w:line="360" w:lineRule="auto"/>
        <w:ind w:firstLine="480" w:firstLineChars="200"/>
        <w:rPr>
          <w:rFonts w:ascii="宋体"/>
          <w:sz w:val="24"/>
          <w:szCs w:val="24"/>
        </w:rPr>
      </w:pPr>
      <w:r>
        <w:rPr>
          <w:rFonts w:ascii="宋体" w:hAnsi="宋体"/>
          <w:sz w:val="24"/>
          <w:szCs w:val="24"/>
        </w:rPr>
        <w:t>C</w:t>
      </w:r>
      <w:r>
        <w:rPr>
          <w:rFonts w:hint="eastAsia" w:ascii="宋体" w:hAnsi="宋体"/>
          <w:sz w:val="24"/>
          <w:szCs w:val="24"/>
        </w:rPr>
        <w:t>．投标人应按招标人提供的统一表格格式进行编制、填写、报价，投标人填写的项目编码、项目名称、项目特征、计量单位和工程量必须与招标人提供的一致。</w:t>
      </w:r>
    </w:p>
    <w:p>
      <w:pPr>
        <w:spacing w:line="360" w:lineRule="auto"/>
        <w:ind w:firstLine="480" w:firstLineChars="200"/>
        <w:rPr>
          <w:rFonts w:ascii="宋体" w:hAnsi="宋体"/>
          <w:b/>
          <w:sz w:val="24"/>
          <w:szCs w:val="24"/>
        </w:rPr>
      </w:pPr>
      <w:r>
        <w:rPr>
          <w:rFonts w:ascii="宋体" w:hAnsi="宋体"/>
          <w:sz w:val="24"/>
          <w:szCs w:val="24"/>
        </w:rPr>
        <w:t>D</w:t>
      </w:r>
      <w:r>
        <w:rPr>
          <w:rFonts w:hint="eastAsia" w:ascii="宋体" w:hAnsi="宋体"/>
          <w:sz w:val="24"/>
          <w:szCs w:val="24"/>
        </w:rPr>
        <w:t>．</w:t>
      </w:r>
      <w:r>
        <w:rPr>
          <w:rFonts w:hint="eastAsia" w:ascii="宋体" w:hAnsi="宋体"/>
          <w:b/>
          <w:sz w:val="24"/>
          <w:szCs w:val="24"/>
        </w:rPr>
        <w:t>工程量清单报价格式中所有需要填报的综合单价和合价，投标人均应填报，未填报的综合单价和合价视为此项费用已包括在工程量清单的其他综合单价或合价中。</w:t>
      </w:r>
    </w:p>
    <w:p>
      <w:pPr>
        <w:pStyle w:val="41"/>
        <w:widowControl/>
        <w:spacing w:line="360" w:lineRule="auto"/>
        <w:ind w:firstLine="482"/>
        <w:jc w:val="left"/>
        <w:rPr>
          <w:rFonts w:ascii="宋体" w:hAnsi="宋体"/>
          <w:b/>
          <w:sz w:val="24"/>
        </w:rPr>
      </w:pPr>
      <w:r>
        <w:rPr>
          <w:rFonts w:hint="eastAsia" w:ascii="宋体" w:hAnsi="宋体" w:cs="宋体"/>
          <w:b/>
          <w:kern w:val="0"/>
          <w:sz w:val="24"/>
        </w:rPr>
        <w:t>综合单价要包含但不限于人工费、材料费、机械费、措施费、管理费、利润、风险、规</w:t>
      </w:r>
      <w:r>
        <w:rPr>
          <w:rFonts w:hint="eastAsia" w:ascii="宋体" w:hAnsi="宋体"/>
          <w:b/>
          <w:sz w:val="24"/>
        </w:rPr>
        <w:t>费等所有费用（不含税金）。税金单列。</w:t>
      </w:r>
    </w:p>
    <w:p>
      <w:pPr>
        <w:spacing w:line="360" w:lineRule="auto"/>
        <w:ind w:firstLine="482" w:firstLineChars="200"/>
        <w:rPr>
          <w:rFonts w:ascii="宋体" w:hAnsi="宋体"/>
          <w:b/>
          <w:sz w:val="24"/>
          <w:szCs w:val="24"/>
        </w:rPr>
      </w:pPr>
      <w:r>
        <w:rPr>
          <w:rFonts w:hint="eastAsia" w:ascii="宋体" w:hAnsi="宋体"/>
          <w:b/>
          <w:sz w:val="24"/>
          <w:szCs w:val="24"/>
        </w:rPr>
        <w:t>投标人必须踏勘现场，方案、做法和清单须仔细审核，如有不合理或错误须发至项目办邮箱：</w:t>
      </w:r>
      <w:r>
        <w:rPr>
          <w:rFonts w:ascii="宋体" w:hAnsi="宋体"/>
          <w:b/>
          <w:sz w:val="24"/>
          <w:szCs w:val="24"/>
        </w:rPr>
        <w:t>lhzsxiangmuban@163.com</w:t>
      </w:r>
      <w:r>
        <w:rPr>
          <w:rFonts w:hint="eastAsia" w:ascii="宋体" w:hAnsi="宋体"/>
          <w:b/>
          <w:sz w:val="24"/>
          <w:szCs w:val="24"/>
        </w:rPr>
        <w:t>，漏报、错报风险由投标人承担,后期不得提出变更和增加费用。</w:t>
      </w:r>
    </w:p>
    <w:p>
      <w:pPr>
        <w:spacing w:line="360" w:lineRule="auto"/>
        <w:ind w:left="372" w:leftChars="177" w:firstLine="120" w:firstLineChars="50"/>
        <w:rPr>
          <w:rFonts w:ascii="宋体" w:hAnsi="宋体"/>
          <w:b/>
          <w:color w:val="000000"/>
          <w:sz w:val="24"/>
        </w:rPr>
      </w:pPr>
      <w:r>
        <w:rPr>
          <w:rFonts w:ascii="宋体" w:hAnsi="宋体"/>
          <w:b/>
          <w:sz w:val="24"/>
          <w:szCs w:val="24"/>
          <w:highlight w:val="yellow"/>
        </w:rPr>
        <w:t>E</w:t>
      </w:r>
      <w:r>
        <w:rPr>
          <w:rFonts w:hint="eastAsia" w:ascii="宋体" w:hAnsi="宋体"/>
          <w:b/>
          <w:sz w:val="24"/>
          <w:szCs w:val="24"/>
          <w:highlight w:val="yellow"/>
        </w:rPr>
        <w:t>．</w:t>
      </w:r>
      <w:r>
        <w:rPr>
          <w:rFonts w:hint="eastAsia" w:ascii="宋体" w:hAnsi="宋体"/>
          <w:b/>
          <w:color w:val="000000"/>
          <w:sz w:val="24"/>
          <w:highlight w:val="yellow"/>
        </w:rPr>
        <w:t>本工程合同为固定单价合同。</w:t>
      </w:r>
    </w:p>
    <w:p>
      <w:pPr>
        <w:spacing w:line="360" w:lineRule="auto"/>
        <w:ind w:firstLine="482" w:firstLineChars="200"/>
        <w:rPr>
          <w:rFonts w:ascii="宋体" w:hAnsi="宋体"/>
          <w:b/>
          <w:sz w:val="24"/>
          <w:szCs w:val="24"/>
        </w:rPr>
      </w:pPr>
      <w:r>
        <w:rPr>
          <w:rFonts w:hint="eastAsia" w:ascii="宋体" w:hAnsi="宋体"/>
          <w:b/>
          <w:sz w:val="24"/>
          <w:szCs w:val="24"/>
        </w:rPr>
        <w:t>F．投标人的投标总价应与组成工程量清单的分部分项工程费合计金额相一致，即投标人在投标报价时，不能进行总价优惠（或降价、让利），投标人对招标人的任何优惠（或降价、让利）均应反应在清单项目的综合单价中。</w:t>
      </w:r>
    </w:p>
    <w:p>
      <w:pPr>
        <w:widowControl/>
        <w:tabs>
          <w:tab w:val="left" w:pos="1320"/>
        </w:tabs>
        <w:snapToGrid w:val="0"/>
        <w:spacing w:line="360" w:lineRule="auto"/>
        <w:ind w:firstLine="480" w:firstLineChars="200"/>
        <w:jc w:val="left"/>
        <w:rPr>
          <w:rFonts w:ascii="宋体"/>
          <w:b/>
          <w:bCs/>
          <w:sz w:val="24"/>
          <w:szCs w:val="24"/>
          <w:shd w:val="clear" w:color="auto" w:fill="FFFFFF"/>
        </w:rPr>
      </w:pPr>
      <w:r>
        <w:rPr>
          <w:rFonts w:hint="eastAsia" w:ascii="宋体" w:hAnsi="宋体"/>
          <w:sz w:val="24"/>
          <w:szCs w:val="24"/>
        </w:rPr>
        <w:t>（4）</w:t>
      </w:r>
      <w:r>
        <w:rPr>
          <w:rFonts w:hint="eastAsia" w:ascii="宋体" w:hAnsi="宋体"/>
          <w:b/>
          <w:sz w:val="24"/>
          <w:szCs w:val="24"/>
        </w:rPr>
        <w:t>投标人的资格证明文件材料；</w:t>
      </w:r>
    </w:p>
    <w:p>
      <w:pPr>
        <w:spacing w:line="360" w:lineRule="auto"/>
        <w:ind w:left="372" w:leftChars="177" w:firstLine="120" w:firstLineChars="50"/>
        <w:rPr>
          <w:rFonts w:ascii="宋体" w:hAnsi="宋体"/>
          <w:sz w:val="24"/>
          <w:szCs w:val="24"/>
        </w:rPr>
      </w:pPr>
      <w:r>
        <w:rPr>
          <w:rFonts w:hint="eastAsia" w:ascii="宋体" w:hAnsi="宋体"/>
          <w:sz w:val="24"/>
          <w:szCs w:val="24"/>
        </w:rPr>
        <w:t>投标人的有效营业执照、资质等级证书、安全生产许可证书复印件，复印件应与原件一致，并在复印件加盖投标人公章；</w:t>
      </w:r>
    </w:p>
    <w:p>
      <w:pPr>
        <w:spacing w:line="360" w:lineRule="auto"/>
        <w:ind w:right="-82" w:firstLine="480" w:firstLineChars="200"/>
        <w:rPr>
          <w:rFonts w:ascii="宋体" w:hAnsi="宋体"/>
          <w:sz w:val="24"/>
          <w:szCs w:val="24"/>
        </w:rPr>
      </w:pPr>
      <w:r>
        <w:rPr>
          <w:rFonts w:hint="eastAsia" w:ascii="宋体" w:hAnsi="宋体"/>
          <w:sz w:val="24"/>
          <w:szCs w:val="24"/>
        </w:rPr>
        <w:t>（5）企业类似工程业绩。</w:t>
      </w:r>
    </w:p>
    <w:p>
      <w:pPr>
        <w:spacing w:line="360" w:lineRule="auto"/>
        <w:ind w:left="372" w:leftChars="177" w:firstLine="120" w:firstLineChars="50"/>
        <w:rPr>
          <w:rFonts w:ascii="宋体" w:hAnsi="宋体"/>
          <w:sz w:val="24"/>
          <w:szCs w:val="24"/>
        </w:rPr>
      </w:pPr>
      <w:r>
        <w:rPr>
          <w:rFonts w:ascii="宋体" w:hAnsi="宋体"/>
          <w:b/>
          <w:sz w:val="24"/>
          <w:szCs w:val="24"/>
        </w:rPr>
        <w:t xml:space="preserve">6.1.2 </w:t>
      </w:r>
      <w:r>
        <w:rPr>
          <w:rFonts w:hint="eastAsia" w:ascii="宋体" w:hAnsi="宋体"/>
          <w:b/>
          <w:bCs/>
          <w:sz w:val="24"/>
          <w:szCs w:val="24"/>
        </w:rPr>
        <w:t>技术标书部分主要包括下列内容：</w:t>
      </w:r>
      <w:r>
        <w:rPr>
          <w:rFonts w:ascii="宋体" w:hAnsi="宋体"/>
          <w:b/>
          <w:sz w:val="24"/>
          <w:szCs w:val="24"/>
        </w:rPr>
        <w:t xml:space="preserve"> </w:t>
      </w:r>
    </w:p>
    <w:p>
      <w:pPr>
        <w:spacing w:line="360" w:lineRule="auto"/>
        <w:ind w:left="372" w:leftChars="177" w:firstLine="120" w:firstLineChars="50"/>
        <w:rPr>
          <w:rFonts w:ascii="宋体" w:hAnsi="宋体"/>
          <w:sz w:val="24"/>
          <w:szCs w:val="24"/>
        </w:rPr>
      </w:pPr>
      <w:r>
        <w:rPr>
          <w:rFonts w:hint="eastAsia" w:ascii="宋体" w:hAnsi="宋体"/>
          <w:sz w:val="24"/>
          <w:szCs w:val="24"/>
        </w:rPr>
        <w:t>6.1.2.1投标人应编制施工组织设计</w:t>
      </w:r>
      <w:r>
        <w:rPr>
          <w:rFonts w:ascii="宋体" w:hAnsi="宋体"/>
          <w:sz w:val="24"/>
          <w:szCs w:val="24"/>
        </w:rPr>
        <w:t>：</w:t>
      </w:r>
    </w:p>
    <w:p>
      <w:pPr>
        <w:spacing w:line="360" w:lineRule="auto"/>
        <w:ind w:left="372" w:leftChars="177" w:firstLine="120" w:firstLineChars="50"/>
        <w:rPr>
          <w:rFonts w:ascii="宋体" w:hAnsi="宋体"/>
          <w:sz w:val="24"/>
          <w:szCs w:val="24"/>
        </w:rPr>
      </w:pPr>
      <w:r>
        <w:rPr>
          <w:rFonts w:hint="eastAsia" w:ascii="宋体" w:hAnsi="宋体"/>
          <w:sz w:val="24"/>
          <w:szCs w:val="24"/>
        </w:rPr>
        <w:t xml:space="preserve">包括下列内容： </w:t>
      </w:r>
    </w:p>
    <w:p>
      <w:pPr>
        <w:spacing w:line="360" w:lineRule="auto"/>
        <w:ind w:left="372" w:leftChars="177" w:firstLine="120" w:firstLineChars="50"/>
        <w:rPr>
          <w:rFonts w:ascii="宋体" w:hAnsi="宋体"/>
          <w:sz w:val="24"/>
          <w:szCs w:val="24"/>
        </w:rPr>
      </w:pPr>
      <w:r>
        <w:rPr>
          <w:rFonts w:hint="eastAsia" w:ascii="宋体" w:hAnsi="宋体"/>
          <w:sz w:val="24"/>
          <w:szCs w:val="24"/>
        </w:rPr>
        <w:t>（1）施工进度计划和保证措施；</w:t>
      </w:r>
    </w:p>
    <w:p>
      <w:pPr>
        <w:spacing w:line="360" w:lineRule="auto"/>
        <w:ind w:left="372" w:leftChars="177" w:firstLine="120" w:firstLineChars="50"/>
        <w:rPr>
          <w:rFonts w:ascii="宋体" w:hAnsi="宋体"/>
          <w:sz w:val="24"/>
          <w:szCs w:val="24"/>
        </w:rPr>
      </w:pPr>
      <w:r>
        <w:rPr>
          <w:rFonts w:hint="eastAsia" w:ascii="宋体" w:hAnsi="宋体"/>
          <w:sz w:val="24"/>
          <w:szCs w:val="24"/>
        </w:rPr>
        <w:t>（2）工程质量的技术组织措施及质量通病专项治理技术措施；</w:t>
      </w:r>
    </w:p>
    <w:p>
      <w:pPr>
        <w:spacing w:line="360" w:lineRule="auto"/>
        <w:ind w:left="372" w:leftChars="177" w:firstLine="120" w:firstLineChars="50"/>
        <w:rPr>
          <w:rFonts w:ascii="宋体" w:hAnsi="宋体"/>
          <w:sz w:val="24"/>
          <w:szCs w:val="24"/>
        </w:rPr>
      </w:pPr>
      <w:r>
        <w:rPr>
          <w:rFonts w:hint="eastAsia" w:ascii="宋体" w:hAnsi="宋体"/>
          <w:sz w:val="24"/>
          <w:szCs w:val="24"/>
        </w:rPr>
        <w:t>（3）安全生产、文明施工的技术组织措施及应急救援预案；</w:t>
      </w:r>
    </w:p>
    <w:p>
      <w:pPr>
        <w:spacing w:line="360" w:lineRule="auto"/>
        <w:ind w:left="372" w:leftChars="177" w:firstLine="120" w:firstLineChars="50"/>
        <w:rPr>
          <w:rFonts w:ascii="宋体" w:hAnsi="宋体"/>
          <w:sz w:val="24"/>
          <w:szCs w:val="24"/>
        </w:rPr>
      </w:pPr>
      <w:r>
        <w:rPr>
          <w:rFonts w:hint="eastAsia" w:ascii="宋体" w:hAnsi="宋体"/>
          <w:sz w:val="24"/>
          <w:szCs w:val="24"/>
        </w:rPr>
        <w:t>6.1.2.2</w:t>
      </w:r>
      <w:r>
        <w:rPr>
          <w:rFonts w:ascii="宋体" w:hAnsi="宋体"/>
          <w:sz w:val="24"/>
          <w:szCs w:val="24"/>
        </w:rPr>
        <w:t>项目部管理机构及配备情况：</w:t>
      </w:r>
    </w:p>
    <w:p>
      <w:pPr>
        <w:spacing w:line="360" w:lineRule="auto"/>
        <w:ind w:left="372" w:leftChars="177" w:firstLine="120" w:firstLineChars="50"/>
        <w:rPr>
          <w:rFonts w:ascii="宋体" w:hAnsi="宋体"/>
          <w:sz w:val="24"/>
          <w:szCs w:val="24"/>
        </w:rPr>
      </w:pPr>
      <w:r>
        <w:rPr>
          <w:rFonts w:ascii="宋体" w:hAnsi="宋体"/>
          <w:sz w:val="24"/>
          <w:szCs w:val="24"/>
        </w:rPr>
        <w:t>（1）项目部管理机构配备情况表；</w:t>
      </w:r>
    </w:p>
    <w:p>
      <w:pPr>
        <w:spacing w:line="360" w:lineRule="auto"/>
        <w:ind w:right="-82" w:firstLine="480" w:firstLineChars="200"/>
        <w:rPr>
          <w:rFonts w:ascii="宋体"/>
          <w:sz w:val="24"/>
          <w:szCs w:val="24"/>
        </w:rPr>
      </w:pPr>
      <w:r>
        <w:rPr>
          <w:rFonts w:ascii="宋体" w:hAnsi="宋体"/>
          <w:sz w:val="24"/>
          <w:szCs w:val="24"/>
        </w:rPr>
        <w:t>6.</w:t>
      </w:r>
      <w:bookmarkStart w:id="88" w:name="_Toc122510113"/>
      <w:r>
        <w:rPr>
          <w:rFonts w:ascii="宋体" w:hAnsi="宋体"/>
          <w:sz w:val="24"/>
          <w:szCs w:val="24"/>
        </w:rPr>
        <w:t>2</w:t>
      </w:r>
      <w:r>
        <w:rPr>
          <w:rFonts w:hint="eastAsia" w:ascii="宋体" w:hAnsi="宋体"/>
          <w:sz w:val="24"/>
          <w:szCs w:val="24"/>
        </w:rPr>
        <w:t>投标文件格式</w:t>
      </w:r>
      <w:bookmarkEnd w:id="88"/>
    </w:p>
    <w:p>
      <w:pPr>
        <w:spacing w:line="360" w:lineRule="auto"/>
        <w:ind w:right="-82" w:firstLine="480" w:firstLineChars="200"/>
        <w:rPr>
          <w:rFonts w:ascii="宋体"/>
          <w:sz w:val="24"/>
          <w:szCs w:val="24"/>
        </w:rPr>
      </w:pPr>
      <w:r>
        <w:rPr>
          <w:rFonts w:hint="eastAsia" w:ascii="宋体" w:hAnsi="宋体"/>
          <w:sz w:val="24"/>
          <w:szCs w:val="24"/>
        </w:rPr>
        <w:t>投标人必须严格按招标文件提供的投标文件格式编制投标文件材料，但表格可以按同样格式进行扩展。</w:t>
      </w:r>
    </w:p>
    <w:p>
      <w:pPr>
        <w:keepNext/>
        <w:keepLines/>
        <w:spacing w:line="360" w:lineRule="auto"/>
        <w:ind w:right="-79"/>
        <w:outlineLvl w:val="0"/>
        <w:rPr>
          <w:rFonts w:ascii="宋体"/>
          <w:b/>
          <w:bCs/>
          <w:kern w:val="44"/>
          <w:sz w:val="28"/>
          <w:szCs w:val="28"/>
        </w:rPr>
      </w:pPr>
      <w:bookmarkStart w:id="89" w:name="_Toc122510114"/>
      <w:bookmarkStart w:id="90" w:name="_Toc73429377"/>
      <w:bookmarkStart w:id="91" w:name="_Toc144884199"/>
      <w:bookmarkStart w:id="92" w:name="_Toc104370882"/>
      <w:bookmarkStart w:id="93" w:name="_Toc226536795"/>
      <w:bookmarkStart w:id="94" w:name="_Toc232936394"/>
      <w:bookmarkStart w:id="95" w:name="_Toc64428462"/>
      <w:r>
        <w:rPr>
          <w:rFonts w:ascii="宋体" w:hAnsi="宋体"/>
          <w:b/>
          <w:bCs/>
          <w:kern w:val="44"/>
          <w:sz w:val="28"/>
          <w:szCs w:val="28"/>
        </w:rPr>
        <w:t>7.</w:t>
      </w:r>
      <w:r>
        <w:rPr>
          <w:rFonts w:hint="eastAsia" w:ascii="宋体" w:hAnsi="宋体"/>
          <w:b/>
          <w:bCs/>
          <w:kern w:val="44"/>
          <w:sz w:val="28"/>
          <w:szCs w:val="28"/>
        </w:rPr>
        <w:t>投标有效期</w:t>
      </w:r>
      <w:bookmarkEnd w:id="89"/>
      <w:bookmarkEnd w:id="90"/>
      <w:bookmarkEnd w:id="91"/>
      <w:bookmarkEnd w:id="92"/>
      <w:bookmarkEnd w:id="93"/>
      <w:bookmarkEnd w:id="94"/>
      <w:bookmarkEnd w:id="95"/>
    </w:p>
    <w:p>
      <w:pPr>
        <w:spacing w:line="360" w:lineRule="auto"/>
        <w:ind w:right="-82" w:firstLine="480" w:firstLineChars="200"/>
        <w:rPr>
          <w:rFonts w:ascii="宋体"/>
          <w:sz w:val="24"/>
          <w:szCs w:val="24"/>
        </w:rPr>
      </w:pPr>
      <w:bookmarkStart w:id="96" w:name="_Toc122510115"/>
      <w:r>
        <w:rPr>
          <w:rFonts w:ascii="宋体" w:hAnsi="宋体"/>
          <w:sz w:val="24"/>
          <w:szCs w:val="24"/>
        </w:rPr>
        <w:t>7.1</w:t>
      </w:r>
      <w:r>
        <w:rPr>
          <w:rFonts w:hint="eastAsia" w:ascii="宋体" w:hAnsi="宋体"/>
          <w:sz w:val="24"/>
          <w:szCs w:val="24"/>
        </w:rPr>
        <w:t>投标有效期</w:t>
      </w:r>
      <w:bookmarkEnd w:id="96"/>
      <w:r>
        <w:rPr>
          <w:rFonts w:hint="eastAsia" w:ascii="宋体" w:hAnsi="宋体"/>
          <w:sz w:val="24"/>
          <w:szCs w:val="24"/>
        </w:rPr>
        <w:t>为6</w:t>
      </w:r>
      <w:r>
        <w:rPr>
          <w:rFonts w:ascii="宋体" w:hAnsi="宋体"/>
          <w:sz w:val="24"/>
          <w:szCs w:val="24"/>
        </w:rPr>
        <w:t>0</w:t>
      </w:r>
      <w:r>
        <w:rPr>
          <w:rFonts w:hint="eastAsia" w:ascii="宋体" w:hAnsi="宋体"/>
          <w:sz w:val="24"/>
          <w:szCs w:val="24"/>
        </w:rPr>
        <w:t>天（从投标截止之日起计算）。</w:t>
      </w:r>
    </w:p>
    <w:p>
      <w:pPr>
        <w:keepNext/>
        <w:keepLines/>
        <w:spacing w:line="360" w:lineRule="auto"/>
        <w:ind w:right="-79"/>
        <w:outlineLvl w:val="0"/>
        <w:rPr>
          <w:rFonts w:ascii="宋体"/>
          <w:b/>
          <w:bCs/>
          <w:kern w:val="44"/>
          <w:sz w:val="28"/>
          <w:szCs w:val="28"/>
        </w:rPr>
      </w:pPr>
      <w:bookmarkStart w:id="97" w:name="_11．投标价格"/>
      <w:bookmarkEnd w:id="97"/>
      <w:bookmarkStart w:id="98" w:name="_Toc226536796"/>
      <w:bookmarkStart w:id="99" w:name="_Toc232936395"/>
      <w:bookmarkStart w:id="100" w:name="_Toc144884200"/>
      <w:bookmarkStart w:id="101" w:name="_Toc104370883"/>
      <w:bookmarkStart w:id="102" w:name="_Toc122510117"/>
      <w:bookmarkStart w:id="103" w:name="_Toc64428463"/>
      <w:bookmarkStart w:id="104" w:name="_Toc73429378"/>
      <w:r>
        <w:rPr>
          <w:rFonts w:ascii="宋体" w:hAnsi="宋体"/>
          <w:b/>
          <w:bCs/>
          <w:kern w:val="44"/>
          <w:sz w:val="28"/>
          <w:szCs w:val="28"/>
        </w:rPr>
        <w:t>8.</w:t>
      </w:r>
      <w:r>
        <w:rPr>
          <w:rFonts w:hint="eastAsia" w:ascii="宋体" w:hAnsi="宋体"/>
          <w:b/>
          <w:bCs/>
          <w:kern w:val="44"/>
          <w:sz w:val="28"/>
          <w:szCs w:val="28"/>
        </w:rPr>
        <w:t>投标价格</w:t>
      </w:r>
      <w:bookmarkEnd w:id="98"/>
      <w:bookmarkEnd w:id="99"/>
      <w:bookmarkEnd w:id="100"/>
      <w:bookmarkEnd w:id="101"/>
      <w:bookmarkEnd w:id="102"/>
      <w:bookmarkEnd w:id="103"/>
      <w:bookmarkEnd w:id="104"/>
    </w:p>
    <w:p>
      <w:pPr>
        <w:spacing w:line="360" w:lineRule="auto"/>
        <w:ind w:right="-82" w:firstLine="480" w:firstLineChars="200"/>
        <w:rPr>
          <w:rFonts w:ascii="宋体"/>
          <w:sz w:val="24"/>
          <w:szCs w:val="24"/>
        </w:rPr>
      </w:pPr>
      <w:r>
        <w:rPr>
          <w:rFonts w:ascii="宋体" w:hAnsi="宋体"/>
          <w:sz w:val="24"/>
          <w:szCs w:val="24"/>
        </w:rPr>
        <w:t>7.1</w:t>
      </w:r>
      <w:r>
        <w:rPr>
          <w:rFonts w:hint="eastAsia" w:ascii="宋体" w:hAnsi="宋体"/>
          <w:sz w:val="24"/>
          <w:szCs w:val="24"/>
        </w:rPr>
        <w:t>投标价格在投标有效期内均是固定的，拒绝含有可变价格的报价。</w:t>
      </w:r>
    </w:p>
    <w:p>
      <w:pPr>
        <w:keepNext/>
        <w:keepLines/>
        <w:spacing w:line="360" w:lineRule="auto"/>
        <w:ind w:right="-79"/>
        <w:outlineLvl w:val="0"/>
        <w:rPr>
          <w:rFonts w:ascii="宋体"/>
          <w:b/>
          <w:bCs/>
          <w:kern w:val="44"/>
          <w:sz w:val="28"/>
          <w:szCs w:val="28"/>
        </w:rPr>
      </w:pPr>
      <w:bookmarkStart w:id="105" w:name="_12．投标货币与支付货币"/>
      <w:bookmarkEnd w:id="105"/>
      <w:bookmarkStart w:id="106" w:name="_Toc226536797"/>
      <w:bookmarkStart w:id="107" w:name="_Toc7265872"/>
      <w:bookmarkStart w:id="108" w:name="_Toc104370884"/>
      <w:bookmarkStart w:id="109" w:name="_Toc232936396"/>
      <w:bookmarkStart w:id="110" w:name="_Toc64428464"/>
      <w:bookmarkStart w:id="111" w:name="_Toc4687775"/>
      <w:bookmarkStart w:id="112" w:name="_Toc4594320"/>
      <w:bookmarkStart w:id="113" w:name="_Toc144884201"/>
      <w:bookmarkStart w:id="114" w:name="_Toc73429379"/>
      <w:bookmarkStart w:id="115" w:name="_Toc122510118"/>
      <w:r>
        <w:rPr>
          <w:rFonts w:ascii="宋体" w:hAnsi="宋体"/>
          <w:b/>
          <w:bCs/>
          <w:kern w:val="44"/>
          <w:sz w:val="28"/>
          <w:szCs w:val="28"/>
        </w:rPr>
        <w:t>9.</w:t>
      </w:r>
      <w:r>
        <w:rPr>
          <w:rFonts w:hint="eastAsia" w:ascii="宋体" w:hAnsi="宋体"/>
          <w:b/>
          <w:bCs/>
          <w:kern w:val="44"/>
          <w:sz w:val="28"/>
          <w:szCs w:val="28"/>
        </w:rPr>
        <w:t>投标货币与支付货币</w:t>
      </w:r>
      <w:bookmarkEnd w:id="106"/>
      <w:bookmarkEnd w:id="107"/>
      <w:bookmarkEnd w:id="108"/>
      <w:bookmarkEnd w:id="109"/>
      <w:bookmarkEnd w:id="110"/>
      <w:bookmarkEnd w:id="111"/>
      <w:bookmarkEnd w:id="112"/>
      <w:bookmarkEnd w:id="113"/>
      <w:bookmarkEnd w:id="114"/>
      <w:bookmarkEnd w:id="115"/>
    </w:p>
    <w:p>
      <w:pPr>
        <w:spacing w:line="360" w:lineRule="auto"/>
        <w:ind w:right="-82" w:firstLine="480" w:firstLineChars="200"/>
        <w:rPr>
          <w:rFonts w:ascii="宋体"/>
          <w:sz w:val="24"/>
          <w:szCs w:val="24"/>
        </w:rPr>
      </w:pPr>
      <w:bookmarkStart w:id="116" w:name="_Toc122510119"/>
      <w:r>
        <w:rPr>
          <w:rFonts w:ascii="宋体" w:hAnsi="宋体"/>
          <w:sz w:val="24"/>
          <w:szCs w:val="24"/>
        </w:rPr>
        <w:t>9.1</w:t>
      </w:r>
      <w:r>
        <w:rPr>
          <w:rFonts w:hint="eastAsia" w:ascii="宋体" w:hAnsi="宋体"/>
          <w:sz w:val="24"/>
          <w:szCs w:val="24"/>
        </w:rPr>
        <w:t>投标货币</w:t>
      </w:r>
      <w:bookmarkEnd w:id="116"/>
      <w:r>
        <w:rPr>
          <w:rFonts w:hint="eastAsia" w:ascii="宋体" w:hAnsi="宋体"/>
          <w:sz w:val="24"/>
          <w:szCs w:val="24"/>
        </w:rPr>
        <w:t>：投标货币为人民币</w:t>
      </w:r>
    </w:p>
    <w:p>
      <w:pPr>
        <w:spacing w:line="360" w:lineRule="auto"/>
        <w:ind w:right="-82" w:firstLine="480" w:firstLineChars="200"/>
        <w:rPr>
          <w:rFonts w:ascii="宋体"/>
          <w:sz w:val="24"/>
          <w:szCs w:val="24"/>
        </w:rPr>
      </w:pPr>
      <w:bookmarkStart w:id="117" w:name="_Toc122510120"/>
      <w:r>
        <w:rPr>
          <w:rFonts w:ascii="宋体" w:hAnsi="宋体"/>
          <w:sz w:val="24"/>
          <w:szCs w:val="24"/>
        </w:rPr>
        <w:t>9.2</w:t>
      </w:r>
      <w:r>
        <w:rPr>
          <w:rFonts w:hint="eastAsia" w:ascii="宋体" w:hAnsi="宋体"/>
          <w:sz w:val="24"/>
          <w:szCs w:val="24"/>
        </w:rPr>
        <w:t>支付货币</w:t>
      </w:r>
      <w:bookmarkEnd w:id="117"/>
      <w:r>
        <w:rPr>
          <w:rFonts w:hint="eastAsia" w:ascii="宋体" w:hAnsi="宋体"/>
          <w:sz w:val="24"/>
          <w:szCs w:val="24"/>
        </w:rPr>
        <w:t>：支付货币为人民币。</w:t>
      </w:r>
    </w:p>
    <w:p>
      <w:pPr>
        <w:keepNext/>
        <w:keepLines/>
        <w:spacing w:line="360" w:lineRule="auto"/>
        <w:ind w:right="-79"/>
        <w:outlineLvl w:val="0"/>
        <w:rPr>
          <w:rFonts w:ascii="宋体"/>
          <w:b/>
          <w:bCs/>
          <w:kern w:val="44"/>
          <w:sz w:val="28"/>
          <w:szCs w:val="28"/>
        </w:rPr>
      </w:pPr>
      <w:bookmarkStart w:id="118" w:name="_13．投标保证金"/>
      <w:bookmarkEnd w:id="118"/>
      <w:bookmarkStart w:id="119" w:name="_Toc4687777"/>
      <w:bookmarkStart w:id="120" w:name="_Toc64428465"/>
      <w:bookmarkStart w:id="121" w:name="_Toc232936397"/>
      <w:bookmarkStart w:id="122" w:name="_Toc7265874"/>
      <w:bookmarkStart w:id="123" w:name="_Toc226536798"/>
      <w:bookmarkStart w:id="124" w:name="_Toc104370885"/>
      <w:bookmarkStart w:id="125" w:name="_Toc4594322"/>
      <w:bookmarkStart w:id="126" w:name="_Toc73429380"/>
      <w:bookmarkStart w:id="127" w:name="_Toc122510121"/>
      <w:bookmarkStart w:id="128" w:name="_Toc144884202"/>
      <w:r>
        <w:rPr>
          <w:rFonts w:ascii="宋体" w:hAnsi="宋体"/>
          <w:b/>
          <w:bCs/>
          <w:kern w:val="44"/>
          <w:sz w:val="28"/>
          <w:szCs w:val="28"/>
        </w:rPr>
        <w:t>10.</w:t>
      </w:r>
      <w:r>
        <w:rPr>
          <w:rFonts w:hint="eastAsia" w:ascii="宋体" w:hAnsi="宋体"/>
          <w:b/>
          <w:bCs/>
          <w:kern w:val="44"/>
          <w:sz w:val="28"/>
          <w:szCs w:val="28"/>
        </w:rPr>
        <w:t>投标保证金</w:t>
      </w:r>
      <w:bookmarkEnd w:id="119"/>
      <w:bookmarkEnd w:id="120"/>
      <w:bookmarkEnd w:id="121"/>
      <w:bookmarkEnd w:id="122"/>
      <w:bookmarkEnd w:id="123"/>
      <w:bookmarkEnd w:id="124"/>
      <w:bookmarkEnd w:id="125"/>
      <w:bookmarkEnd w:id="126"/>
      <w:bookmarkEnd w:id="127"/>
      <w:bookmarkEnd w:id="128"/>
    </w:p>
    <w:p>
      <w:pPr>
        <w:spacing w:line="360" w:lineRule="auto"/>
        <w:ind w:firstLine="843" w:firstLineChars="350"/>
        <w:rPr>
          <w:rFonts w:ascii="宋体"/>
          <w:b/>
          <w:sz w:val="24"/>
          <w:szCs w:val="24"/>
        </w:rPr>
      </w:pPr>
      <w:r>
        <w:rPr>
          <w:rFonts w:hint="eastAsia" w:ascii="宋体" w:hAnsi="宋体"/>
          <w:b/>
          <w:sz w:val="24"/>
          <w:szCs w:val="24"/>
        </w:rPr>
        <w:t>无</w:t>
      </w:r>
    </w:p>
    <w:p>
      <w:pPr>
        <w:keepNext/>
        <w:keepLines/>
        <w:spacing w:line="360" w:lineRule="auto"/>
        <w:ind w:right="-79"/>
        <w:outlineLvl w:val="0"/>
        <w:rPr>
          <w:rFonts w:ascii="宋体"/>
          <w:b/>
          <w:bCs/>
          <w:kern w:val="44"/>
          <w:sz w:val="28"/>
          <w:szCs w:val="28"/>
        </w:rPr>
      </w:pPr>
      <w:bookmarkStart w:id="129" w:name="_14．投标文件材料的形式和签订"/>
      <w:bookmarkEnd w:id="129"/>
      <w:bookmarkStart w:id="130" w:name="_Toc73429381"/>
      <w:bookmarkStart w:id="131" w:name="_Toc4594324"/>
      <w:bookmarkStart w:id="132" w:name="_Toc226536799"/>
      <w:bookmarkStart w:id="133" w:name="_Toc4687779"/>
      <w:bookmarkStart w:id="134" w:name="_Toc104370886"/>
      <w:bookmarkStart w:id="135" w:name="_Toc64428466"/>
      <w:bookmarkStart w:id="136" w:name="_Toc122510131"/>
      <w:bookmarkStart w:id="137" w:name="_Toc7265876"/>
      <w:bookmarkStart w:id="138" w:name="_Toc144884203"/>
      <w:bookmarkStart w:id="139" w:name="_Toc232936398"/>
      <w:r>
        <w:rPr>
          <w:rFonts w:ascii="宋体" w:hAnsi="宋体"/>
          <w:b/>
          <w:bCs/>
          <w:kern w:val="44"/>
          <w:sz w:val="28"/>
          <w:szCs w:val="28"/>
        </w:rPr>
        <w:t>11.</w:t>
      </w:r>
      <w:r>
        <w:rPr>
          <w:rFonts w:hint="eastAsia" w:ascii="宋体" w:hAnsi="宋体"/>
          <w:b/>
          <w:bCs/>
          <w:kern w:val="44"/>
          <w:sz w:val="28"/>
          <w:szCs w:val="28"/>
        </w:rPr>
        <w:t>投标文件材料</w:t>
      </w:r>
      <w:bookmarkEnd w:id="130"/>
      <w:bookmarkEnd w:id="131"/>
      <w:bookmarkEnd w:id="132"/>
      <w:bookmarkEnd w:id="133"/>
      <w:bookmarkEnd w:id="134"/>
      <w:bookmarkEnd w:id="135"/>
      <w:bookmarkEnd w:id="136"/>
      <w:bookmarkEnd w:id="137"/>
      <w:bookmarkEnd w:id="138"/>
      <w:bookmarkEnd w:id="139"/>
    </w:p>
    <w:p>
      <w:pPr>
        <w:spacing w:line="360" w:lineRule="auto"/>
        <w:ind w:right="-82" w:firstLine="480" w:firstLineChars="200"/>
        <w:rPr>
          <w:rFonts w:ascii="宋体" w:hAnsi="宋体"/>
          <w:sz w:val="24"/>
          <w:szCs w:val="24"/>
        </w:rPr>
      </w:pPr>
      <w:bookmarkStart w:id="140" w:name="_Toc122510132"/>
      <w:bookmarkStart w:id="141" w:name="_Toc73429394"/>
      <w:bookmarkStart w:id="142" w:name="_Toc64428479"/>
      <w:bookmarkStart w:id="143" w:name="_Toc104370898"/>
      <w:bookmarkStart w:id="144" w:name="_Toc122510213"/>
      <w:bookmarkStart w:id="145" w:name="_Toc232936410"/>
      <w:r>
        <w:rPr>
          <w:rFonts w:ascii="宋体" w:hAnsi="宋体"/>
          <w:sz w:val="24"/>
          <w:szCs w:val="24"/>
        </w:rPr>
        <w:t>11.1</w:t>
      </w:r>
      <w:r>
        <w:rPr>
          <w:rFonts w:hint="eastAsia" w:ascii="宋体" w:hAnsi="宋体"/>
          <w:sz w:val="24"/>
          <w:szCs w:val="24"/>
        </w:rPr>
        <w:t>投标人须按投标须知前附表</w:t>
      </w:r>
      <w:r>
        <w:rPr>
          <w:rFonts w:ascii="宋体" w:hAnsi="宋体"/>
          <w:sz w:val="24"/>
          <w:szCs w:val="24"/>
        </w:rPr>
        <w:t>7.1</w:t>
      </w:r>
      <w:r>
        <w:rPr>
          <w:rFonts w:hint="eastAsia" w:ascii="宋体" w:hAnsi="宋体"/>
          <w:sz w:val="24"/>
          <w:szCs w:val="24"/>
        </w:rPr>
        <w:t>的规定，准备投标文件</w:t>
      </w:r>
      <w:bookmarkEnd w:id="140"/>
      <w:bookmarkStart w:id="146" w:name="_Toc122510133"/>
      <w:r>
        <w:rPr>
          <w:rFonts w:ascii="宋体" w:hAnsi="宋体"/>
          <w:sz w:val="24"/>
          <w:szCs w:val="24"/>
        </w:rPr>
        <w:t>1</w:t>
      </w:r>
      <w:r>
        <w:rPr>
          <w:rFonts w:hint="eastAsia" w:ascii="宋体" w:hAnsi="宋体"/>
          <w:sz w:val="24"/>
          <w:szCs w:val="24"/>
        </w:rPr>
        <w:t>套。</w:t>
      </w:r>
    </w:p>
    <w:p>
      <w:pPr>
        <w:spacing w:line="360" w:lineRule="auto"/>
        <w:ind w:right="-82" w:firstLine="480" w:firstLineChars="200"/>
        <w:rPr>
          <w:rFonts w:ascii="宋体" w:hAnsi="宋体"/>
          <w:sz w:val="24"/>
          <w:szCs w:val="24"/>
        </w:rPr>
      </w:pPr>
      <w:r>
        <w:rPr>
          <w:rFonts w:ascii="宋体" w:hAnsi="宋体"/>
          <w:sz w:val="24"/>
          <w:szCs w:val="24"/>
        </w:rPr>
        <w:t>11.2</w:t>
      </w:r>
      <w:bookmarkEnd w:id="146"/>
      <w:r>
        <w:rPr>
          <w:rFonts w:hint="eastAsia" w:ascii="宋体" w:hAnsi="宋体"/>
          <w:sz w:val="24"/>
          <w:szCs w:val="24"/>
        </w:rPr>
        <w:t>投标文件材料均应激光打印；签字处由投标人的法定代表人或其委托代理人使用黑色签字笔（下同）亲笔签字。如投标人的法定代表人授权他人签字，则应随投标文件材料提交授权委托书。</w:t>
      </w:r>
    </w:p>
    <w:p>
      <w:pPr>
        <w:spacing w:line="360" w:lineRule="auto"/>
        <w:ind w:right="-82" w:firstLine="480" w:firstLineChars="200"/>
        <w:rPr>
          <w:rFonts w:ascii="宋体" w:hAnsi="宋体"/>
          <w:sz w:val="24"/>
          <w:szCs w:val="24"/>
        </w:rPr>
      </w:pPr>
      <w:bookmarkStart w:id="147" w:name="_Toc122510134"/>
      <w:r>
        <w:rPr>
          <w:rFonts w:ascii="宋体" w:hAnsi="宋体"/>
          <w:sz w:val="24"/>
          <w:szCs w:val="24"/>
        </w:rPr>
        <w:t>11.3</w:t>
      </w:r>
      <w:r>
        <w:rPr>
          <w:rFonts w:hint="eastAsia" w:ascii="宋体" w:hAnsi="宋体"/>
          <w:sz w:val="24"/>
          <w:szCs w:val="24"/>
        </w:rPr>
        <w:t>所有投标文件材料应无涂改、行间插字或删除。若因投标人造成且必须修改的错误，则修改处应由投标文件材料签署人亲笔小签。</w:t>
      </w:r>
      <w:bookmarkEnd w:id="147"/>
    </w:p>
    <w:p>
      <w:pPr>
        <w:spacing w:line="360" w:lineRule="auto"/>
        <w:ind w:right="-82" w:firstLine="480" w:firstLineChars="200"/>
        <w:rPr>
          <w:rFonts w:ascii="宋体" w:hAnsi="宋体"/>
          <w:sz w:val="24"/>
          <w:szCs w:val="24"/>
        </w:rPr>
      </w:pPr>
      <w:bookmarkStart w:id="148" w:name="_Toc122510136"/>
      <w:r>
        <w:rPr>
          <w:rFonts w:ascii="宋体" w:hAnsi="宋体"/>
          <w:sz w:val="24"/>
          <w:szCs w:val="24"/>
        </w:rPr>
        <w:t>11.4</w:t>
      </w:r>
      <w:r>
        <w:rPr>
          <w:rFonts w:hint="eastAsia" w:ascii="宋体" w:hAnsi="宋体"/>
          <w:sz w:val="24"/>
          <w:szCs w:val="24"/>
        </w:rPr>
        <w:t>每个投标人对本招标文件材料所述的项目均只能提交一式投标文件材料。</w:t>
      </w:r>
      <w:bookmarkEnd w:id="148"/>
      <w:bookmarkStart w:id="149" w:name="_Toc122510137"/>
    </w:p>
    <w:bookmarkEnd w:id="149"/>
    <w:p>
      <w:pPr>
        <w:keepNext/>
        <w:keepLines/>
        <w:spacing w:line="360" w:lineRule="auto"/>
        <w:ind w:right="-79"/>
        <w:outlineLvl w:val="0"/>
        <w:rPr>
          <w:rFonts w:ascii="宋体" w:hAnsi="宋体"/>
          <w:b/>
          <w:bCs/>
          <w:kern w:val="44"/>
          <w:sz w:val="28"/>
          <w:szCs w:val="28"/>
        </w:rPr>
      </w:pPr>
      <w:bookmarkStart w:id="150" w:name="_15．投标文件材料的密封与标记"/>
      <w:bookmarkEnd w:id="150"/>
      <w:bookmarkStart w:id="151" w:name="_Toc144884204"/>
      <w:bookmarkStart w:id="152" w:name="_Toc104370887"/>
      <w:bookmarkStart w:id="153" w:name="_Toc122510138"/>
      <w:bookmarkStart w:id="154" w:name="_Toc4687780"/>
      <w:bookmarkStart w:id="155" w:name="_Toc232936399"/>
      <w:bookmarkStart w:id="156" w:name="_Toc7265877"/>
      <w:bookmarkStart w:id="157" w:name="_Toc4594325"/>
      <w:bookmarkStart w:id="158" w:name="_Toc73429382"/>
      <w:bookmarkStart w:id="159" w:name="_Toc64428467"/>
      <w:bookmarkStart w:id="160" w:name="_Toc226536800"/>
      <w:r>
        <w:rPr>
          <w:rFonts w:ascii="宋体" w:hAnsi="宋体"/>
          <w:b/>
          <w:bCs/>
          <w:kern w:val="44"/>
          <w:sz w:val="28"/>
          <w:szCs w:val="28"/>
        </w:rPr>
        <w:t>12.</w:t>
      </w:r>
      <w:r>
        <w:rPr>
          <w:rFonts w:hint="eastAsia" w:ascii="宋体" w:hAnsi="宋体"/>
          <w:b/>
          <w:bCs/>
          <w:kern w:val="44"/>
          <w:sz w:val="28"/>
          <w:szCs w:val="28"/>
        </w:rPr>
        <w:t>投标文件材料的密封与标记</w:t>
      </w:r>
      <w:bookmarkEnd w:id="151"/>
      <w:bookmarkEnd w:id="152"/>
      <w:bookmarkEnd w:id="153"/>
      <w:bookmarkEnd w:id="154"/>
      <w:bookmarkEnd w:id="155"/>
      <w:bookmarkEnd w:id="156"/>
      <w:bookmarkEnd w:id="157"/>
      <w:bookmarkEnd w:id="158"/>
      <w:bookmarkEnd w:id="159"/>
      <w:bookmarkEnd w:id="160"/>
    </w:p>
    <w:p>
      <w:pPr>
        <w:spacing w:line="360" w:lineRule="auto"/>
        <w:ind w:right="-82" w:firstLine="480" w:firstLineChars="200"/>
        <w:rPr>
          <w:rFonts w:ascii="宋体" w:hAnsi="宋体"/>
          <w:sz w:val="24"/>
          <w:szCs w:val="24"/>
        </w:rPr>
      </w:pPr>
      <w:bookmarkStart w:id="161" w:name="_Toc122510139"/>
      <w:r>
        <w:rPr>
          <w:rFonts w:ascii="宋体" w:hAnsi="宋体"/>
          <w:sz w:val="24"/>
          <w:szCs w:val="24"/>
        </w:rPr>
        <w:t>12.1</w:t>
      </w:r>
      <w:bookmarkEnd w:id="161"/>
      <w:r>
        <w:rPr>
          <w:rFonts w:hint="eastAsia" w:ascii="宋体" w:hAnsi="宋体"/>
          <w:b/>
          <w:sz w:val="24"/>
          <w:szCs w:val="24"/>
        </w:rPr>
        <w:t>本章所述投标文件材料应密封包装。外包装上应注明：项目名称、投标人公司全称、地址、联系人姓名和联系方式。</w:t>
      </w:r>
    </w:p>
    <w:p>
      <w:pPr>
        <w:spacing w:line="360" w:lineRule="auto"/>
        <w:ind w:right="-82" w:firstLine="480" w:firstLineChars="200"/>
        <w:rPr>
          <w:rFonts w:ascii="宋体" w:hAnsi="宋体"/>
          <w:sz w:val="24"/>
          <w:szCs w:val="24"/>
        </w:rPr>
      </w:pPr>
      <w:bookmarkStart w:id="162" w:name="_Toc122510147"/>
      <w:r>
        <w:rPr>
          <w:rFonts w:ascii="宋体" w:hAnsi="宋体"/>
          <w:sz w:val="24"/>
          <w:szCs w:val="24"/>
        </w:rPr>
        <w:t>12.2</w:t>
      </w:r>
      <w:r>
        <w:rPr>
          <w:rFonts w:hint="eastAsia" w:ascii="宋体" w:hAnsi="宋体"/>
          <w:sz w:val="24"/>
          <w:szCs w:val="24"/>
        </w:rPr>
        <w:t>所有投标文件材料均应在投标截止日期前由专人送达指定地址和单位。</w:t>
      </w:r>
      <w:bookmarkEnd w:id="162"/>
    </w:p>
    <w:p>
      <w:pPr>
        <w:spacing w:line="360" w:lineRule="auto"/>
        <w:ind w:right="-82" w:firstLine="480" w:firstLineChars="200"/>
        <w:rPr>
          <w:rFonts w:ascii="宋体" w:hAnsi="宋体"/>
          <w:sz w:val="24"/>
          <w:szCs w:val="24"/>
        </w:rPr>
      </w:pPr>
      <w:bookmarkStart w:id="163" w:name="_Toc122510148"/>
      <w:r>
        <w:rPr>
          <w:rFonts w:ascii="宋体" w:hAnsi="宋体"/>
          <w:sz w:val="24"/>
          <w:szCs w:val="24"/>
        </w:rPr>
        <w:t>12.3</w:t>
      </w:r>
      <w:r>
        <w:rPr>
          <w:rFonts w:hint="eastAsia" w:ascii="宋体" w:hAnsi="宋体"/>
          <w:b/>
          <w:sz w:val="24"/>
          <w:szCs w:val="24"/>
        </w:rPr>
        <w:t>如外包装上没有按上述规定密封并加以标记，招标人将不承担投标文件材料被错放或提前开封的责任，由此造成投标文件材料被提前开封的，招标人将予以拒绝，并将投标文件材料退还给投标人。</w:t>
      </w:r>
      <w:bookmarkEnd w:id="163"/>
    </w:p>
    <w:p>
      <w:pPr>
        <w:keepNext/>
        <w:keepLines/>
        <w:spacing w:line="360" w:lineRule="auto"/>
        <w:ind w:right="-79"/>
        <w:outlineLvl w:val="0"/>
        <w:rPr>
          <w:rFonts w:ascii="宋体" w:hAnsi="宋体"/>
          <w:b/>
          <w:bCs/>
          <w:kern w:val="44"/>
          <w:sz w:val="28"/>
          <w:szCs w:val="28"/>
        </w:rPr>
      </w:pPr>
      <w:bookmarkStart w:id="164" w:name="_16．投标文件材料的修改与撤回"/>
      <w:bookmarkEnd w:id="164"/>
      <w:bookmarkStart w:id="165" w:name="_Toc226536801"/>
      <w:bookmarkStart w:id="166" w:name="_Toc4687783"/>
      <w:bookmarkStart w:id="167" w:name="_Toc104370888"/>
      <w:bookmarkStart w:id="168" w:name="_Toc7265880"/>
      <w:bookmarkStart w:id="169" w:name="_Toc4594328"/>
      <w:bookmarkStart w:id="170" w:name="_Toc73429383"/>
      <w:bookmarkStart w:id="171" w:name="_Toc122510150"/>
      <w:bookmarkStart w:id="172" w:name="_Toc144884205"/>
      <w:bookmarkStart w:id="173" w:name="_Toc232936400"/>
      <w:bookmarkStart w:id="174" w:name="_Toc64428468"/>
      <w:r>
        <w:rPr>
          <w:rFonts w:ascii="宋体" w:hAnsi="宋体"/>
          <w:b/>
          <w:bCs/>
          <w:kern w:val="44"/>
          <w:sz w:val="28"/>
          <w:szCs w:val="28"/>
        </w:rPr>
        <w:t>13.</w:t>
      </w:r>
      <w:r>
        <w:rPr>
          <w:rFonts w:hint="eastAsia" w:ascii="宋体" w:hAnsi="宋体"/>
          <w:b/>
          <w:bCs/>
          <w:kern w:val="44"/>
          <w:sz w:val="28"/>
          <w:szCs w:val="28"/>
        </w:rPr>
        <w:t>投标文件材料的修改与撤回</w:t>
      </w:r>
      <w:bookmarkEnd w:id="165"/>
      <w:bookmarkEnd w:id="166"/>
      <w:bookmarkEnd w:id="167"/>
      <w:bookmarkEnd w:id="168"/>
      <w:bookmarkEnd w:id="169"/>
      <w:bookmarkEnd w:id="170"/>
      <w:bookmarkEnd w:id="171"/>
      <w:bookmarkEnd w:id="172"/>
      <w:bookmarkEnd w:id="173"/>
      <w:bookmarkEnd w:id="174"/>
    </w:p>
    <w:p>
      <w:pPr>
        <w:spacing w:line="360" w:lineRule="auto"/>
        <w:ind w:right="-82" w:firstLine="480" w:firstLineChars="200"/>
        <w:rPr>
          <w:rFonts w:ascii="宋体" w:hAnsi="宋体"/>
          <w:sz w:val="24"/>
          <w:szCs w:val="24"/>
        </w:rPr>
      </w:pPr>
      <w:bookmarkStart w:id="175" w:name="_Toc122510151"/>
      <w:r>
        <w:rPr>
          <w:rFonts w:ascii="宋体" w:hAnsi="宋体"/>
          <w:sz w:val="24"/>
          <w:szCs w:val="24"/>
        </w:rPr>
        <w:t>13.1</w:t>
      </w:r>
      <w:r>
        <w:rPr>
          <w:rFonts w:hint="eastAsia" w:ascii="宋体" w:hAnsi="宋体"/>
          <w:sz w:val="24"/>
          <w:szCs w:val="24"/>
        </w:rPr>
        <w:t>投标人在提交投标文件材料后，在招标文件材料要求提交投标文件材料的截止时间前，可以补充、修改或撤回其投标文件材料，并书面通知招标人。</w:t>
      </w:r>
      <w:bookmarkEnd w:id="175"/>
    </w:p>
    <w:p>
      <w:pPr>
        <w:spacing w:line="360" w:lineRule="auto"/>
        <w:ind w:right="-82" w:firstLine="480" w:firstLineChars="200"/>
        <w:rPr>
          <w:rFonts w:ascii="宋体" w:hAnsi="宋体"/>
          <w:sz w:val="24"/>
          <w:szCs w:val="24"/>
        </w:rPr>
      </w:pPr>
      <w:bookmarkStart w:id="176" w:name="_Toc122510152"/>
      <w:r>
        <w:rPr>
          <w:rFonts w:ascii="宋体" w:hAnsi="宋体"/>
          <w:sz w:val="24"/>
          <w:szCs w:val="24"/>
        </w:rPr>
        <w:t>13.2</w:t>
      </w:r>
      <w:r>
        <w:rPr>
          <w:rFonts w:hint="eastAsia" w:ascii="宋体" w:hAnsi="宋体"/>
          <w:sz w:val="24"/>
          <w:szCs w:val="24"/>
        </w:rPr>
        <w:t>补充、修改的内容为投标文件材料的组成部分。投标人须按本须知条款第</w:t>
      </w:r>
      <w:r>
        <w:rPr>
          <w:rFonts w:ascii="宋体" w:hAnsi="宋体"/>
          <w:sz w:val="24"/>
          <w:szCs w:val="24"/>
        </w:rPr>
        <w:t>15</w:t>
      </w:r>
      <w:r>
        <w:rPr>
          <w:rFonts w:hint="eastAsia" w:ascii="宋体" w:hAnsi="宋体"/>
          <w:sz w:val="24"/>
          <w:szCs w:val="24"/>
        </w:rPr>
        <w:t>条要求对其密封包装，并应在内、外层包装上标明“修改”字样。</w:t>
      </w:r>
      <w:bookmarkEnd w:id="176"/>
    </w:p>
    <w:p>
      <w:pPr>
        <w:keepNext/>
        <w:keepLines/>
        <w:spacing w:line="360" w:lineRule="auto"/>
        <w:ind w:right="-79"/>
        <w:outlineLvl w:val="0"/>
        <w:rPr>
          <w:rFonts w:ascii="宋体" w:hAnsi="宋体"/>
          <w:b/>
          <w:bCs/>
          <w:kern w:val="44"/>
          <w:sz w:val="28"/>
          <w:szCs w:val="28"/>
        </w:rPr>
      </w:pPr>
      <w:bookmarkStart w:id="177" w:name="_17.不予受理的投标文件材料"/>
      <w:bookmarkEnd w:id="177"/>
      <w:bookmarkStart w:id="178" w:name="_Toc7265879"/>
      <w:bookmarkStart w:id="179" w:name="_Toc4687782"/>
      <w:bookmarkStart w:id="180" w:name="_Toc4594327"/>
      <w:bookmarkStart w:id="181" w:name="_Toc144884206"/>
      <w:bookmarkStart w:id="182" w:name="_Toc226536802"/>
      <w:bookmarkStart w:id="183" w:name="_Toc122510156"/>
      <w:bookmarkStart w:id="184" w:name="_Toc73429384"/>
      <w:bookmarkStart w:id="185" w:name="_Toc64428469"/>
      <w:bookmarkStart w:id="186" w:name="_Toc232936401"/>
      <w:bookmarkStart w:id="187" w:name="_Toc104370889"/>
      <w:r>
        <w:rPr>
          <w:rFonts w:ascii="宋体" w:hAnsi="宋体"/>
          <w:b/>
          <w:bCs/>
          <w:kern w:val="44"/>
          <w:sz w:val="28"/>
          <w:szCs w:val="28"/>
        </w:rPr>
        <w:t>14.</w:t>
      </w:r>
      <w:r>
        <w:rPr>
          <w:rFonts w:hint="eastAsia" w:ascii="宋体" w:hAnsi="宋体"/>
          <w:b/>
          <w:bCs/>
          <w:kern w:val="44"/>
          <w:sz w:val="28"/>
          <w:szCs w:val="28"/>
        </w:rPr>
        <w:t>不予受理的投标</w:t>
      </w:r>
      <w:bookmarkEnd w:id="178"/>
      <w:bookmarkEnd w:id="179"/>
      <w:bookmarkEnd w:id="180"/>
      <w:r>
        <w:rPr>
          <w:rFonts w:hint="eastAsia" w:ascii="宋体" w:hAnsi="宋体"/>
          <w:b/>
          <w:bCs/>
          <w:kern w:val="44"/>
          <w:sz w:val="28"/>
          <w:szCs w:val="28"/>
        </w:rPr>
        <w:t>文件材料</w:t>
      </w:r>
      <w:bookmarkEnd w:id="181"/>
      <w:bookmarkEnd w:id="182"/>
      <w:bookmarkEnd w:id="183"/>
      <w:bookmarkEnd w:id="184"/>
      <w:bookmarkEnd w:id="185"/>
      <w:bookmarkEnd w:id="186"/>
      <w:bookmarkEnd w:id="187"/>
    </w:p>
    <w:p>
      <w:pPr>
        <w:spacing w:line="360" w:lineRule="auto"/>
        <w:ind w:right="-82" w:firstLine="480" w:firstLineChars="200"/>
        <w:rPr>
          <w:rFonts w:ascii="宋体" w:hAnsi="宋体"/>
          <w:sz w:val="24"/>
          <w:szCs w:val="24"/>
        </w:rPr>
      </w:pPr>
      <w:bookmarkStart w:id="188" w:name="_Toc122510157"/>
      <w:r>
        <w:rPr>
          <w:rFonts w:ascii="宋体" w:hAnsi="宋体"/>
          <w:sz w:val="24"/>
          <w:szCs w:val="24"/>
        </w:rPr>
        <w:t>14.1</w:t>
      </w:r>
      <w:r>
        <w:rPr>
          <w:rFonts w:hint="eastAsia" w:ascii="宋体" w:hAnsi="宋体"/>
          <w:sz w:val="24"/>
          <w:szCs w:val="24"/>
        </w:rPr>
        <w:t>有下列情形之一的投标文件材料，招标人将不予受理：</w:t>
      </w:r>
      <w:bookmarkEnd w:id="188"/>
    </w:p>
    <w:p>
      <w:pPr>
        <w:spacing w:line="360" w:lineRule="auto"/>
        <w:ind w:right="-82" w:firstLine="480" w:firstLineChars="200"/>
        <w:rPr>
          <w:rFonts w:ascii="宋体" w:hAnsi="宋体"/>
          <w:sz w:val="24"/>
          <w:szCs w:val="24"/>
        </w:rPr>
      </w:pPr>
      <w:bookmarkStart w:id="189" w:name="_Toc122510158"/>
      <w:r>
        <w:rPr>
          <w:rFonts w:ascii="宋体" w:hAnsi="宋体"/>
          <w:sz w:val="24"/>
          <w:szCs w:val="24"/>
        </w:rPr>
        <w:t>14.1.1</w:t>
      </w:r>
      <w:r>
        <w:rPr>
          <w:rFonts w:hint="eastAsia" w:ascii="宋体" w:hAnsi="宋体"/>
          <w:sz w:val="24"/>
          <w:szCs w:val="24"/>
        </w:rPr>
        <w:t>招标人在投标截止时间后收到的任何投标文件材料，将原封退回投标人。</w:t>
      </w:r>
      <w:bookmarkEnd w:id="189"/>
    </w:p>
    <w:p>
      <w:pPr>
        <w:spacing w:line="360" w:lineRule="auto"/>
        <w:ind w:right="-82" w:firstLine="480" w:firstLineChars="200"/>
        <w:rPr>
          <w:rFonts w:ascii="宋体" w:hAnsi="宋体"/>
          <w:sz w:val="24"/>
          <w:szCs w:val="24"/>
        </w:rPr>
      </w:pPr>
      <w:bookmarkStart w:id="190" w:name="_Toc122510159"/>
      <w:r>
        <w:rPr>
          <w:rFonts w:ascii="宋体" w:hAnsi="宋体"/>
          <w:sz w:val="24"/>
          <w:szCs w:val="24"/>
        </w:rPr>
        <w:t>14.1.2</w:t>
      </w:r>
      <w:r>
        <w:rPr>
          <w:rFonts w:hint="eastAsia" w:ascii="宋体" w:hAnsi="宋体"/>
          <w:sz w:val="24"/>
          <w:szCs w:val="24"/>
        </w:rPr>
        <w:t>投标人未按条款所述，将投标文件材料送到指定地点。</w:t>
      </w:r>
      <w:bookmarkEnd w:id="190"/>
    </w:p>
    <w:p>
      <w:pPr>
        <w:keepNext/>
        <w:keepLines/>
        <w:spacing w:line="360" w:lineRule="auto"/>
        <w:ind w:right="-79"/>
        <w:outlineLvl w:val="0"/>
        <w:rPr>
          <w:rFonts w:ascii="宋体" w:hAnsi="宋体"/>
          <w:b/>
          <w:bCs/>
          <w:kern w:val="44"/>
          <w:sz w:val="28"/>
          <w:szCs w:val="28"/>
        </w:rPr>
      </w:pPr>
      <w:bookmarkStart w:id="191" w:name="_18．开标"/>
      <w:bookmarkEnd w:id="191"/>
      <w:bookmarkStart w:id="192" w:name="_Toc144884207"/>
      <w:bookmarkStart w:id="193" w:name="_Toc226536803"/>
      <w:bookmarkStart w:id="194" w:name="_Toc73429385"/>
      <w:bookmarkStart w:id="195" w:name="_Toc232936402"/>
      <w:bookmarkStart w:id="196" w:name="_Toc104370890"/>
      <w:bookmarkStart w:id="197" w:name="_Toc4594329"/>
      <w:bookmarkStart w:id="198" w:name="_Toc122510160"/>
      <w:bookmarkStart w:id="199" w:name="_Toc64428470"/>
      <w:bookmarkStart w:id="200" w:name="_Toc4687784"/>
      <w:bookmarkStart w:id="201" w:name="_Toc7265881"/>
      <w:r>
        <w:rPr>
          <w:rFonts w:ascii="宋体" w:hAnsi="宋体"/>
          <w:b/>
          <w:bCs/>
          <w:kern w:val="44"/>
          <w:sz w:val="28"/>
          <w:szCs w:val="28"/>
        </w:rPr>
        <w:t>15.</w:t>
      </w:r>
      <w:r>
        <w:rPr>
          <w:rFonts w:hint="eastAsia" w:ascii="宋体" w:hAnsi="宋体"/>
          <w:b/>
          <w:bCs/>
          <w:kern w:val="44"/>
          <w:sz w:val="28"/>
          <w:szCs w:val="28"/>
        </w:rPr>
        <w:t>开标</w:t>
      </w:r>
      <w:bookmarkEnd w:id="192"/>
      <w:bookmarkEnd w:id="193"/>
      <w:bookmarkEnd w:id="194"/>
      <w:bookmarkEnd w:id="195"/>
      <w:bookmarkEnd w:id="196"/>
      <w:bookmarkEnd w:id="197"/>
      <w:bookmarkEnd w:id="198"/>
      <w:bookmarkEnd w:id="199"/>
      <w:bookmarkEnd w:id="200"/>
      <w:bookmarkEnd w:id="201"/>
    </w:p>
    <w:p>
      <w:pPr>
        <w:spacing w:line="360" w:lineRule="auto"/>
        <w:ind w:right="-82" w:firstLine="480" w:firstLineChars="200"/>
        <w:rPr>
          <w:rFonts w:ascii="宋体" w:hAnsi="宋体"/>
          <w:b/>
          <w:bCs/>
          <w:sz w:val="24"/>
          <w:szCs w:val="24"/>
        </w:rPr>
      </w:pPr>
      <w:r>
        <w:rPr>
          <w:rFonts w:ascii="宋体" w:hAnsi="宋体"/>
          <w:sz w:val="24"/>
          <w:szCs w:val="24"/>
        </w:rPr>
        <w:t>15.1</w:t>
      </w:r>
      <w:r>
        <w:rPr>
          <w:rFonts w:hint="eastAsia" w:ascii="宋体" w:hAnsi="宋体"/>
          <w:b/>
          <w:sz w:val="24"/>
          <w:szCs w:val="24"/>
        </w:rPr>
        <w:t>本工程不当场开标，招标人自行开标，开标后</w:t>
      </w:r>
      <w:r>
        <w:rPr>
          <w:rFonts w:hint="eastAsia" w:ascii="宋体" w:hAnsi="宋体"/>
          <w:b/>
          <w:bCs/>
          <w:sz w:val="24"/>
          <w:szCs w:val="24"/>
        </w:rPr>
        <w:t>招标人将根据工程的实际情况，有可能选择得分前二名供应商入围并进行业绩实地考察，就考察情况结合投标报价确定最终的成交单位。</w:t>
      </w:r>
      <w:bookmarkStart w:id="202" w:name="_19．过程保密"/>
      <w:bookmarkEnd w:id="202"/>
      <w:bookmarkStart w:id="203" w:name="_20．投标文件材料的澄清"/>
      <w:bookmarkEnd w:id="203"/>
      <w:bookmarkStart w:id="204" w:name="_Toc7265883"/>
      <w:bookmarkStart w:id="205" w:name="_Toc122510174"/>
      <w:bookmarkStart w:id="206" w:name="_Toc226536805"/>
      <w:bookmarkStart w:id="207" w:name="_Toc144884209"/>
      <w:bookmarkStart w:id="208" w:name="_Toc104370892"/>
      <w:bookmarkStart w:id="209" w:name="_Toc232936404"/>
      <w:bookmarkStart w:id="210" w:name="_Toc73429387"/>
      <w:bookmarkStart w:id="211" w:name="_Toc64428472"/>
      <w:bookmarkStart w:id="212" w:name="_Toc4594331"/>
      <w:bookmarkStart w:id="213" w:name="_Toc4687786"/>
    </w:p>
    <w:p>
      <w:pPr>
        <w:spacing w:line="360" w:lineRule="auto"/>
        <w:ind w:right="-82"/>
        <w:rPr>
          <w:rFonts w:ascii="宋体" w:hAnsi="宋体"/>
          <w:b/>
          <w:bCs/>
          <w:kern w:val="44"/>
          <w:sz w:val="28"/>
          <w:szCs w:val="28"/>
        </w:rPr>
      </w:pPr>
      <w:r>
        <w:rPr>
          <w:rFonts w:ascii="宋体" w:hAnsi="宋体"/>
          <w:b/>
          <w:bCs/>
          <w:kern w:val="44"/>
          <w:sz w:val="28"/>
          <w:szCs w:val="28"/>
        </w:rPr>
        <w:t>.16.</w:t>
      </w:r>
      <w:r>
        <w:rPr>
          <w:rFonts w:hint="eastAsia" w:ascii="宋体" w:hAnsi="宋体"/>
          <w:b/>
          <w:bCs/>
          <w:kern w:val="44"/>
          <w:sz w:val="28"/>
          <w:szCs w:val="28"/>
        </w:rPr>
        <w:t>投标文件材料的澄清</w:t>
      </w:r>
      <w:bookmarkEnd w:id="204"/>
      <w:bookmarkEnd w:id="205"/>
      <w:bookmarkEnd w:id="206"/>
      <w:bookmarkEnd w:id="207"/>
      <w:bookmarkEnd w:id="208"/>
      <w:bookmarkEnd w:id="209"/>
      <w:bookmarkEnd w:id="210"/>
      <w:bookmarkEnd w:id="211"/>
      <w:bookmarkEnd w:id="212"/>
      <w:bookmarkEnd w:id="213"/>
    </w:p>
    <w:p>
      <w:pPr>
        <w:spacing w:line="360" w:lineRule="auto"/>
        <w:ind w:right="-82" w:firstLine="480" w:firstLineChars="200"/>
        <w:rPr>
          <w:rFonts w:ascii="宋体" w:hAnsi="宋体"/>
          <w:sz w:val="24"/>
          <w:szCs w:val="24"/>
        </w:rPr>
      </w:pPr>
      <w:bookmarkStart w:id="214" w:name="_Toc122510175"/>
      <w:r>
        <w:rPr>
          <w:rFonts w:ascii="宋体" w:hAnsi="宋体"/>
          <w:sz w:val="24"/>
          <w:szCs w:val="24"/>
        </w:rPr>
        <w:t>16.1</w:t>
      </w:r>
      <w:r>
        <w:rPr>
          <w:rFonts w:hint="eastAsia" w:ascii="宋体" w:hAnsi="宋体"/>
          <w:sz w:val="24"/>
          <w:szCs w:val="24"/>
        </w:rPr>
        <w:t>为了有助于投标文件材料的审查、评价和比较，招标工作小组将以书面方式要求投标人对投标文件材料中含义不明确、对同类问题表述不一致或有明显文字和计算错误的内容作必要的澄清、说明或补正。</w:t>
      </w:r>
      <w:bookmarkEnd w:id="214"/>
    </w:p>
    <w:p>
      <w:pPr>
        <w:keepNext/>
        <w:keepLines/>
        <w:spacing w:line="360" w:lineRule="auto"/>
        <w:ind w:right="-79"/>
        <w:outlineLvl w:val="0"/>
        <w:rPr>
          <w:rFonts w:ascii="宋体" w:hAnsi="宋体"/>
          <w:b/>
          <w:bCs/>
          <w:kern w:val="44"/>
          <w:sz w:val="28"/>
          <w:szCs w:val="28"/>
        </w:rPr>
      </w:pPr>
      <w:bookmarkStart w:id="215" w:name="_21．评标"/>
      <w:bookmarkEnd w:id="215"/>
      <w:bookmarkStart w:id="216" w:name="_Toc4687789"/>
      <w:bookmarkStart w:id="217" w:name="_Toc7265886"/>
      <w:bookmarkStart w:id="218" w:name="_Toc73429388"/>
      <w:bookmarkStart w:id="219" w:name="_Toc104370893"/>
      <w:bookmarkStart w:id="220" w:name="_Toc226536806"/>
      <w:bookmarkStart w:id="221" w:name="_Toc122510177"/>
      <w:bookmarkStart w:id="222" w:name="_Toc64428473"/>
      <w:bookmarkStart w:id="223" w:name="_Toc144884210"/>
      <w:bookmarkStart w:id="224" w:name="_Toc4594334"/>
      <w:bookmarkStart w:id="225" w:name="_Toc232936405"/>
      <w:r>
        <w:rPr>
          <w:rFonts w:ascii="宋体" w:hAnsi="宋体"/>
          <w:b/>
          <w:bCs/>
          <w:kern w:val="44"/>
          <w:sz w:val="28"/>
          <w:szCs w:val="28"/>
        </w:rPr>
        <w:t>17.</w:t>
      </w:r>
      <w:r>
        <w:rPr>
          <w:rFonts w:hint="eastAsia" w:ascii="宋体" w:hAnsi="宋体"/>
          <w:b/>
          <w:bCs/>
          <w:kern w:val="44"/>
          <w:sz w:val="28"/>
          <w:szCs w:val="28"/>
        </w:rPr>
        <w:t>评标</w:t>
      </w:r>
      <w:bookmarkEnd w:id="216"/>
      <w:bookmarkEnd w:id="217"/>
      <w:bookmarkEnd w:id="218"/>
      <w:bookmarkEnd w:id="219"/>
      <w:bookmarkEnd w:id="220"/>
      <w:bookmarkEnd w:id="221"/>
      <w:bookmarkEnd w:id="222"/>
      <w:bookmarkEnd w:id="223"/>
      <w:bookmarkEnd w:id="224"/>
      <w:bookmarkEnd w:id="225"/>
    </w:p>
    <w:p>
      <w:pPr>
        <w:spacing w:after="120" w:line="360" w:lineRule="auto"/>
        <w:ind w:left="-2" w:firstLine="480"/>
        <w:rPr>
          <w:rFonts w:ascii="宋体" w:hAnsi="宋体"/>
          <w:b/>
          <w:kern w:val="0"/>
          <w:sz w:val="24"/>
          <w:szCs w:val="24"/>
        </w:rPr>
      </w:pPr>
      <w:bookmarkStart w:id="226" w:name="_Toc122510179"/>
      <w:r>
        <w:rPr>
          <w:rFonts w:ascii="宋体" w:hAnsi="宋体"/>
          <w:kern w:val="0"/>
          <w:sz w:val="24"/>
          <w:szCs w:val="24"/>
        </w:rPr>
        <w:t>17.1</w:t>
      </w:r>
      <w:bookmarkEnd w:id="226"/>
      <w:r>
        <w:rPr>
          <w:rFonts w:hint="eastAsia" w:ascii="宋体" w:hAnsi="宋体"/>
          <w:b/>
          <w:kern w:val="0"/>
          <w:sz w:val="24"/>
          <w:szCs w:val="24"/>
        </w:rPr>
        <w:t>除报价外，由招标人对各投标人的投标文件进行充分的审核和评价后，进行定标。评价的方面：投标报价、工期、施工方案、企业信誉、综合实力、类似工程业绩。</w:t>
      </w:r>
    </w:p>
    <w:p>
      <w:pPr>
        <w:spacing w:line="360" w:lineRule="auto"/>
        <w:ind w:right="-82" w:firstLine="480" w:firstLineChars="200"/>
        <w:rPr>
          <w:rFonts w:ascii="宋体" w:hAnsi="宋体"/>
          <w:sz w:val="24"/>
          <w:szCs w:val="24"/>
        </w:rPr>
      </w:pPr>
      <w:bookmarkStart w:id="227" w:name="_Toc122510180"/>
      <w:r>
        <w:rPr>
          <w:rFonts w:ascii="宋体" w:hAnsi="宋体"/>
          <w:sz w:val="24"/>
          <w:szCs w:val="24"/>
        </w:rPr>
        <w:t>17.2</w:t>
      </w:r>
      <w:r>
        <w:rPr>
          <w:rFonts w:hint="eastAsia" w:ascii="宋体" w:hAnsi="宋体"/>
          <w:sz w:val="24"/>
          <w:szCs w:val="24"/>
        </w:rPr>
        <w:t>在开标过程中，招标人可能随时要求投标人澄清问题，各投标人应予以配合。</w:t>
      </w:r>
      <w:bookmarkEnd w:id="227"/>
    </w:p>
    <w:p>
      <w:pPr>
        <w:keepNext/>
        <w:keepLines/>
        <w:spacing w:line="360" w:lineRule="auto"/>
        <w:ind w:right="-79"/>
        <w:outlineLvl w:val="0"/>
        <w:rPr>
          <w:rFonts w:ascii="宋体" w:hAnsi="宋体"/>
          <w:b/>
          <w:bCs/>
          <w:kern w:val="44"/>
          <w:sz w:val="28"/>
          <w:szCs w:val="28"/>
        </w:rPr>
      </w:pPr>
      <w:bookmarkStart w:id="228" w:name="_22.投标文件材料合格性的确定"/>
      <w:bookmarkEnd w:id="228"/>
      <w:bookmarkStart w:id="229" w:name="_Toc226536808"/>
      <w:bookmarkStart w:id="230" w:name="_Toc232936407"/>
      <w:bookmarkStart w:id="231" w:name="_Toc4687788"/>
      <w:bookmarkStart w:id="232" w:name="_Toc64428475"/>
      <w:bookmarkStart w:id="233" w:name="_Toc144884212"/>
      <w:bookmarkStart w:id="234" w:name="_Toc4594333"/>
      <w:bookmarkStart w:id="235" w:name="_Toc122510187"/>
      <w:bookmarkStart w:id="236" w:name="_Toc104370895"/>
      <w:bookmarkStart w:id="237" w:name="_Toc73429390"/>
      <w:bookmarkStart w:id="238" w:name="_Toc7265885"/>
      <w:r>
        <w:rPr>
          <w:rFonts w:ascii="宋体" w:hAnsi="宋体"/>
          <w:b/>
          <w:bCs/>
          <w:kern w:val="44"/>
          <w:sz w:val="28"/>
          <w:szCs w:val="28"/>
        </w:rPr>
        <w:t>18.</w:t>
      </w:r>
      <w:r>
        <w:rPr>
          <w:rFonts w:hint="eastAsia" w:ascii="宋体" w:hAnsi="宋体"/>
          <w:b/>
          <w:bCs/>
          <w:kern w:val="44"/>
          <w:sz w:val="28"/>
          <w:szCs w:val="28"/>
        </w:rPr>
        <w:t>错误的修正</w:t>
      </w:r>
      <w:bookmarkEnd w:id="229"/>
      <w:bookmarkEnd w:id="230"/>
    </w:p>
    <w:p>
      <w:pPr>
        <w:spacing w:line="360" w:lineRule="auto"/>
        <w:ind w:right="-82" w:firstLine="480" w:firstLineChars="200"/>
        <w:rPr>
          <w:rFonts w:ascii="宋体" w:hAnsi="宋体"/>
          <w:sz w:val="24"/>
          <w:szCs w:val="24"/>
        </w:rPr>
      </w:pPr>
      <w:bookmarkStart w:id="239" w:name="_Toc122510188"/>
      <w:r>
        <w:rPr>
          <w:rFonts w:ascii="宋体" w:hAnsi="宋体"/>
          <w:sz w:val="24"/>
          <w:szCs w:val="24"/>
        </w:rPr>
        <w:t>18.1</w:t>
      </w:r>
      <w:r>
        <w:rPr>
          <w:rFonts w:hint="eastAsia" w:ascii="宋体" w:hAnsi="宋体"/>
          <w:sz w:val="24"/>
          <w:szCs w:val="24"/>
        </w:rPr>
        <w:t>招标工作小组在对实质上响应招标文件要求的投标进行报价评估时，除招标文件另有约定外，应当按下述原则进行修正：</w:t>
      </w:r>
      <w:bookmarkEnd w:id="239"/>
    </w:p>
    <w:p>
      <w:pPr>
        <w:spacing w:line="360" w:lineRule="auto"/>
        <w:ind w:right="-82" w:firstLine="480" w:firstLineChars="200"/>
        <w:rPr>
          <w:rFonts w:ascii="宋体" w:hAnsi="宋体"/>
          <w:sz w:val="24"/>
          <w:szCs w:val="24"/>
        </w:rPr>
      </w:pPr>
      <w:bookmarkStart w:id="240" w:name="_Toc122510189"/>
      <w:r>
        <w:rPr>
          <w:rFonts w:ascii="宋体" w:hAnsi="宋体"/>
          <w:sz w:val="24"/>
          <w:szCs w:val="24"/>
        </w:rPr>
        <w:t>18.1.1</w:t>
      </w:r>
      <w:r>
        <w:rPr>
          <w:rFonts w:hint="eastAsia" w:ascii="宋体" w:hAnsi="宋体"/>
          <w:sz w:val="24"/>
          <w:szCs w:val="24"/>
        </w:rPr>
        <w:t>如用数字表示的数额与用文字表示的数额不一致时，以文字数额为准。</w:t>
      </w:r>
      <w:bookmarkEnd w:id="240"/>
    </w:p>
    <w:p>
      <w:pPr>
        <w:spacing w:line="360" w:lineRule="auto"/>
        <w:ind w:right="-82" w:firstLine="480" w:firstLineChars="200"/>
        <w:rPr>
          <w:rFonts w:ascii="宋体" w:hAnsi="宋体"/>
          <w:sz w:val="24"/>
          <w:szCs w:val="24"/>
        </w:rPr>
      </w:pPr>
      <w:bookmarkStart w:id="241" w:name="_Toc122510190"/>
      <w:r>
        <w:rPr>
          <w:rFonts w:ascii="宋体" w:hAnsi="宋体"/>
          <w:sz w:val="24"/>
          <w:szCs w:val="24"/>
        </w:rPr>
        <w:t>18.1.2</w:t>
      </w:r>
      <w:r>
        <w:rPr>
          <w:rFonts w:hint="eastAsia" w:ascii="宋体" w:hAnsi="宋体"/>
          <w:sz w:val="24"/>
          <w:szCs w:val="24"/>
        </w:rPr>
        <w:t>当以数量和单价为基础计算的总价与投标总价不一致时，以投标总价为准并相应推算修改单价。</w:t>
      </w:r>
      <w:bookmarkEnd w:id="241"/>
    </w:p>
    <w:p>
      <w:pPr>
        <w:spacing w:line="360" w:lineRule="auto"/>
        <w:ind w:right="-82" w:firstLine="480" w:firstLineChars="200"/>
        <w:rPr>
          <w:rFonts w:ascii="宋体" w:hAnsi="宋体"/>
          <w:sz w:val="24"/>
          <w:szCs w:val="24"/>
        </w:rPr>
      </w:pPr>
      <w:r>
        <w:rPr>
          <w:rFonts w:ascii="宋体" w:hAnsi="宋体"/>
          <w:sz w:val="24"/>
          <w:szCs w:val="24"/>
        </w:rPr>
        <w:t>18.2</w:t>
      </w:r>
      <w:bookmarkStart w:id="242" w:name="_Toc122510191"/>
      <w:r>
        <w:rPr>
          <w:rFonts w:hint="eastAsia" w:ascii="宋体" w:hAnsi="宋体"/>
          <w:sz w:val="24"/>
          <w:szCs w:val="24"/>
        </w:rPr>
        <w:t>投标人不得自行修改招标文件的有关数据</w:t>
      </w:r>
      <w:bookmarkEnd w:id="242"/>
      <w:r>
        <w:rPr>
          <w:rFonts w:hint="eastAsia" w:ascii="宋体" w:hAnsi="宋体"/>
          <w:sz w:val="24"/>
          <w:szCs w:val="24"/>
        </w:rPr>
        <w:t>，否则由此造成的后果，由投标方负责。</w:t>
      </w:r>
    </w:p>
    <w:bookmarkEnd w:id="231"/>
    <w:bookmarkEnd w:id="232"/>
    <w:bookmarkEnd w:id="233"/>
    <w:bookmarkEnd w:id="234"/>
    <w:bookmarkEnd w:id="235"/>
    <w:bookmarkEnd w:id="236"/>
    <w:bookmarkEnd w:id="237"/>
    <w:bookmarkEnd w:id="238"/>
    <w:p>
      <w:pPr>
        <w:keepNext/>
        <w:keepLines/>
        <w:spacing w:line="360" w:lineRule="auto"/>
        <w:ind w:right="-79"/>
        <w:outlineLvl w:val="0"/>
        <w:rPr>
          <w:rFonts w:ascii="宋体" w:hAnsi="宋体"/>
          <w:b/>
          <w:bCs/>
          <w:kern w:val="44"/>
          <w:sz w:val="28"/>
          <w:szCs w:val="28"/>
        </w:rPr>
      </w:pPr>
      <w:bookmarkStart w:id="243" w:name="_24．_授予合同"/>
      <w:bookmarkEnd w:id="243"/>
      <w:bookmarkStart w:id="244" w:name="_Toc10278630"/>
      <w:bookmarkStart w:id="245" w:name="_Toc10369654"/>
      <w:bookmarkStart w:id="246" w:name="_Toc10369773"/>
      <w:bookmarkStart w:id="247" w:name="_Toc232936408"/>
      <w:bookmarkStart w:id="248" w:name="_Toc11947445"/>
      <w:bookmarkStart w:id="249" w:name="_Toc144884213"/>
      <w:bookmarkStart w:id="250" w:name="_Toc122510192"/>
      <w:bookmarkStart w:id="251" w:name="_Toc104370896"/>
      <w:bookmarkStart w:id="252" w:name="_Toc226536809"/>
      <w:bookmarkStart w:id="253" w:name="_Toc64428476"/>
      <w:bookmarkStart w:id="254" w:name="_Toc31256999"/>
      <w:bookmarkStart w:id="255" w:name="_Toc10278503"/>
      <w:bookmarkStart w:id="256" w:name="_Toc11652377"/>
      <w:bookmarkStart w:id="257" w:name="_Toc10522126"/>
      <w:bookmarkStart w:id="258" w:name="_Toc10270609"/>
      <w:bookmarkStart w:id="259" w:name="_Toc8809156"/>
      <w:bookmarkStart w:id="260" w:name="_Toc73429391"/>
      <w:r>
        <w:rPr>
          <w:rFonts w:ascii="宋体" w:hAnsi="宋体"/>
          <w:b/>
          <w:bCs/>
          <w:kern w:val="44"/>
          <w:sz w:val="28"/>
          <w:szCs w:val="28"/>
        </w:rPr>
        <w:t>19.</w:t>
      </w:r>
      <w:r>
        <w:rPr>
          <w:rFonts w:hint="eastAsia" w:ascii="宋体" w:hAnsi="宋体"/>
          <w:b/>
          <w:bCs/>
          <w:kern w:val="44"/>
          <w:sz w:val="28"/>
          <w:szCs w:val="28"/>
        </w:rPr>
        <w:t>授予合同</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pPr>
        <w:spacing w:line="440" w:lineRule="exact"/>
        <w:ind w:right="-82" w:firstLine="480" w:firstLineChars="200"/>
        <w:rPr>
          <w:rFonts w:ascii="宋体" w:hAnsi="宋体"/>
          <w:sz w:val="24"/>
          <w:szCs w:val="24"/>
        </w:rPr>
      </w:pPr>
      <w:bookmarkStart w:id="261" w:name="_Toc122510202"/>
      <w:r>
        <w:rPr>
          <w:rFonts w:hint="eastAsia" w:ascii="宋体" w:hAnsi="宋体"/>
          <w:sz w:val="24"/>
          <w:szCs w:val="24"/>
        </w:rPr>
        <w:t>19</w:t>
      </w:r>
      <w:r>
        <w:rPr>
          <w:rFonts w:ascii="宋体" w:hAnsi="宋体"/>
          <w:sz w:val="24"/>
          <w:szCs w:val="24"/>
        </w:rPr>
        <w:t>.1.</w:t>
      </w:r>
      <w:r>
        <w:rPr>
          <w:rFonts w:hint="eastAsia" w:ascii="宋体" w:hAnsi="宋体"/>
          <w:sz w:val="24"/>
          <w:szCs w:val="24"/>
        </w:rPr>
        <w:t>自中标通知书发出之日起十日内，招标人和中标人按照招标文件和中标人的投标文件订立书面合同。</w:t>
      </w:r>
      <w:bookmarkEnd w:id="261"/>
    </w:p>
    <w:p>
      <w:pPr>
        <w:spacing w:line="440" w:lineRule="exact"/>
        <w:ind w:right="-82" w:firstLine="480" w:firstLineChars="200"/>
        <w:rPr>
          <w:rFonts w:ascii="宋体" w:hAnsi="宋体"/>
          <w:sz w:val="24"/>
          <w:szCs w:val="24"/>
        </w:rPr>
      </w:pPr>
      <w:bookmarkStart w:id="262" w:name="_Toc122510209"/>
      <w:r>
        <w:rPr>
          <w:rFonts w:hint="eastAsia" w:ascii="宋体" w:hAnsi="宋体"/>
          <w:sz w:val="24"/>
          <w:szCs w:val="24"/>
        </w:rPr>
        <w:t>19</w:t>
      </w:r>
      <w:r>
        <w:rPr>
          <w:rFonts w:ascii="宋体" w:hAnsi="宋体"/>
          <w:sz w:val="24"/>
          <w:szCs w:val="24"/>
        </w:rPr>
        <w:t>.2</w:t>
      </w:r>
      <w:r>
        <w:rPr>
          <w:rFonts w:hint="eastAsia" w:ascii="宋体" w:hAnsi="宋体"/>
          <w:sz w:val="24"/>
          <w:szCs w:val="24"/>
        </w:rPr>
        <w:t>合同生效</w:t>
      </w:r>
      <w:bookmarkEnd w:id="262"/>
    </w:p>
    <w:p>
      <w:pPr>
        <w:spacing w:line="440" w:lineRule="exact"/>
        <w:ind w:right="-82" w:firstLine="480" w:firstLineChars="200"/>
        <w:rPr>
          <w:rFonts w:ascii="宋体" w:hAnsi="宋体"/>
          <w:sz w:val="24"/>
          <w:szCs w:val="24"/>
        </w:rPr>
      </w:pPr>
      <w:bookmarkStart w:id="263" w:name="_Toc122510210"/>
      <w:r>
        <w:rPr>
          <w:rFonts w:hint="eastAsia" w:ascii="宋体" w:hAnsi="宋体"/>
          <w:sz w:val="24"/>
          <w:szCs w:val="24"/>
        </w:rPr>
        <w:t>19</w:t>
      </w:r>
      <w:r>
        <w:rPr>
          <w:rFonts w:ascii="宋体" w:hAnsi="宋体"/>
          <w:sz w:val="24"/>
          <w:szCs w:val="24"/>
        </w:rPr>
        <w:t>.3</w:t>
      </w:r>
      <w:r>
        <w:rPr>
          <w:rFonts w:hint="eastAsia" w:ascii="宋体" w:hAnsi="宋体"/>
          <w:sz w:val="24"/>
          <w:szCs w:val="24"/>
        </w:rPr>
        <w:t>合同经双方法定代表人或委托代理人签字盖章，后本合同生效。</w:t>
      </w:r>
      <w:bookmarkEnd w:id="263"/>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360" w:lineRule="auto"/>
        <w:jc w:val="center"/>
        <w:rPr>
          <w:rFonts w:ascii="宋体"/>
          <w:b/>
          <w:kern w:val="0"/>
          <w:sz w:val="32"/>
          <w:szCs w:val="32"/>
        </w:rPr>
      </w:pPr>
    </w:p>
    <w:p>
      <w:pPr>
        <w:spacing w:line="360" w:lineRule="auto"/>
        <w:jc w:val="center"/>
        <w:rPr>
          <w:rFonts w:ascii="宋体"/>
          <w:b/>
          <w:kern w:val="0"/>
          <w:sz w:val="32"/>
          <w:szCs w:val="32"/>
        </w:rPr>
      </w:pPr>
      <w:r>
        <w:rPr>
          <w:rFonts w:hint="eastAsia" w:ascii="宋体"/>
          <w:b/>
          <w:kern w:val="0"/>
          <w:sz w:val="32"/>
          <w:szCs w:val="32"/>
        </w:rPr>
        <w:t>.</w:t>
      </w:r>
    </w:p>
    <w:p>
      <w:pPr>
        <w:spacing w:line="360" w:lineRule="auto"/>
        <w:jc w:val="center"/>
        <w:rPr>
          <w:rFonts w:ascii="宋体"/>
          <w:b/>
          <w:kern w:val="0"/>
          <w:sz w:val="32"/>
          <w:szCs w:val="32"/>
        </w:rPr>
      </w:pPr>
    </w:p>
    <w:p>
      <w:pPr>
        <w:spacing w:line="360" w:lineRule="auto"/>
        <w:jc w:val="center"/>
        <w:rPr>
          <w:rFonts w:ascii="宋体"/>
          <w:b/>
          <w:kern w:val="0"/>
          <w:sz w:val="32"/>
          <w:szCs w:val="32"/>
        </w:rPr>
      </w:pPr>
    </w:p>
    <w:p>
      <w:pPr>
        <w:spacing w:line="360" w:lineRule="auto"/>
        <w:jc w:val="center"/>
        <w:rPr>
          <w:rFonts w:ascii="宋体"/>
          <w:b/>
          <w:kern w:val="0"/>
          <w:sz w:val="32"/>
          <w:szCs w:val="32"/>
        </w:rPr>
      </w:pPr>
    </w:p>
    <w:p>
      <w:pPr>
        <w:keepNext/>
        <w:keepLines/>
        <w:widowControl/>
        <w:tabs>
          <w:tab w:val="left" w:pos="720"/>
        </w:tabs>
        <w:spacing w:line="360" w:lineRule="auto"/>
        <w:ind w:left="720" w:hanging="720"/>
        <w:jc w:val="center"/>
        <w:outlineLvl w:val="2"/>
        <w:rPr>
          <w:rFonts w:ascii="宋体" w:hAnsi="宋体"/>
          <w:b/>
          <w:kern w:val="0"/>
          <w:sz w:val="24"/>
          <w:szCs w:val="24"/>
          <w:lang w:val="zh-CN" w:eastAsia="zh-CN"/>
        </w:rPr>
      </w:pPr>
      <w:r>
        <w:rPr>
          <w:rFonts w:hint="eastAsia" w:ascii="宋体" w:hAnsi="宋体"/>
          <w:b/>
          <w:kern w:val="0"/>
          <w:sz w:val="32"/>
          <w:szCs w:val="32"/>
        </w:rPr>
        <w:t>附件</w:t>
      </w:r>
      <w:r>
        <w:rPr>
          <w:rFonts w:ascii="宋体" w:hAnsi="宋体"/>
          <w:b/>
          <w:kern w:val="0"/>
          <w:sz w:val="32"/>
          <w:szCs w:val="32"/>
        </w:rPr>
        <w:t xml:space="preserve">1  </w:t>
      </w:r>
      <w:r>
        <w:rPr>
          <w:rFonts w:hint="eastAsia" w:ascii="宋体" w:hAnsi="宋体"/>
          <w:b/>
          <w:kern w:val="0"/>
          <w:sz w:val="24"/>
          <w:szCs w:val="24"/>
          <w:lang w:val="zh-CN" w:eastAsia="zh-CN"/>
        </w:rPr>
        <w:t>法定代表人身份证明书</w:t>
      </w:r>
    </w:p>
    <w:p>
      <w:pPr>
        <w:widowControl/>
        <w:spacing w:line="360" w:lineRule="auto"/>
        <w:jc w:val="center"/>
        <w:rPr>
          <w:rFonts w:ascii="宋体" w:hAnsi="宋体"/>
          <w:b/>
          <w:kern w:val="0"/>
          <w:sz w:val="24"/>
          <w:szCs w:val="24"/>
        </w:rPr>
      </w:pPr>
    </w:p>
    <w:p>
      <w:pPr>
        <w:widowControl/>
        <w:spacing w:line="360" w:lineRule="auto"/>
        <w:ind w:firstLine="612"/>
        <w:jc w:val="left"/>
        <w:rPr>
          <w:rFonts w:ascii="宋体" w:hAnsi="宋体"/>
          <w:kern w:val="0"/>
          <w:sz w:val="24"/>
          <w:szCs w:val="24"/>
        </w:rPr>
      </w:pPr>
      <w:r>
        <w:rPr>
          <w:rFonts w:hint="eastAsia" w:ascii="宋体" w:hAnsi="宋体"/>
          <w:kern w:val="0"/>
          <w:sz w:val="24"/>
          <w:szCs w:val="24"/>
        </w:rPr>
        <w:t>投标人名称：</w:t>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p>
    <w:p>
      <w:pPr>
        <w:widowControl/>
        <w:spacing w:line="360" w:lineRule="auto"/>
        <w:ind w:firstLine="612"/>
        <w:jc w:val="left"/>
        <w:rPr>
          <w:rFonts w:ascii="宋体" w:hAnsi="宋体"/>
          <w:kern w:val="0"/>
          <w:sz w:val="24"/>
          <w:szCs w:val="24"/>
        </w:rPr>
      </w:pPr>
    </w:p>
    <w:p>
      <w:pPr>
        <w:widowControl/>
        <w:spacing w:line="360" w:lineRule="auto"/>
        <w:ind w:firstLine="610"/>
        <w:jc w:val="left"/>
        <w:rPr>
          <w:rFonts w:ascii="宋体" w:hAnsi="宋体"/>
          <w:kern w:val="0"/>
          <w:sz w:val="24"/>
          <w:szCs w:val="24"/>
          <w:u w:val="single"/>
        </w:rPr>
      </w:pPr>
      <w:r>
        <w:rPr>
          <w:rFonts w:hint="eastAsia" w:ascii="宋体" w:hAnsi="宋体"/>
          <w:kern w:val="0"/>
          <w:sz w:val="24"/>
          <w:szCs w:val="24"/>
        </w:rPr>
        <w:t>单位性质：</w:t>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p>
    <w:p>
      <w:pPr>
        <w:widowControl/>
        <w:spacing w:line="360" w:lineRule="auto"/>
        <w:ind w:firstLine="610"/>
        <w:jc w:val="left"/>
        <w:rPr>
          <w:rFonts w:ascii="宋体" w:hAnsi="宋体"/>
          <w:kern w:val="0"/>
          <w:sz w:val="24"/>
          <w:szCs w:val="24"/>
        </w:rPr>
      </w:pPr>
    </w:p>
    <w:p>
      <w:pPr>
        <w:widowControl/>
        <w:spacing w:line="360" w:lineRule="auto"/>
        <w:ind w:firstLine="610"/>
        <w:jc w:val="left"/>
        <w:rPr>
          <w:rFonts w:ascii="宋体" w:hAnsi="宋体"/>
          <w:kern w:val="0"/>
          <w:sz w:val="24"/>
          <w:szCs w:val="24"/>
          <w:u w:val="single"/>
        </w:rPr>
      </w:pPr>
      <w:r>
        <w:rPr>
          <w:rFonts w:hint="eastAsia" w:ascii="宋体" w:hAnsi="宋体"/>
          <w:kern w:val="0"/>
          <w:sz w:val="24"/>
          <w:szCs w:val="24"/>
        </w:rPr>
        <w:t>地</w:t>
      </w:r>
      <w:r>
        <w:rPr>
          <w:rFonts w:ascii="宋体" w:hAnsi="宋体"/>
          <w:kern w:val="0"/>
          <w:sz w:val="24"/>
          <w:szCs w:val="24"/>
        </w:rPr>
        <w:t xml:space="preserve">    址：</w:t>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 xml:space="preserve">  </w:t>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 xml:space="preserve">       </w:t>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p>
    <w:p>
      <w:pPr>
        <w:widowControl/>
        <w:spacing w:line="360" w:lineRule="auto"/>
        <w:ind w:firstLine="610"/>
        <w:jc w:val="left"/>
        <w:rPr>
          <w:rFonts w:ascii="宋体" w:hAnsi="宋体"/>
          <w:kern w:val="0"/>
          <w:sz w:val="24"/>
          <w:szCs w:val="24"/>
        </w:rPr>
      </w:pPr>
    </w:p>
    <w:p>
      <w:pPr>
        <w:widowControl/>
        <w:spacing w:line="360" w:lineRule="auto"/>
        <w:ind w:firstLine="610"/>
        <w:jc w:val="left"/>
        <w:rPr>
          <w:rFonts w:ascii="宋体" w:hAnsi="宋体"/>
          <w:kern w:val="0"/>
          <w:sz w:val="24"/>
          <w:szCs w:val="24"/>
        </w:rPr>
      </w:pPr>
      <w:r>
        <w:rPr>
          <w:rFonts w:hint="eastAsia" w:ascii="宋体" w:hAnsi="宋体"/>
          <w:kern w:val="0"/>
          <w:sz w:val="24"/>
          <w:szCs w:val="24"/>
        </w:rPr>
        <w:t>成立时间：</w:t>
      </w:r>
      <w:r>
        <w:rPr>
          <w:rFonts w:hint="eastAsia" w:ascii="宋体" w:hAnsi="宋体"/>
          <w:kern w:val="0"/>
          <w:sz w:val="24"/>
          <w:szCs w:val="24"/>
          <w:u w:val="single"/>
        </w:rPr>
        <w:t xml:space="preserve">  </w:t>
      </w:r>
      <w:r>
        <w:rPr>
          <w:rFonts w:ascii="宋体" w:hAnsi="宋体"/>
          <w:kern w:val="0"/>
          <w:sz w:val="24"/>
          <w:szCs w:val="24"/>
          <w:u w:val="single"/>
        </w:rPr>
        <w:t xml:space="preserve">      </w:t>
      </w:r>
      <w:r>
        <w:rPr>
          <w:rFonts w:hint="eastAsia" w:ascii="宋体" w:hAnsi="宋体"/>
          <w:kern w:val="0"/>
          <w:sz w:val="24"/>
          <w:szCs w:val="24"/>
        </w:rPr>
        <w:t>年</w:t>
      </w:r>
      <w:r>
        <w:rPr>
          <w:rFonts w:ascii="宋体" w:hAnsi="宋体"/>
          <w:kern w:val="0"/>
          <w:sz w:val="24"/>
          <w:szCs w:val="24"/>
          <w:u w:val="single"/>
        </w:rPr>
        <w:t xml:space="preserve">        </w:t>
      </w:r>
      <w:r>
        <w:rPr>
          <w:rFonts w:hint="eastAsia" w:ascii="宋体" w:hAnsi="宋体"/>
          <w:kern w:val="0"/>
          <w:sz w:val="24"/>
          <w:szCs w:val="24"/>
        </w:rPr>
        <w:t>月</w:t>
      </w:r>
      <w:r>
        <w:rPr>
          <w:rFonts w:ascii="宋体" w:hAnsi="宋体"/>
          <w:kern w:val="0"/>
          <w:sz w:val="24"/>
          <w:szCs w:val="24"/>
          <w:u w:val="single"/>
        </w:rPr>
        <w:t xml:space="preserve">       </w:t>
      </w:r>
      <w:r>
        <w:rPr>
          <w:rFonts w:hint="eastAsia" w:ascii="宋体" w:hAnsi="宋体"/>
          <w:kern w:val="0"/>
          <w:sz w:val="24"/>
          <w:szCs w:val="24"/>
        </w:rPr>
        <w:t>日</w:t>
      </w:r>
    </w:p>
    <w:p>
      <w:pPr>
        <w:widowControl/>
        <w:spacing w:line="360" w:lineRule="auto"/>
        <w:ind w:firstLine="610"/>
        <w:jc w:val="left"/>
        <w:rPr>
          <w:rFonts w:ascii="宋体" w:hAnsi="宋体"/>
          <w:kern w:val="0"/>
          <w:sz w:val="24"/>
          <w:szCs w:val="24"/>
        </w:rPr>
      </w:pPr>
    </w:p>
    <w:p>
      <w:pPr>
        <w:widowControl/>
        <w:spacing w:line="360" w:lineRule="auto"/>
        <w:ind w:firstLine="610"/>
        <w:jc w:val="left"/>
        <w:rPr>
          <w:rFonts w:ascii="宋体" w:hAnsi="宋体"/>
          <w:kern w:val="0"/>
          <w:sz w:val="24"/>
          <w:szCs w:val="24"/>
          <w:u w:val="single"/>
        </w:rPr>
      </w:pPr>
      <w:r>
        <w:rPr>
          <w:rFonts w:hint="eastAsia" w:ascii="宋体" w:hAnsi="宋体"/>
          <w:kern w:val="0"/>
          <w:sz w:val="24"/>
          <w:szCs w:val="24"/>
        </w:rPr>
        <w:t>经营期限：</w:t>
      </w:r>
      <w:r>
        <w:rPr>
          <w:rFonts w:hint="eastAsia" w:ascii="宋体" w:hAnsi="宋体"/>
          <w:kern w:val="0"/>
          <w:sz w:val="24"/>
          <w:szCs w:val="24"/>
          <w:u w:val="single"/>
        </w:rPr>
        <w:tab/>
      </w:r>
      <w:r>
        <w:rPr>
          <w:rFonts w:hint="eastAsia" w:ascii="宋体" w:hAnsi="宋体"/>
          <w:kern w:val="0"/>
          <w:sz w:val="24"/>
          <w:szCs w:val="24"/>
          <w:u w:val="single"/>
        </w:rPr>
        <w:t xml:space="preserve">                         </w:t>
      </w:r>
    </w:p>
    <w:p>
      <w:pPr>
        <w:widowControl/>
        <w:spacing w:line="360" w:lineRule="auto"/>
        <w:ind w:firstLine="610"/>
        <w:jc w:val="left"/>
        <w:rPr>
          <w:rFonts w:ascii="宋体" w:hAnsi="宋体"/>
          <w:kern w:val="0"/>
          <w:sz w:val="24"/>
          <w:szCs w:val="24"/>
        </w:rPr>
      </w:pPr>
    </w:p>
    <w:p>
      <w:pPr>
        <w:widowControl/>
        <w:spacing w:line="360" w:lineRule="auto"/>
        <w:ind w:firstLine="610"/>
        <w:jc w:val="left"/>
        <w:rPr>
          <w:rFonts w:ascii="宋体" w:hAnsi="宋体"/>
          <w:kern w:val="0"/>
          <w:sz w:val="24"/>
          <w:szCs w:val="24"/>
          <w:u w:val="single"/>
        </w:rPr>
      </w:pPr>
      <w:r>
        <w:rPr>
          <w:rFonts w:hint="eastAsia" w:ascii="宋体" w:hAnsi="宋体"/>
          <w:kern w:val="0"/>
          <w:sz w:val="24"/>
          <w:szCs w:val="24"/>
        </w:rPr>
        <w:t>姓</w:t>
      </w:r>
      <w:r>
        <w:rPr>
          <w:rFonts w:ascii="宋体" w:hAnsi="宋体"/>
          <w:kern w:val="0"/>
          <w:sz w:val="24"/>
          <w:szCs w:val="24"/>
        </w:rPr>
        <w:t xml:space="preserve">    名：</w:t>
      </w:r>
      <w:r>
        <w:rPr>
          <w:rFonts w:ascii="宋体" w:hAnsi="宋体"/>
          <w:kern w:val="0"/>
          <w:sz w:val="24"/>
          <w:szCs w:val="24"/>
          <w:u w:val="single"/>
        </w:rPr>
        <w:t xml:space="preserve">      </w:t>
      </w:r>
      <w:r>
        <w:rPr>
          <w:rFonts w:ascii="宋体" w:hAnsi="宋体"/>
          <w:kern w:val="0"/>
          <w:sz w:val="24"/>
          <w:szCs w:val="24"/>
        </w:rPr>
        <w:t>性别：</w:t>
      </w:r>
      <w:r>
        <w:rPr>
          <w:rFonts w:ascii="宋体" w:hAnsi="宋体"/>
          <w:kern w:val="0"/>
          <w:sz w:val="24"/>
          <w:szCs w:val="24"/>
          <w:u w:val="single"/>
        </w:rPr>
        <w:t xml:space="preserve">    </w:t>
      </w:r>
      <w:r>
        <w:rPr>
          <w:rFonts w:ascii="宋体" w:hAnsi="宋体"/>
          <w:kern w:val="0"/>
          <w:sz w:val="24"/>
          <w:szCs w:val="24"/>
        </w:rPr>
        <w:t>年龄：</w:t>
      </w:r>
      <w:r>
        <w:rPr>
          <w:rFonts w:ascii="宋体" w:hAnsi="宋体"/>
          <w:kern w:val="0"/>
          <w:sz w:val="24"/>
          <w:szCs w:val="24"/>
          <w:u w:val="single"/>
        </w:rPr>
        <w:t xml:space="preserve">     </w:t>
      </w:r>
      <w:r>
        <w:rPr>
          <w:rFonts w:ascii="宋体" w:hAnsi="宋体"/>
          <w:kern w:val="0"/>
          <w:sz w:val="24"/>
          <w:szCs w:val="24"/>
        </w:rPr>
        <w:t>职务：</w:t>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 xml:space="preserve"> </w:t>
      </w:r>
    </w:p>
    <w:p>
      <w:pPr>
        <w:widowControl/>
        <w:spacing w:line="360" w:lineRule="auto"/>
        <w:ind w:firstLine="610"/>
        <w:jc w:val="left"/>
        <w:rPr>
          <w:rFonts w:ascii="宋体" w:hAnsi="宋体"/>
          <w:kern w:val="0"/>
          <w:sz w:val="24"/>
          <w:szCs w:val="24"/>
        </w:rPr>
      </w:pPr>
    </w:p>
    <w:p>
      <w:pPr>
        <w:widowControl/>
        <w:spacing w:line="360" w:lineRule="auto"/>
        <w:ind w:firstLine="610"/>
        <w:jc w:val="left"/>
        <w:rPr>
          <w:rFonts w:ascii="宋体" w:hAnsi="宋体"/>
          <w:kern w:val="0"/>
          <w:sz w:val="24"/>
          <w:szCs w:val="24"/>
        </w:rPr>
      </w:pPr>
      <w:r>
        <w:rPr>
          <w:rFonts w:hint="eastAsia" w:ascii="宋体" w:hAnsi="宋体"/>
          <w:kern w:val="0"/>
          <w:sz w:val="24"/>
          <w:szCs w:val="24"/>
        </w:rPr>
        <w:t>系</w:t>
      </w:r>
      <w:r>
        <w:rPr>
          <w:rFonts w:ascii="宋体" w:hAnsi="宋体"/>
          <w:kern w:val="0"/>
          <w:sz w:val="24"/>
          <w:szCs w:val="24"/>
          <w:u w:val="single"/>
        </w:rPr>
        <w:t xml:space="preserve">       （投标人单位名称）  </w:t>
      </w:r>
      <w:r>
        <w:rPr>
          <w:rFonts w:hint="eastAsia" w:ascii="宋体" w:hAnsi="宋体"/>
          <w:kern w:val="0"/>
          <w:sz w:val="24"/>
          <w:szCs w:val="24"/>
        </w:rPr>
        <w:t>的法定代表人。</w:t>
      </w:r>
    </w:p>
    <w:p>
      <w:pPr>
        <w:widowControl/>
        <w:spacing w:line="360" w:lineRule="auto"/>
        <w:ind w:firstLine="610"/>
        <w:jc w:val="left"/>
        <w:rPr>
          <w:rFonts w:ascii="宋体" w:hAnsi="宋体"/>
          <w:kern w:val="0"/>
          <w:sz w:val="24"/>
          <w:szCs w:val="24"/>
        </w:rPr>
      </w:pPr>
    </w:p>
    <w:p>
      <w:pPr>
        <w:widowControl/>
        <w:spacing w:line="360" w:lineRule="auto"/>
        <w:ind w:firstLine="610"/>
        <w:jc w:val="left"/>
        <w:rPr>
          <w:rFonts w:ascii="宋体" w:hAnsi="宋体"/>
          <w:kern w:val="0"/>
          <w:sz w:val="24"/>
          <w:szCs w:val="24"/>
        </w:rPr>
      </w:pPr>
      <w:r>
        <w:rPr>
          <w:rFonts w:hint="eastAsia" w:ascii="宋体" w:hAnsi="宋体"/>
          <w:kern w:val="0"/>
          <w:sz w:val="24"/>
          <w:szCs w:val="24"/>
        </w:rPr>
        <w:t>特此证明。</w:t>
      </w:r>
    </w:p>
    <w:p>
      <w:pPr>
        <w:widowControl/>
        <w:spacing w:line="360" w:lineRule="auto"/>
        <w:jc w:val="left"/>
        <w:rPr>
          <w:rFonts w:ascii="宋体" w:hAnsi="宋体" w:cs="宋体"/>
          <w:kern w:val="0"/>
          <w:sz w:val="24"/>
          <w:szCs w:val="24"/>
        </w:rPr>
      </w:pPr>
      <w:r>
        <w:rPr>
          <w:rFonts w:hint="eastAsia" w:ascii="宋体" w:hAnsi="宋体" w:cs="宋体"/>
          <w:b/>
          <w:kern w:val="0"/>
          <w:sz w:val="24"/>
          <w:szCs w:val="24"/>
        </w:rPr>
        <w:t>附：法定代表人身份证或军官证复印件，若身份证为新版身份证，必须提供正面、背面双面身份证复印件</w:t>
      </w:r>
    </w:p>
    <w:p>
      <w:pPr>
        <w:widowControl/>
        <w:tabs>
          <w:tab w:val="left" w:pos="720"/>
          <w:tab w:val="left" w:pos="900"/>
        </w:tabs>
        <w:spacing w:line="360" w:lineRule="auto"/>
        <w:ind w:firstLine="480" w:firstLineChars="200"/>
        <w:jc w:val="left"/>
        <w:rPr>
          <w:rFonts w:ascii="宋体" w:hAnsi="宋体"/>
          <w:kern w:val="0"/>
          <w:sz w:val="24"/>
          <w:szCs w:val="24"/>
        </w:rPr>
      </w:pPr>
    </w:p>
    <w:p>
      <w:pPr>
        <w:widowControl/>
        <w:tabs>
          <w:tab w:val="left" w:pos="720"/>
          <w:tab w:val="left" w:pos="900"/>
        </w:tabs>
        <w:spacing w:line="360" w:lineRule="auto"/>
        <w:ind w:firstLine="480" w:firstLineChars="200"/>
        <w:jc w:val="left"/>
        <w:rPr>
          <w:rFonts w:ascii="宋体" w:hAnsi="宋体"/>
          <w:kern w:val="0"/>
          <w:sz w:val="24"/>
          <w:szCs w:val="24"/>
        </w:rPr>
      </w:pPr>
    </w:p>
    <w:p>
      <w:pPr>
        <w:widowControl/>
        <w:tabs>
          <w:tab w:val="left" w:pos="720"/>
          <w:tab w:val="left" w:pos="900"/>
        </w:tabs>
        <w:spacing w:line="360" w:lineRule="auto"/>
        <w:ind w:firstLine="3960" w:firstLineChars="1650"/>
        <w:jc w:val="left"/>
        <w:rPr>
          <w:rFonts w:ascii="宋体" w:hAnsi="宋体"/>
          <w:kern w:val="0"/>
          <w:sz w:val="24"/>
          <w:szCs w:val="24"/>
        </w:rPr>
      </w:pPr>
      <w:r>
        <w:rPr>
          <w:rFonts w:hint="eastAsia" w:ascii="宋体" w:hAnsi="宋体"/>
          <w:kern w:val="0"/>
          <w:sz w:val="24"/>
          <w:szCs w:val="24"/>
        </w:rPr>
        <w:t>投标人：</w:t>
      </w:r>
      <w:r>
        <w:rPr>
          <w:rFonts w:ascii="宋体" w:hAnsi="宋体"/>
          <w:kern w:val="0"/>
          <w:sz w:val="24"/>
          <w:szCs w:val="24"/>
          <w:u w:val="single"/>
        </w:rPr>
        <w:t xml:space="preserve">           （盖公章）</w:t>
      </w:r>
      <w:r>
        <w:rPr>
          <w:rFonts w:hint="eastAsia" w:ascii="宋体" w:hAnsi="宋体"/>
          <w:kern w:val="0"/>
          <w:sz w:val="24"/>
          <w:szCs w:val="24"/>
          <w:u w:val="single"/>
        </w:rPr>
        <w:t xml:space="preserve">         </w:t>
      </w:r>
    </w:p>
    <w:p>
      <w:pPr>
        <w:widowControl/>
        <w:tabs>
          <w:tab w:val="left" w:pos="720"/>
          <w:tab w:val="left" w:pos="900"/>
        </w:tabs>
        <w:spacing w:line="360" w:lineRule="auto"/>
        <w:ind w:firstLine="720" w:firstLineChars="300"/>
        <w:jc w:val="left"/>
        <w:rPr>
          <w:rFonts w:ascii="宋体" w:hAnsi="宋体"/>
          <w:kern w:val="0"/>
          <w:sz w:val="24"/>
          <w:szCs w:val="24"/>
        </w:rPr>
      </w:pPr>
    </w:p>
    <w:p>
      <w:pPr>
        <w:widowControl/>
        <w:tabs>
          <w:tab w:val="left" w:pos="720"/>
          <w:tab w:val="left" w:pos="900"/>
        </w:tabs>
        <w:spacing w:line="360" w:lineRule="auto"/>
        <w:ind w:firstLine="4200" w:firstLineChars="1750"/>
        <w:jc w:val="left"/>
        <w:rPr>
          <w:rFonts w:ascii="宋体" w:hAnsi="宋体"/>
          <w:kern w:val="0"/>
          <w:sz w:val="24"/>
          <w:szCs w:val="24"/>
        </w:rPr>
      </w:pPr>
      <w:r>
        <w:rPr>
          <w:rFonts w:hint="eastAsia" w:ascii="宋体" w:hAnsi="宋体"/>
          <w:kern w:val="0"/>
          <w:sz w:val="24"/>
          <w:szCs w:val="24"/>
        </w:rPr>
        <w:t>日</w:t>
      </w:r>
      <w:r>
        <w:rPr>
          <w:rFonts w:ascii="宋体" w:hAnsi="宋体"/>
          <w:kern w:val="0"/>
          <w:sz w:val="24"/>
          <w:szCs w:val="24"/>
        </w:rPr>
        <w:t xml:space="preserve">    期：</w:t>
      </w:r>
      <w:r>
        <w:rPr>
          <w:rFonts w:ascii="宋体" w:hAnsi="宋体"/>
          <w:kern w:val="0"/>
          <w:sz w:val="24"/>
          <w:szCs w:val="24"/>
          <w:u w:val="single"/>
        </w:rPr>
        <w:t xml:space="preserve">      </w:t>
      </w:r>
      <w:r>
        <w:rPr>
          <w:rFonts w:ascii="宋体" w:hAnsi="宋体"/>
          <w:kern w:val="0"/>
          <w:sz w:val="24"/>
          <w:szCs w:val="24"/>
        </w:rPr>
        <w:t>年</w:t>
      </w:r>
      <w:r>
        <w:rPr>
          <w:rFonts w:ascii="宋体" w:hAnsi="宋体"/>
          <w:kern w:val="0"/>
          <w:sz w:val="24"/>
          <w:szCs w:val="24"/>
          <w:u w:val="single"/>
        </w:rPr>
        <w:t xml:space="preserve">     </w:t>
      </w:r>
      <w:r>
        <w:rPr>
          <w:rFonts w:ascii="宋体" w:hAnsi="宋体"/>
          <w:kern w:val="0"/>
          <w:sz w:val="24"/>
          <w:szCs w:val="24"/>
        </w:rPr>
        <w:t>月</w:t>
      </w:r>
      <w:r>
        <w:rPr>
          <w:rFonts w:ascii="宋体" w:hAnsi="宋体"/>
          <w:kern w:val="0"/>
          <w:sz w:val="24"/>
          <w:szCs w:val="24"/>
          <w:u w:val="single"/>
        </w:rPr>
        <w:t xml:space="preserve">     </w:t>
      </w:r>
      <w:r>
        <w:rPr>
          <w:rFonts w:ascii="宋体" w:hAnsi="宋体"/>
          <w:kern w:val="0"/>
          <w:sz w:val="24"/>
          <w:szCs w:val="24"/>
        </w:rPr>
        <w:t>日</w:t>
      </w:r>
    </w:p>
    <w:p>
      <w:pPr>
        <w:widowControl/>
        <w:spacing w:line="360" w:lineRule="auto"/>
        <w:jc w:val="left"/>
        <w:rPr>
          <w:rFonts w:ascii="宋体" w:hAnsi="宋体"/>
          <w:kern w:val="0"/>
          <w:sz w:val="24"/>
          <w:szCs w:val="24"/>
        </w:rPr>
      </w:pPr>
    </w:p>
    <w:p>
      <w:pPr>
        <w:spacing w:line="360" w:lineRule="auto"/>
        <w:rPr>
          <w:rFonts w:ascii="宋体" w:hAnsi="宋体"/>
          <w:b/>
          <w:sz w:val="28"/>
          <w:szCs w:val="28"/>
        </w:rPr>
      </w:pPr>
    </w:p>
    <w:p>
      <w:pPr>
        <w:spacing w:line="360" w:lineRule="auto"/>
        <w:rPr>
          <w:rFonts w:ascii="宋体" w:hAnsi="宋体"/>
          <w:b/>
          <w:sz w:val="28"/>
          <w:szCs w:val="28"/>
        </w:rPr>
      </w:pPr>
    </w:p>
    <w:p>
      <w:pPr>
        <w:spacing w:line="360" w:lineRule="auto"/>
        <w:rPr>
          <w:rFonts w:ascii="宋体" w:hAnsi="宋体"/>
          <w:b/>
          <w:sz w:val="28"/>
          <w:szCs w:val="28"/>
        </w:rPr>
      </w:pPr>
    </w:p>
    <w:p>
      <w:pPr>
        <w:spacing w:line="360" w:lineRule="auto"/>
        <w:rPr>
          <w:rFonts w:ascii="宋体" w:hAnsi="宋体"/>
          <w:b/>
          <w:sz w:val="28"/>
          <w:szCs w:val="28"/>
        </w:rPr>
      </w:pPr>
    </w:p>
    <w:p>
      <w:pPr>
        <w:spacing w:line="360" w:lineRule="auto"/>
        <w:rPr>
          <w:rFonts w:ascii="宋体" w:hAnsi="宋体"/>
          <w:b/>
          <w:sz w:val="28"/>
          <w:szCs w:val="28"/>
        </w:rPr>
      </w:pPr>
    </w:p>
    <w:p>
      <w:pPr>
        <w:keepNext/>
        <w:keepLines/>
        <w:widowControl/>
        <w:tabs>
          <w:tab w:val="left" w:pos="-105"/>
        </w:tabs>
        <w:spacing w:before="240" w:after="120" w:line="480" w:lineRule="exact"/>
        <w:ind w:right="-82"/>
        <w:outlineLvl w:val="2"/>
        <w:rPr>
          <w:rFonts w:ascii="宋体" w:hAnsi="宋体"/>
          <w:b/>
          <w:kern w:val="0"/>
          <w:sz w:val="32"/>
          <w:szCs w:val="32"/>
        </w:rPr>
      </w:pPr>
      <w:r>
        <w:rPr>
          <w:rFonts w:hint="eastAsia" w:ascii="宋体" w:hAnsi="宋体"/>
          <w:b/>
          <w:kern w:val="0"/>
          <w:sz w:val="32"/>
          <w:szCs w:val="32"/>
        </w:rPr>
        <w:t>附件</w:t>
      </w:r>
      <w:r>
        <w:rPr>
          <w:rFonts w:ascii="宋体" w:hAnsi="宋体"/>
          <w:b/>
          <w:kern w:val="0"/>
          <w:sz w:val="32"/>
          <w:szCs w:val="32"/>
        </w:rPr>
        <w:t xml:space="preserve">2  </w:t>
      </w:r>
      <w:r>
        <w:rPr>
          <w:rFonts w:hint="eastAsia" w:ascii="宋体" w:hAnsi="宋体"/>
          <w:b/>
          <w:kern w:val="0"/>
          <w:sz w:val="32"/>
          <w:szCs w:val="32"/>
        </w:rPr>
        <w:t>授权委托书（若需）</w:t>
      </w:r>
    </w:p>
    <w:p>
      <w:pPr>
        <w:spacing w:line="480" w:lineRule="exact"/>
        <w:ind w:right="-82"/>
        <w:rPr>
          <w:rFonts w:ascii="宋体" w:hAnsi="宋体"/>
          <w:szCs w:val="21"/>
        </w:rPr>
      </w:pPr>
    </w:p>
    <w:p>
      <w:pPr>
        <w:spacing w:line="480" w:lineRule="exact"/>
        <w:ind w:right="-82"/>
        <w:rPr>
          <w:rFonts w:ascii="宋体" w:hAnsi="宋体"/>
          <w:sz w:val="28"/>
          <w:szCs w:val="28"/>
        </w:rPr>
      </w:pPr>
      <w:r>
        <w:rPr>
          <w:rFonts w:hint="eastAsia" w:ascii="宋体" w:hAnsi="宋体"/>
          <w:sz w:val="28"/>
          <w:szCs w:val="28"/>
        </w:rPr>
        <w:t>致</w:t>
      </w:r>
      <w:r>
        <w:rPr>
          <w:rFonts w:ascii="宋体" w:hAnsi="宋体"/>
          <w:sz w:val="28"/>
          <w:szCs w:val="28"/>
        </w:rPr>
        <w:t>___________________</w:t>
      </w:r>
      <w:r>
        <w:rPr>
          <w:rFonts w:hint="eastAsia" w:ascii="宋体" w:hAnsi="宋体"/>
          <w:sz w:val="28"/>
          <w:szCs w:val="28"/>
        </w:rPr>
        <w:t>（招标人）：</w:t>
      </w:r>
    </w:p>
    <w:p>
      <w:pPr>
        <w:spacing w:line="480" w:lineRule="exact"/>
        <w:ind w:right="-82"/>
        <w:rPr>
          <w:rFonts w:ascii="宋体" w:hAnsi="宋体"/>
          <w:sz w:val="28"/>
          <w:szCs w:val="28"/>
        </w:rPr>
      </w:pP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兹委托</w:t>
      </w:r>
      <w:r>
        <w:rPr>
          <w:rFonts w:ascii="宋体" w:hAnsi="宋体"/>
          <w:kern w:val="0"/>
          <w:sz w:val="24"/>
          <w:szCs w:val="24"/>
          <w:lang w:val="zh-CN"/>
        </w:rPr>
        <w:t>____________(</w:t>
      </w:r>
      <w:r>
        <w:rPr>
          <w:rFonts w:hint="eastAsia" w:ascii="宋体" w:hAnsi="宋体"/>
          <w:kern w:val="0"/>
          <w:sz w:val="24"/>
          <w:szCs w:val="24"/>
          <w:lang w:val="zh-CN"/>
        </w:rPr>
        <w:t>姓名</w:t>
      </w:r>
      <w:r>
        <w:rPr>
          <w:rFonts w:ascii="宋体" w:hAnsi="宋体"/>
          <w:kern w:val="0"/>
          <w:sz w:val="24"/>
          <w:szCs w:val="24"/>
          <w:lang w:val="zh-CN"/>
        </w:rPr>
        <w:t>)</w:t>
      </w:r>
      <w:r>
        <w:rPr>
          <w:rFonts w:hint="eastAsia" w:ascii="宋体" w:hAnsi="宋体"/>
          <w:kern w:val="0"/>
          <w:sz w:val="24"/>
          <w:szCs w:val="24"/>
          <w:lang w:val="zh-CN"/>
        </w:rPr>
        <w:t>职务：</w:t>
      </w:r>
      <w:r>
        <w:rPr>
          <w:rFonts w:ascii="宋体" w:hAnsi="宋体"/>
          <w:kern w:val="0"/>
          <w:sz w:val="24"/>
          <w:szCs w:val="24"/>
          <w:lang w:val="zh-CN"/>
        </w:rPr>
        <w:t>___________</w:t>
      </w:r>
      <w:r>
        <w:rPr>
          <w:rFonts w:hint="eastAsia" w:ascii="宋体" w:hAnsi="宋体"/>
          <w:kern w:val="0"/>
          <w:sz w:val="24"/>
          <w:szCs w:val="24"/>
          <w:lang w:val="zh-CN"/>
        </w:rPr>
        <w:t>为投标人（以下称“我方”）的委托代理人，代表我方参与</w:t>
      </w:r>
      <w:r>
        <w:rPr>
          <w:rFonts w:ascii="宋体" w:hAnsi="宋体"/>
          <w:kern w:val="0"/>
          <w:sz w:val="24"/>
          <w:szCs w:val="24"/>
          <w:lang w:val="zh-CN"/>
        </w:rPr>
        <w:t>________________</w:t>
      </w:r>
      <w:r>
        <w:rPr>
          <w:rFonts w:hint="eastAsia" w:ascii="宋体" w:hAnsi="宋体"/>
          <w:kern w:val="0"/>
          <w:sz w:val="24"/>
          <w:szCs w:val="24"/>
          <w:lang w:val="zh-CN"/>
        </w:rPr>
        <w:t>工程施工招标过程中的投标、谈判及签约等具体工作，并签署所有有关文件材料、协议和施工合同。</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我方对上述委托代理人的行为承担全部责任。</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除非以书面形式通知你方撤销本授权，否则本授权委托书有效期将至评标结束，或如果我方被确定为中标单位，将持续至施工合同签订生效为止。无论本授权委托书撤销或有效期届满，均不影响委托代理人在被授权期间所签订的任何文件材料的有效性。</w:t>
      </w: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投标人：</w:t>
      </w:r>
      <w:r>
        <w:rPr>
          <w:rFonts w:ascii="宋体" w:hAnsi="宋体"/>
          <w:kern w:val="0"/>
          <w:sz w:val="24"/>
          <w:szCs w:val="24"/>
          <w:lang w:val="zh-CN"/>
        </w:rPr>
        <w:t>_______________________</w:t>
      </w:r>
      <w:r>
        <w:rPr>
          <w:rFonts w:hint="eastAsia" w:ascii="宋体" w:hAnsi="宋体"/>
          <w:kern w:val="0"/>
          <w:sz w:val="24"/>
          <w:szCs w:val="24"/>
          <w:lang w:val="zh-CN"/>
        </w:rPr>
        <w:t>（全称，盖章）</w:t>
      </w:r>
      <w:r>
        <w:rPr>
          <w:rFonts w:ascii="宋体" w:hAnsi="宋体"/>
          <w:kern w:val="0"/>
          <w:sz w:val="24"/>
          <w:szCs w:val="24"/>
          <w:lang w:val="zh-CN"/>
        </w:rPr>
        <w:t xml:space="preserve">                           </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法定代表人：</w:t>
      </w:r>
      <w:r>
        <w:rPr>
          <w:rFonts w:ascii="宋体" w:hAnsi="宋体"/>
          <w:kern w:val="0"/>
          <w:sz w:val="24"/>
          <w:szCs w:val="24"/>
          <w:lang w:val="zh-CN"/>
        </w:rPr>
        <w:t>_______________________</w:t>
      </w:r>
      <w:r>
        <w:rPr>
          <w:rFonts w:hint="eastAsia" w:ascii="宋体" w:hAnsi="宋体"/>
          <w:kern w:val="0"/>
          <w:sz w:val="24"/>
          <w:szCs w:val="24"/>
          <w:lang w:val="zh-CN"/>
        </w:rPr>
        <w:t>（签名，盖章）</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职务：</w:t>
      </w:r>
      <w:r>
        <w:rPr>
          <w:rFonts w:ascii="宋体" w:hAnsi="宋体"/>
          <w:kern w:val="0"/>
          <w:sz w:val="24"/>
          <w:szCs w:val="24"/>
          <w:lang w:val="zh-CN"/>
        </w:rPr>
        <w:t>_______________________</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委托代理人：</w:t>
      </w:r>
      <w:r>
        <w:rPr>
          <w:rFonts w:ascii="宋体" w:hAnsi="宋体"/>
          <w:kern w:val="0"/>
          <w:sz w:val="24"/>
          <w:szCs w:val="24"/>
          <w:lang w:val="zh-CN"/>
        </w:rPr>
        <w:t>_______________________</w:t>
      </w:r>
      <w:r>
        <w:rPr>
          <w:rFonts w:hint="eastAsia" w:ascii="宋体" w:hAnsi="宋体"/>
          <w:kern w:val="0"/>
          <w:sz w:val="24"/>
          <w:szCs w:val="24"/>
          <w:lang w:val="zh-CN"/>
        </w:rPr>
        <w:t>（签名，盖章）</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职务：</w:t>
      </w:r>
      <w:r>
        <w:rPr>
          <w:rFonts w:ascii="宋体" w:hAnsi="宋体"/>
          <w:kern w:val="0"/>
          <w:sz w:val="24"/>
          <w:szCs w:val="24"/>
          <w:lang w:val="zh-CN"/>
        </w:rPr>
        <w:t>________________________</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身份证号码：</w:t>
      </w:r>
      <w:r>
        <w:rPr>
          <w:rFonts w:ascii="宋体" w:hAnsi="宋体"/>
          <w:kern w:val="0"/>
          <w:sz w:val="24"/>
          <w:szCs w:val="24"/>
          <w:lang w:val="zh-CN"/>
        </w:rPr>
        <w:t>_______________________</w:t>
      </w: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日</w:t>
      </w:r>
      <w:r>
        <w:rPr>
          <w:rFonts w:ascii="宋体" w:hAnsi="宋体"/>
          <w:kern w:val="0"/>
          <w:sz w:val="24"/>
          <w:szCs w:val="24"/>
          <w:lang w:val="zh-CN"/>
        </w:rPr>
        <w:t xml:space="preserve">      </w:t>
      </w:r>
      <w:r>
        <w:rPr>
          <w:rFonts w:hint="eastAsia" w:ascii="宋体" w:hAnsi="宋体"/>
          <w:kern w:val="0"/>
          <w:sz w:val="24"/>
          <w:szCs w:val="24"/>
          <w:lang w:val="zh-CN"/>
        </w:rPr>
        <w:t>期：</w:t>
      </w:r>
      <w:r>
        <w:rPr>
          <w:rFonts w:ascii="宋体" w:hAnsi="宋体"/>
          <w:kern w:val="0"/>
          <w:sz w:val="24"/>
          <w:szCs w:val="24"/>
          <w:lang w:val="zh-CN"/>
        </w:rPr>
        <w:t xml:space="preserve"> __________</w:t>
      </w:r>
      <w:r>
        <w:rPr>
          <w:rFonts w:hint="eastAsia" w:ascii="宋体" w:hAnsi="宋体"/>
          <w:kern w:val="0"/>
          <w:sz w:val="24"/>
          <w:szCs w:val="24"/>
          <w:lang w:val="zh-CN"/>
        </w:rPr>
        <w:t>年</w:t>
      </w:r>
      <w:r>
        <w:rPr>
          <w:rFonts w:ascii="宋体" w:hAnsi="宋体"/>
          <w:kern w:val="0"/>
          <w:sz w:val="24"/>
          <w:szCs w:val="24"/>
          <w:lang w:val="zh-CN"/>
        </w:rPr>
        <w:t>________</w:t>
      </w:r>
      <w:r>
        <w:rPr>
          <w:rFonts w:hint="eastAsia" w:ascii="宋体" w:hAnsi="宋体"/>
          <w:kern w:val="0"/>
          <w:sz w:val="24"/>
          <w:szCs w:val="24"/>
          <w:lang w:val="zh-CN"/>
        </w:rPr>
        <w:t>月</w:t>
      </w:r>
      <w:r>
        <w:rPr>
          <w:rFonts w:ascii="宋体" w:hAnsi="宋体"/>
          <w:kern w:val="0"/>
          <w:sz w:val="24"/>
          <w:szCs w:val="24"/>
          <w:lang w:val="zh-CN"/>
        </w:rPr>
        <w:t>_______</w:t>
      </w:r>
      <w:r>
        <w:rPr>
          <w:rFonts w:hint="eastAsia" w:ascii="宋体" w:hAnsi="宋体"/>
          <w:kern w:val="0"/>
          <w:sz w:val="24"/>
          <w:szCs w:val="24"/>
          <w:lang w:val="zh-CN"/>
        </w:rPr>
        <w:t>日</w:t>
      </w: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p>
    <w:p>
      <w:pPr>
        <w:keepNext/>
        <w:keepLines/>
        <w:widowControl/>
        <w:tabs>
          <w:tab w:val="left" w:pos="-105"/>
        </w:tabs>
        <w:spacing w:before="240" w:after="120" w:line="480" w:lineRule="exact"/>
        <w:ind w:right="-82"/>
        <w:outlineLvl w:val="2"/>
        <w:rPr>
          <w:rFonts w:ascii="宋体" w:hAnsi="宋体"/>
          <w:b/>
          <w:kern w:val="0"/>
          <w:sz w:val="32"/>
          <w:szCs w:val="32"/>
        </w:rPr>
      </w:pPr>
    </w:p>
    <w:p>
      <w:pPr>
        <w:keepNext/>
        <w:keepLines/>
        <w:widowControl/>
        <w:tabs>
          <w:tab w:val="left" w:pos="-105"/>
        </w:tabs>
        <w:spacing w:before="240" w:after="120" w:line="480" w:lineRule="exact"/>
        <w:ind w:right="-82"/>
        <w:outlineLvl w:val="2"/>
        <w:rPr>
          <w:rFonts w:ascii="宋体" w:hAnsi="宋体"/>
          <w:b/>
          <w:kern w:val="0"/>
          <w:sz w:val="32"/>
          <w:szCs w:val="32"/>
        </w:rPr>
      </w:pPr>
      <w:r>
        <w:rPr>
          <w:rFonts w:hint="eastAsia" w:ascii="宋体" w:hAnsi="宋体"/>
          <w:b/>
          <w:kern w:val="0"/>
          <w:sz w:val="32"/>
          <w:szCs w:val="32"/>
        </w:rPr>
        <w:t>附件</w:t>
      </w:r>
      <w:r>
        <w:rPr>
          <w:rFonts w:ascii="宋体" w:hAnsi="宋体"/>
          <w:b/>
          <w:kern w:val="0"/>
          <w:sz w:val="32"/>
          <w:szCs w:val="32"/>
        </w:rPr>
        <w:t xml:space="preserve">3  </w:t>
      </w:r>
      <w:r>
        <w:rPr>
          <w:rFonts w:hint="eastAsia" w:ascii="宋体" w:hAnsi="宋体"/>
          <w:b/>
          <w:kern w:val="0"/>
          <w:sz w:val="32"/>
          <w:szCs w:val="32"/>
        </w:rPr>
        <w:t>投标函</w:t>
      </w:r>
    </w:p>
    <w:p>
      <w:pPr>
        <w:keepNext/>
        <w:keepLines/>
        <w:widowControl/>
        <w:tabs>
          <w:tab w:val="left" w:pos="-105"/>
        </w:tabs>
        <w:spacing w:before="240" w:after="120" w:line="480" w:lineRule="exact"/>
        <w:ind w:right="-82"/>
        <w:outlineLvl w:val="2"/>
        <w:rPr>
          <w:rFonts w:ascii="宋体" w:hAnsi="宋体"/>
          <w:b/>
          <w:kern w:val="0"/>
          <w:sz w:val="32"/>
          <w:szCs w:val="32"/>
        </w:rPr>
      </w:pPr>
    </w:p>
    <w:p>
      <w:pPr>
        <w:widowControl/>
        <w:spacing w:line="360" w:lineRule="auto"/>
        <w:jc w:val="left"/>
        <w:rPr>
          <w:rFonts w:ascii="宋体" w:hAnsi="宋体"/>
          <w:kern w:val="0"/>
          <w:sz w:val="24"/>
          <w:szCs w:val="24"/>
        </w:rPr>
      </w:pPr>
      <w:r>
        <w:rPr>
          <w:rFonts w:hint="eastAsia" w:ascii="宋体" w:hAnsi="宋体"/>
          <w:kern w:val="0"/>
          <w:sz w:val="24"/>
          <w:szCs w:val="24"/>
        </w:rPr>
        <w:t>致</w:t>
      </w:r>
      <w:r>
        <w:rPr>
          <w:rFonts w:hint="eastAsia" w:ascii="宋体" w:hAnsi="宋体"/>
          <w:kern w:val="0"/>
          <w:sz w:val="24"/>
          <w:szCs w:val="24"/>
          <w:u w:val="single"/>
        </w:rPr>
        <w:t xml:space="preserve">   （招标人名称）   </w:t>
      </w:r>
      <w:r>
        <w:rPr>
          <w:rFonts w:hint="eastAsia" w:ascii="宋体" w:hAnsi="宋体"/>
          <w:kern w:val="0"/>
          <w:sz w:val="24"/>
          <w:szCs w:val="24"/>
        </w:rPr>
        <w:t xml:space="preserve">： </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我方已全面阅读和研究了</w:t>
      </w:r>
      <w:r>
        <w:rPr>
          <w:rFonts w:ascii="宋体" w:hAnsi="宋体"/>
          <w:kern w:val="0"/>
          <w:sz w:val="24"/>
          <w:szCs w:val="24"/>
          <w:lang w:val="zh-CN"/>
        </w:rPr>
        <w:t xml:space="preserve"> ___________________________</w:t>
      </w:r>
      <w:r>
        <w:rPr>
          <w:rFonts w:hint="eastAsia" w:ascii="宋体" w:hAnsi="宋体"/>
          <w:kern w:val="0"/>
          <w:sz w:val="24"/>
          <w:szCs w:val="24"/>
          <w:lang w:val="zh-CN"/>
        </w:rPr>
        <w:t>工程施工招标文件（包括补充文件），并经过现场踏勘、问题澄清，充分理解并掌握了本工程招标的全部有关情况。现经我方认真分析研究，同意接受招标文件及其全部条件，并按此确定本工程项目投标的各项承诺内容，以本投标书向你方发包的本标的全部内容进行投标。</w:t>
      </w:r>
    </w:p>
    <w:p>
      <w:pPr>
        <w:adjustRightInd w:val="0"/>
        <w:spacing w:line="360" w:lineRule="auto"/>
        <w:ind w:left="1861" w:leftChars="268" w:hanging="1298" w:hangingChars="541"/>
        <w:textAlignment w:val="baseline"/>
        <w:outlineLvl w:val="1"/>
        <w:rPr>
          <w:rFonts w:ascii="宋体" w:hAnsi="宋体"/>
          <w:kern w:val="0"/>
          <w:sz w:val="24"/>
          <w:szCs w:val="24"/>
          <w:lang w:val="zh-CN"/>
        </w:rPr>
      </w:pPr>
      <w:r>
        <w:rPr>
          <w:rFonts w:hint="eastAsia" w:ascii="宋体" w:hAnsi="宋体"/>
          <w:kern w:val="0"/>
          <w:sz w:val="24"/>
          <w:szCs w:val="24"/>
          <w:lang w:val="zh-CN"/>
        </w:rPr>
        <w:t>我公司投</w:t>
      </w:r>
      <w:r>
        <w:rPr>
          <w:rFonts w:hint="eastAsia" w:ascii="宋体" w:hAnsi="宋体"/>
          <w:kern w:val="0"/>
          <w:sz w:val="24"/>
          <w:szCs w:val="24"/>
        </w:rPr>
        <w:t>标</w:t>
      </w:r>
      <w:r>
        <w:rPr>
          <w:rFonts w:hint="eastAsia" w:ascii="宋体" w:hAnsi="宋体"/>
          <w:kern w:val="0"/>
          <w:sz w:val="24"/>
          <w:szCs w:val="24"/>
          <w:lang w:val="zh-CN"/>
        </w:rPr>
        <w:t>报价为</w:t>
      </w:r>
      <w:r>
        <w:rPr>
          <w:rFonts w:ascii="宋体" w:hAnsi="宋体"/>
          <w:kern w:val="0"/>
          <w:sz w:val="24"/>
          <w:szCs w:val="24"/>
          <w:u w:val="single"/>
          <w:lang w:val="zh-CN"/>
        </w:rPr>
        <w:t xml:space="preserve">    </w:t>
      </w:r>
      <w:r>
        <w:rPr>
          <w:rFonts w:hint="eastAsia" w:ascii="宋体" w:hAnsi="宋体"/>
          <w:kern w:val="0"/>
          <w:sz w:val="24"/>
          <w:szCs w:val="24"/>
          <w:u w:val="single"/>
          <w:lang w:val="zh-CN"/>
        </w:rPr>
        <w:t xml:space="preserve">    </w:t>
      </w:r>
      <w:r>
        <w:rPr>
          <w:rFonts w:ascii="宋体" w:hAnsi="宋体"/>
          <w:kern w:val="0"/>
          <w:sz w:val="24"/>
          <w:szCs w:val="24"/>
          <w:u w:val="single"/>
          <w:lang w:val="zh-CN"/>
        </w:rPr>
        <w:t xml:space="preserve">     </w:t>
      </w:r>
      <w:r>
        <w:rPr>
          <w:rFonts w:hint="eastAsia" w:ascii="宋体" w:hAnsi="宋体"/>
          <w:kern w:val="0"/>
          <w:sz w:val="24"/>
          <w:szCs w:val="24"/>
          <w:lang w:val="zh-CN"/>
        </w:rPr>
        <w:t>元</w:t>
      </w:r>
      <w:r>
        <w:rPr>
          <w:rFonts w:hint="eastAsia" w:ascii="宋体" w:hAnsi="宋体"/>
          <w:kern w:val="0"/>
          <w:sz w:val="24"/>
          <w:szCs w:val="24"/>
        </w:rPr>
        <w:t xml:space="preserve">（大写） </w:t>
      </w:r>
      <w:r>
        <w:rPr>
          <w:rFonts w:hint="eastAsia" w:ascii="宋体" w:hAnsi="宋体"/>
          <w:kern w:val="0"/>
          <w:sz w:val="24"/>
          <w:szCs w:val="24"/>
          <w:u w:val="single"/>
        </w:rPr>
        <w:t xml:space="preserve">         </w:t>
      </w:r>
      <w:r>
        <w:rPr>
          <w:rFonts w:hint="eastAsia" w:ascii="宋体" w:hAnsi="宋体"/>
          <w:kern w:val="0"/>
          <w:sz w:val="24"/>
          <w:szCs w:val="24"/>
        </w:rPr>
        <w:t>元（小写）。</w:t>
      </w:r>
    </w:p>
    <w:p>
      <w:pPr>
        <w:spacing w:line="360" w:lineRule="auto"/>
        <w:ind w:right="-82" w:firstLine="600" w:firstLineChars="250"/>
        <w:rPr>
          <w:rFonts w:ascii="宋体" w:hAnsi="宋体"/>
          <w:kern w:val="0"/>
          <w:sz w:val="24"/>
          <w:szCs w:val="24"/>
          <w:lang w:val="zh-CN"/>
        </w:rPr>
      </w:pPr>
      <w:r>
        <w:rPr>
          <w:rFonts w:hint="eastAsia" w:ascii="宋体" w:hAnsi="宋体"/>
          <w:kern w:val="0"/>
          <w:sz w:val="24"/>
          <w:szCs w:val="24"/>
        </w:rPr>
        <w:t>计划工期</w:t>
      </w:r>
      <w:r>
        <w:rPr>
          <w:rFonts w:hint="eastAsia" w:ascii="宋体" w:hAnsi="宋体"/>
          <w:kern w:val="0"/>
          <w:sz w:val="24"/>
          <w:szCs w:val="24"/>
          <w:lang w:val="zh-CN"/>
        </w:rPr>
        <w:t>：在得到开工指令后，保证在</w:t>
      </w:r>
      <w:r>
        <w:rPr>
          <w:rFonts w:ascii="宋体" w:hAnsi="宋体"/>
          <w:kern w:val="0"/>
          <w:sz w:val="24"/>
          <w:szCs w:val="24"/>
          <w:lang w:val="zh-CN"/>
        </w:rPr>
        <w:t xml:space="preserve"> </w:t>
      </w:r>
      <w:r>
        <w:rPr>
          <w:rFonts w:ascii="宋体" w:hAnsi="宋体"/>
          <w:kern w:val="0"/>
          <w:sz w:val="24"/>
          <w:szCs w:val="24"/>
          <w:u w:val="single"/>
          <w:lang w:val="zh-CN"/>
        </w:rPr>
        <w:t xml:space="preserve">      </w:t>
      </w:r>
      <w:r>
        <w:rPr>
          <w:rFonts w:hint="eastAsia" w:ascii="宋体" w:hAnsi="宋体"/>
          <w:kern w:val="0"/>
          <w:sz w:val="24"/>
          <w:szCs w:val="24"/>
          <w:lang w:val="zh-CN"/>
        </w:rPr>
        <w:t>日内竣工。</w:t>
      </w:r>
    </w:p>
    <w:p>
      <w:pPr>
        <w:spacing w:line="360" w:lineRule="auto"/>
        <w:ind w:right="-82" w:firstLine="600" w:firstLineChars="250"/>
        <w:rPr>
          <w:rFonts w:ascii="宋体" w:hAnsi="宋体"/>
          <w:kern w:val="0"/>
          <w:sz w:val="24"/>
          <w:szCs w:val="24"/>
        </w:rPr>
      </w:pPr>
      <w:r>
        <w:rPr>
          <w:rFonts w:hint="eastAsia" w:ascii="宋体" w:hAnsi="宋体"/>
          <w:kern w:val="0"/>
          <w:sz w:val="24"/>
          <w:szCs w:val="24"/>
          <w:lang w:val="zh-CN"/>
        </w:rPr>
        <w:t>按照现行国家及地方的标准、规范、招标人的技术</w:t>
      </w:r>
      <w:r>
        <w:rPr>
          <w:rFonts w:hint="eastAsia" w:ascii="宋体" w:hAnsi="宋体"/>
          <w:spacing w:val="-4"/>
          <w:kern w:val="0"/>
          <w:sz w:val="24"/>
          <w:szCs w:val="24"/>
        </w:rPr>
        <w:t>要求验收</w:t>
      </w:r>
      <w:r>
        <w:rPr>
          <w:rFonts w:ascii="宋体" w:hAnsi="宋体"/>
          <w:kern w:val="0"/>
          <w:sz w:val="24"/>
          <w:szCs w:val="24"/>
          <w:lang w:val="zh-CN"/>
        </w:rPr>
        <w:t>，</w:t>
      </w:r>
      <w:r>
        <w:rPr>
          <w:rFonts w:ascii="宋体" w:hAnsi="宋体"/>
          <w:kern w:val="0"/>
          <w:sz w:val="24"/>
          <w:szCs w:val="24"/>
        </w:rPr>
        <w:t>工程质量达到</w:t>
      </w:r>
      <w:r>
        <w:rPr>
          <w:rFonts w:ascii="宋体" w:hAnsi="宋体"/>
          <w:kern w:val="0"/>
          <w:sz w:val="24"/>
          <w:szCs w:val="24"/>
          <w:u w:val="single"/>
        </w:rPr>
        <w:t xml:space="preserve"> </w:t>
      </w:r>
      <w:r>
        <w:rPr>
          <w:rFonts w:hint="eastAsia" w:ascii="宋体" w:hAnsi="宋体"/>
          <w:kern w:val="0"/>
          <w:sz w:val="24"/>
          <w:szCs w:val="24"/>
          <w:u w:val="single"/>
        </w:rPr>
        <w:t xml:space="preserve">       </w:t>
      </w:r>
      <w:r>
        <w:rPr>
          <w:rFonts w:ascii="宋体" w:hAnsi="宋体"/>
          <w:kern w:val="0"/>
          <w:sz w:val="24"/>
          <w:szCs w:val="24"/>
          <w:u w:val="single"/>
        </w:rPr>
        <w:t xml:space="preserve">  </w:t>
      </w:r>
      <w:r>
        <w:rPr>
          <w:rFonts w:ascii="宋体" w:hAnsi="宋体"/>
          <w:kern w:val="0"/>
          <w:sz w:val="24"/>
          <w:szCs w:val="24"/>
        </w:rPr>
        <w:t>标准</w:t>
      </w:r>
      <w:r>
        <w:rPr>
          <w:rFonts w:hint="eastAsia" w:ascii="宋体" w:hAnsi="宋体"/>
          <w:kern w:val="0"/>
          <w:sz w:val="24"/>
          <w:szCs w:val="24"/>
        </w:rPr>
        <w:t>。</w:t>
      </w:r>
    </w:p>
    <w:p>
      <w:pPr>
        <w:spacing w:line="360" w:lineRule="auto"/>
        <w:ind w:right="-82" w:firstLine="480" w:firstLineChars="200"/>
        <w:rPr>
          <w:rFonts w:ascii="宋体" w:hAnsi="宋体"/>
          <w:kern w:val="0"/>
          <w:sz w:val="24"/>
          <w:szCs w:val="24"/>
        </w:rPr>
      </w:pPr>
    </w:p>
    <w:p>
      <w:pPr>
        <w:widowControl/>
        <w:autoSpaceDE w:val="0"/>
        <w:autoSpaceDN w:val="0"/>
        <w:spacing w:line="360" w:lineRule="auto"/>
        <w:ind w:firstLine="480"/>
        <w:jc w:val="left"/>
        <w:rPr>
          <w:rFonts w:ascii="宋体" w:hAnsi="宋体"/>
          <w:kern w:val="0"/>
          <w:sz w:val="24"/>
          <w:szCs w:val="24"/>
        </w:rPr>
      </w:pPr>
      <w:r>
        <w:rPr>
          <w:rFonts w:hint="eastAsia" w:ascii="宋体" w:hAnsi="宋体"/>
          <w:kern w:val="0"/>
          <w:sz w:val="24"/>
          <w:szCs w:val="24"/>
          <w:lang w:val="zh-CN"/>
        </w:rPr>
        <w:t>若</w:t>
      </w:r>
      <w:r>
        <w:rPr>
          <w:rFonts w:hint="eastAsia" w:ascii="宋体" w:hAnsi="宋体"/>
          <w:kern w:val="0"/>
          <w:sz w:val="24"/>
          <w:szCs w:val="24"/>
        </w:rPr>
        <w:t>我方中标，我方承诺响应下列条款：</w:t>
      </w:r>
    </w:p>
    <w:p>
      <w:pPr>
        <w:widowControl/>
        <w:autoSpaceDE w:val="0"/>
        <w:autoSpaceDN w:val="0"/>
        <w:spacing w:line="360" w:lineRule="auto"/>
        <w:ind w:firstLine="480"/>
        <w:jc w:val="left"/>
        <w:rPr>
          <w:rFonts w:ascii="宋体" w:hAnsi="宋体"/>
          <w:kern w:val="0"/>
          <w:sz w:val="24"/>
          <w:szCs w:val="24"/>
        </w:rPr>
      </w:pPr>
      <w:r>
        <w:rPr>
          <w:rFonts w:hint="eastAsia" w:ascii="宋体" w:hAnsi="宋体"/>
          <w:kern w:val="0"/>
          <w:sz w:val="24"/>
          <w:szCs w:val="24"/>
        </w:rPr>
        <w:t>1、将按照招标文件的具体规定与项目法人签订工程施工合同，并且严格按招标文件的规定履行合同责任和义务。</w:t>
      </w:r>
    </w:p>
    <w:p>
      <w:pPr>
        <w:widowControl/>
        <w:autoSpaceDE w:val="0"/>
        <w:autoSpaceDN w:val="0"/>
        <w:spacing w:line="360" w:lineRule="auto"/>
        <w:ind w:firstLine="480"/>
        <w:jc w:val="left"/>
        <w:rPr>
          <w:rFonts w:ascii="宋体" w:hAnsi="宋体"/>
          <w:kern w:val="0"/>
          <w:sz w:val="24"/>
          <w:szCs w:val="24"/>
        </w:rPr>
      </w:pPr>
      <w:r>
        <w:rPr>
          <w:rFonts w:hint="eastAsia" w:ascii="宋体" w:hAnsi="宋体"/>
          <w:kern w:val="0"/>
          <w:sz w:val="24"/>
          <w:szCs w:val="24"/>
        </w:rPr>
        <w:t>2、对施工现场常驻人员的承诺：</w:t>
      </w:r>
      <w:r>
        <w:rPr>
          <w:rFonts w:hint="eastAsia" w:ascii="宋体" w:hAnsi="宋体"/>
          <w:kern w:val="0"/>
          <w:sz w:val="24"/>
          <w:szCs w:val="24"/>
          <w:u w:val="single"/>
        </w:rPr>
        <w:t xml:space="preserve">                                          </w:t>
      </w:r>
      <w:r>
        <w:rPr>
          <w:rFonts w:hint="eastAsia" w:ascii="宋体" w:hAnsi="宋体"/>
          <w:kern w:val="0"/>
          <w:sz w:val="24"/>
          <w:szCs w:val="24"/>
        </w:rPr>
        <w:t>。</w:t>
      </w:r>
    </w:p>
    <w:p>
      <w:pPr>
        <w:widowControl/>
        <w:autoSpaceDE w:val="0"/>
        <w:autoSpaceDN w:val="0"/>
        <w:spacing w:line="360" w:lineRule="auto"/>
        <w:ind w:firstLine="480"/>
        <w:jc w:val="left"/>
        <w:rPr>
          <w:rFonts w:ascii="宋体" w:hAnsi="宋体"/>
          <w:kern w:val="0"/>
          <w:sz w:val="24"/>
          <w:szCs w:val="24"/>
        </w:rPr>
      </w:pPr>
      <w:r>
        <w:rPr>
          <w:rFonts w:hint="eastAsia" w:ascii="宋体" w:hAnsi="宋体"/>
          <w:kern w:val="0"/>
          <w:sz w:val="24"/>
          <w:szCs w:val="24"/>
        </w:rPr>
        <w:t>3、提交</w:t>
      </w:r>
      <w:r>
        <w:rPr>
          <w:rFonts w:ascii="宋体" w:hAnsi="宋体"/>
          <w:kern w:val="0"/>
          <w:sz w:val="24"/>
          <w:szCs w:val="24"/>
        </w:rPr>
        <w:t>的投标文件在招标文件规定的投标有效期内有效，在此期限届满前，本投标文件将始终对我们具有约束力，并可随时被接纳。</w:t>
      </w:r>
    </w:p>
    <w:p>
      <w:pPr>
        <w:widowControl/>
        <w:autoSpaceDE w:val="0"/>
        <w:autoSpaceDN w:val="0"/>
        <w:spacing w:line="360" w:lineRule="auto"/>
        <w:ind w:firstLine="480"/>
        <w:jc w:val="left"/>
        <w:rPr>
          <w:rFonts w:ascii="宋体" w:hAnsi="宋体"/>
          <w:kern w:val="0"/>
          <w:sz w:val="24"/>
          <w:szCs w:val="24"/>
        </w:rPr>
      </w:pPr>
    </w:p>
    <w:p>
      <w:pPr>
        <w:widowControl/>
        <w:autoSpaceDE w:val="0"/>
        <w:autoSpaceDN w:val="0"/>
        <w:spacing w:line="360" w:lineRule="auto"/>
        <w:ind w:firstLine="567"/>
        <w:rPr>
          <w:rFonts w:ascii="宋体" w:hAnsi="宋体"/>
          <w:kern w:val="0"/>
          <w:sz w:val="24"/>
          <w:szCs w:val="24"/>
        </w:rPr>
      </w:pPr>
      <w:r>
        <w:rPr>
          <w:rFonts w:ascii="宋体" w:hAnsi="宋体"/>
          <w:kern w:val="0"/>
          <w:sz w:val="24"/>
          <w:szCs w:val="24"/>
        </w:rPr>
        <w:t>投标人：</w:t>
      </w:r>
      <w:r>
        <w:rPr>
          <w:rFonts w:hint="eastAsia" w:ascii="宋体" w:hAnsi="宋体"/>
          <w:kern w:val="0"/>
          <w:sz w:val="24"/>
          <w:szCs w:val="24"/>
        </w:rPr>
        <w:t>（单位公章）</w:t>
      </w:r>
    </w:p>
    <w:p>
      <w:pPr>
        <w:widowControl/>
        <w:autoSpaceDE w:val="0"/>
        <w:autoSpaceDN w:val="0"/>
        <w:spacing w:line="360" w:lineRule="auto"/>
        <w:ind w:firstLine="480" w:firstLineChars="200"/>
        <w:jc w:val="left"/>
        <w:rPr>
          <w:rFonts w:ascii="宋体" w:hAnsi="宋体"/>
          <w:kern w:val="0"/>
          <w:sz w:val="24"/>
          <w:szCs w:val="24"/>
        </w:rPr>
      </w:pPr>
      <w:r>
        <w:rPr>
          <w:rFonts w:ascii="宋体" w:hAnsi="宋体"/>
          <w:kern w:val="0"/>
          <w:sz w:val="24"/>
          <w:szCs w:val="24"/>
        </w:rPr>
        <w:t>法定代表人或授权委托人：    （签</w:t>
      </w:r>
      <w:r>
        <w:rPr>
          <w:rFonts w:hint="eastAsia" w:ascii="宋体" w:hAnsi="宋体"/>
          <w:kern w:val="0"/>
          <w:sz w:val="24"/>
          <w:szCs w:val="24"/>
        </w:rPr>
        <w:t>字或盖</w:t>
      </w:r>
      <w:r>
        <w:rPr>
          <w:rFonts w:ascii="宋体" w:hAnsi="宋体"/>
          <w:kern w:val="0"/>
          <w:sz w:val="24"/>
          <w:szCs w:val="24"/>
        </w:rPr>
        <w:t xml:space="preserve">章）  </w:t>
      </w:r>
    </w:p>
    <w:p>
      <w:pPr>
        <w:widowControl/>
        <w:autoSpaceDE w:val="0"/>
        <w:autoSpaceDN w:val="0"/>
        <w:spacing w:line="360" w:lineRule="auto"/>
        <w:ind w:firstLine="480" w:firstLineChars="200"/>
        <w:jc w:val="left"/>
        <w:rPr>
          <w:rFonts w:ascii="宋体" w:hAnsi="宋体"/>
          <w:kern w:val="0"/>
          <w:sz w:val="24"/>
          <w:szCs w:val="24"/>
        </w:rPr>
      </w:pPr>
    </w:p>
    <w:p>
      <w:pPr>
        <w:widowControl/>
        <w:autoSpaceDE w:val="0"/>
        <w:autoSpaceDN w:val="0"/>
        <w:spacing w:line="360" w:lineRule="auto"/>
        <w:ind w:firstLine="480" w:firstLineChars="200"/>
        <w:jc w:val="right"/>
        <w:rPr>
          <w:rFonts w:ascii="宋体" w:hAnsi="宋体"/>
          <w:sz w:val="24"/>
          <w:szCs w:val="24"/>
        </w:rPr>
      </w:pPr>
    </w:p>
    <w:p>
      <w:pPr>
        <w:widowControl/>
        <w:autoSpaceDE w:val="0"/>
        <w:autoSpaceDN w:val="0"/>
        <w:spacing w:line="360" w:lineRule="auto"/>
        <w:ind w:firstLine="480" w:firstLineChars="200"/>
        <w:jc w:val="right"/>
        <w:rPr>
          <w:rFonts w:ascii="宋体" w:hAnsi="宋体"/>
          <w:sz w:val="24"/>
          <w:szCs w:val="24"/>
        </w:rPr>
      </w:pPr>
    </w:p>
    <w:p>
      <w:pPr>
        <w:widowControl/>
        <w:autoSpaceDE w:val="0"/>
        <w:autoSpaceDN w:val="0"/>
        <w:spacing w:line="360" w:lineRule="auto"/>
        <w:ind w:firstLine="480" w:firstLineChars="200"/>
        <w:jc w:val="right"/>
        <w:rPr>
          <w:rFonts w:ascii="宋体" w:hAnsi="宋体"/>
          <w:sz w:val="24"/>
          <w:szCs w:val="24"/>
        </w:rPr>
      </w:pPr>
    </w:p>
    <w:p>
      <w:pPr>
        <w:widowControl/>
        <w:autoSpaceDE w:val="0"/>
        <w:autoSpaceDN w:val="0"/>
        <w:spacing w:line="360" w:lineRule="auto"/>
        <w:ind w:firstLine="480" w:firstLineChars="200"/>
        <w:jc w:val="right"/>
        <w:rPr>
          <w:rFonts w:ascii="宋体" w:hAnsi="宋体"/>
          <w:kern w:val="0"/>
          <w:sz w:val="24"/>
          <w:szCs w:val="24"/>
        </w:rPr>
      </w:pPr>
      <w:r>
        <w:rPr>
          <w:rFonts w:hint="eastAsia" w:ascii="宋体" w:hAnsi="宋体"/>
          <w:kern w:val="0"/>
          <w:sz w:val="24"/>
          <w:szCs w:val="24"/>
        </w:rPr>
        <w:t>年   月  日</w:t>
      </w:r>
    </w:p>
    <w:p>
      <w:pPr>
        <w:tabs>
          <w:tab w:val="left" w:pos="6285"/>
        </w:tabs>
        <w:rPr>
          <w:rFonts w:ascii="宋体" w:hAnsi="宋体"/>
          <w:sz w:val="24"/>
          <w:szCs w:val="24"/>
        </w:rPr>
      </w:pPr>
    </w:p>
    <w:p>
      <w:pPr>
        <w:rPr>
          <w:rFonts w:ascii="宋体" w:hAnsi="宋体"/>
          <w:sz w:val="24"/>
          <w:szCs w:val="24"/>
        </w:rPr>
        <w:sectPr>
          <w:headerReference r:id="rId3" w:type="default"/>
          <w:footerReference r:id="rId4" w:type="default"/>
          <w:footerReference r:id="rId5" w:type="even"/>
          <w:pgSz w:w="11906" w:h="16838"/>
          <w:pgMar w:top="1134" w:right="1134" w:bottom="1134" w:left="1134" w:header="851" w:footer="992" w:gutter="0"/>
          <w:cols w:space="425" w:num="1"/>
          <w:docGrid w:linePitch="312" w:charSpace="0"/>
        </w:sectPr>
      </w:pPr>
    </w:p>
    <w:bookmarkEnd w:id="141"/>
    <w:bookmarkEnd w:id="142"/>
    <w:bookmarkEnd w:id="143"/>
    <w:bookmarkEnd w:id="144"/>
    <w:bookmarkEnd w:id="145"/>
    <w:p>
      <w:pPr>
        <w:keepNext/>
        <w:keepLines/>
        <w:spacing w:before="480" w:after="480" w:line="480" w:lineRule="exact"/>
        <w:ind w:right="-82"/>
        <w:jc w:val="center"/>
        <w:outlineLvl w:val="0"/>
        <w:rPr>
          <w:rFonts w:ascii="宋体"/>
          <w:b/>
          <w:kern w:val="44"/>
          <w:sz w:val="44"/>
          <w:szCs w:val="44"/>
        </w:rPr>
      </w:pPr>
      <w:bookmarkStart w:id="264" w:name="_Toc226536811"/>
      <w:bookmarkStart w:id="265" w:name="_Toc232936431"/>
      <w:bookmarkStart w:id="266" w:name="_Toc144884215"/>
      <w:bookmarkStart w:id="267" w:name="_Toc104370922"/>
      <w:bookmarkStart w:id="268" w:name="_Toc73429431"/>
      <w:bookmarkStart w:id="269" w:name="_Toc64428497"/>
      <w:bookmarkStart w:id="270" w:name="_Toc122510312"/>
      <w:r>
        <w:rPr>
          <w:rFonts w:hint="eastAsia" w:ascii="宋体" w:hAnsi="宋体"/>
          <w:b/>
          <w:kern w:val="44"/>
          <w:sz w:val="44"/>
          <w:szCs w:val="44"/>
        </w:rPr>
        <w:t>第三章</w:t>
      </w:r>
      <w:r>
        <w:rPr>
          <w:rFonts w:ascii="宋体" w:hAnsi="宋体"/>
          <w:b/>
          <w:kern w:val="44"/>
          <w:sz w:val="44"/>
          <w:szCs w:val="44"/>
        </w:rPr>
        <w:t xml:space="preserve"> </w:t>
      </w:r>
      <w:r>
        <w:rPr>
          <w:rFonts w:hint="eastAsia" w:ascii="宋体" w:hAnsi="宋体"/>
          <w:b/>
          <w:kern w:val="44"/>
          <w:sz w:val="44"/>
          <w:szCs w:val="44"/>
        </w:rPr>
        <w:t>技术</w:t>
      </w:r>
      <w:bookmarkEnd w:id="264"/>
      <w:bookmarkEnd w:id="265"/>
      <w:bookmarkEnd w:id="266"/>
      <w:r>
        <w:rPr>
          <w:rFonts w:hint="eastAsia" w:ascii="宋体" w:hAnsi="宋体"/>
          <w:b/>
          <w:kern w:val="44"/>
          <w:sz w:val="44"/>
          <w:szCs w:val="44"/>
        </w:rPr>
        <w:t>方案</w:t>
      </w:r>
    </w:p>
    <w:p>
      <w:pPr>
        <w:spacing w:before="120" w:beforeLines="50" w:after="120" w:afterLines="50" w:line="360" w:lineRule="auto"/>
        <w:ind w:right="-147" w:firstLine="446" w:firstLineChars="185"/>
        <w:jc w:val="left"/>
        <w:outlineLvl w:val="0"/>
        <w:rPr>
          <w:rFonts w:ascii="宋体"/>
          <w:b/>
          <w:bCs/>
          <w:sz w:val="24"/>
          <w:szCs w:val="24"/>
        </w:rPr>
      </w:pPr>
      <w:bookmarkStart w:id="271" w:name="_Toc73429428"/>
      <w:bookmarkStart w:id="272" w:name="_Toc122510259"/>
      <w:bookmarkStart w:id="273" w:name="_Toc104370919"/>
      <w:bookmarkStart w:id="274" w:name="_Toc64428495"/>
      <w:bookmarkStart w:id="275" w:name="_Toc226536814"/>
      <w:r>
        <w:rPr>
          <w:rFonts w:ascii="宋体" w:hAnsi="宋体"/>
          <w:b/>
          <w:bCs/>
          <w:sz w:val="24"/>
          <w:szCs w:val="24"/>
        </w:rPr>
        <w:t>1.</w:t>
      </w:r>
      <w:r>
        <w:rPr>
          <w:rFonts w:hint="eastAsia" w:ascii="宋体" w:hAnsi="宋体"/>
          <w:b/>
          <w:bCs/>
          <w:sz w:val="24"/>
          <w:szCs w:val="24"/>
        </w:rPr>
        <w:t>技术规范</w:t>
      </w:r>
      <w:bookmarkEnd w:id="271"/>
      <w:bookmarkEnd w:id="272"/>
      <w:bookmarkEnd w:id="273"/>
      <w:bookmarkEnd w:id="274"/>
      <w:bookmarkEnd w:id="275"/>
    </w:p>
    <w:p>
      <w:pPr>
        <w:spacing w:line="360" w:lineRule="auto"/>
        <w:ind w:right="-82" w:firstLine="480" w:firstLineChars="200"/>
        <w:rPr>
          <w:rFonts w:ascii="宋体"/>
          <w:sz w:val="24"/>
          <w:szCs w:val="24"/>
        </w:rPr>
      </w:pPr>
      <w:bookmarkStart w:id="276" w:name="_Toc122510260"/>
      <w:r>
        <w:rPr>
          <w:rFonts w:ascii="宋体" w:hAnsi="宋体"/>
          <w:sz w:val="24"/>
          <w:szCs w:val="24"/>
        </w:rPr>
        <w:t>3.1</w:t>
      </w:r>
      <w:r>
        <w:rPr>
          <w:rFonts w:hint="eastAsia" w:ascii="宋体" w:hAnsi="宋体"/>
          <w:sz w:val="24"/>
          <w:szCs w:val="24"/>
        </w:rPr>
        <w:t>工程项目施工及验收时应严格遵循以下规范、标准，使用和解释的顺序：</w:t>
      </w:r>
      <w:bookmarkEnd w:id="276"/>
    </w:p>
    <w:p>
      <w:pPr>
        <w:spacing w:line="360" w:lineRule="auto"/>
        <w:ind w:right="-82" w:firstLine="480" w:firstLineChars="200"/>
        <w:rPr>
          <w:rFonts w:ascii="宋体"/>
          <w:sz w:val="24"/>
          <w:szCs w:val="24"/>
        </w:rPr>
      </w:pPr>
      <w:bookmarkStart w:id="277" w:name="_Toc122510261"/>
      <w:r>
        <w:rPr>
          <w:rFonts w:ascii="宋体" w:hAnsi="宋体"/>
          <w:sz w:val="24"/>
          <w:szCs w:val="24"/>
        </w:rPr>
        <w:t>3.1.1</w:t>
      </w:r>
      <w:r>
        <w:rPr>
          <w:rFonts w:hint="eastAsia" w:ascii="宋体" w:hAnsi="宋体"/>
          <w:sz w:val="24"/>
          <w:szCs w:val="24"/>
        </w:rPr>
        <w:t>合同规定的标准；</w:t>
      </w:r>
      <w:bookmarkEnd w:id="277"/>
    </w:p>
    <w:p>
      <w:pPr>
        <w:spacing w:line="360" w:lineRule="auto"/>
        <w:ind w:right="-82" w:firstLine="480" w:firstLineChars="200"/>
        <w:rPr>
          <w:rFonts w:ascii="宋体"/>
          <w:sz w:val="24"/>
          <w:szCs w:val="24"/>
        </w:rPr>
      </w:pPr>
      <w:bookmarkStart w:id="278" w:name="_Toc122510262"/>
      <w:r>
        <w:rPr>
          <w:rFonts w:ascii="宋体" w:hAnsi="宋体"/>
          <w:sz w:val="24"/>
          <w:szCs w:val="24"/>
        </w:rPr>
        <w:t>3.1.2</w:t>
      </w:r>
      <w:r>
        <w:rPr>
          <w:rFonts w:hint="eastAsia" w:ascii="宋体" w:hAnsi="宋体"/>
          <w:sz w:val="24"/>
          <w:szCs w:val="24"/>
        </w:rPr>
        <w:t>设备厂家提供的技术文件材料；</w:t>
      </w:r>
      <w:bookmarkEnd w:id="278"/>
    </w:p>
    <w:p>
      <w:pPr>
        <w:spacing w:line="360" w:lineRule="auto"/>
        <w:ind w:right="-82" w:firstLine="480" w:firstLineChars="200"/>
        <w:rPr>
          <w:rFonts w:ascii="宋体"/>
          <w:sz w:val="24"/>
          <w:szCs w:val="24"/>
        </w:rPr>
      </w:pPr>
      <w:bookmarkStart w:id="279" w:name="_Toc122510263"/>
      <w:r>
        <w:rPr>
          <w:rFonts w:ascii="宋体" w:hAnsi="宋体"/>
          <w:sz w:val="24"/>
          <w:szCs w:val="24"/>
        </w:rPr>
        <w:t>3.1.3</w:t>
      </w:r>
      <w:bookmarkEnd w:id="279"/>
      <w:bookmarkStart w:id="280" w:name="_Toc122510264"/>
      <w:r>
        <w:rPr>
          <w:rFonts w:hint="eastAsia" w:ascii="宋体" w:hAnsi="宋体"/>
          <w:sz w:val="24"/>
          <w:szCs w:val="24"/>
        </w:rPr>
        <w:t>国家和行业颁布的现行标准</w:t>
      </w:r>
      <w:bookmarkEnd w:id="280"/>
      <w:r>
        <w:rPr>
          <w:rFonts w:hint="eastAsia" w:ascii="宋体" w:hAnsi="宋体"/>
          <w:sz w:val="24"/>
          <w:szCs w:val="24"/>
        </w:rPr>
        <w:t>。</w:t>
      </w:r>
    </w:p>
    <w:p>
      <w:pPr>
        <w:spacing w:before="120" w:beforeLines="50" w:after="120" w:afterLines="50" w:line="360" w:lineRule="auto"/>
        <w:ind w:right="-147" w:firstLine="446" w:firstLineChars="185"/>
        <w:jc w:val="left"/>
        <w:outlineLvl w:val="0"/>
        <w:rPr>
          <w:rFonts w:ascii="宋体" w:hAnsi="宋体"/>
          <w:b/>
          <w:bCs/>
          <w:sz w:val="24"/>
          <w:szCs w:val="24"/>
        </w:rPr>
      </w:pPr>
      <w:bookmarkStart w:id="281" w:name="_4．图纸"/>
      <w:bookmarkEnd w:id="281"/>
      <w:bookmarkStart w:id="282" w:name="_Toc104370920"/>
      <w:bookmarkStart w:id="283" w:name="_Toc73429429"/>
      <w:bookmarkStart w:id="284" w:name="_Toc226536815"/>
      <w:bookmarkStart w:id="285" w:name="_Toc64428496"/>
      <w:bookmarkStart w:id="286" w:name="_Toc122510265"/>
      <w:r>
        <w:rPr>
          <w:rFonts w:ascii="宋体" w:hAnsi="宋体"/>
          <w:b/>
          <w:bCs/>
          <w:sz w:val="24"/>
          <w:szCs w:val="24"/>
        </w:rPr>
        <w:t>2.</w:t>
      </w:r>
      <w:bookmarkEnd w:id="282"/>
      <w:bookmarkEnd w:id="283"/>
      <w:bookmarkEnd w:id="284"/>
      <w:bookmarkEnd w:id="285"/>
      <w:bookmarkEnd w:id="286"/>
      <w:r>
        <w:rPr>
          <w:rFonts w:hint="eastAsia" w:ascii="宋体" w:hAnsi="宋体"/>
          <w:b/>
          <w:bCs/>
          <w:sz w:val="24"/>
          <w:szCs w:val="24"/>
        </w:rPr>
        <w:t>方案</w:t>
      </w:r>
    </w:p>
    <w:p>
      <w:pPr>
        <w:spacing w:line="360" w:lineRule="auto"/>
        <w:ind w:firstLine="482" w:firstLineChars="200"/>
        <w:rPr>
          <w:rFonts w:asciiTheme="minorEastAsia" w:hAnsiTheme="minorEastAsia" w:eastAsiaTheme="minorEastAsia"/>
          <w:sz w:val="24"/>
          <w:szCs w:val="24"/>
        </w:rPr>
      </w:pPr>
      <w:r>
        <w:rPr>
          <w:rFonts w:hint="eastAsia" w:asciiTheme="minorEastAsia" w:hAnsiTheme="minorEastAsia" w:eastAsiaTheme="minorEastAsia"/>
          <w:b/>
          <w:sz w:val="24"/>
          <w:szCs w:val="24"/>
        </w:rPr>
        <w:t>电子版方案见附件。</w:t>
      </w:r>
    </w:p>
    <w:p>
      <w:pPr>
        <w:keepNext/>
        <w:keepLines/>
        <w:spacing w:before="480" w:after="480" w:line="480" w:lineRule="exact"/>
        <w:ind w:right="-82"/>
        <w:jc w:val="center"/>
        <w:outlineLvl w:val="0"/>
        <w:rPr>
          <w:rFonts w:ascii="宋体"/>
          <w:kern w:val="44"/>
          <w:sz w:val="44"/>
          <w:szCs w:val="44"/>
        </w:rPr>
      </w:pPr>
    </w:p>
    <w:p>
      <w:pPr>
        <w:keepNext/>
        <w:keepLines/>
        <w:spacing w:before="480" w:after="480" w:line="480" w:lineRule="exact"/>
        <w:ind w:right="-82"/>
        <w:jc w:val="center"/>
        <w:outlineLvl w:val="0"/>
        <w:rPr>
          <w:rFonts w:ascii="宋体"/>
          <w:kern w:val="44"/>
          <w:sz w:val="44"/>
          <w:szCs w:val="44"/>
        </w:rPr>
      </w:pPr>
    </w:p>
    <w:p>
      <w:pPr>
        <w:keepNext/>
        <w:keepLines/>
        <w:spacing w:before="480" w:after="480" w:line="480" w:lineRule="exact"/>
        <w:ind w:right="-82"/>
        <w:jc w:val="center"/>
        <w:outlineLvl w:val="0"/>
        <w:rPr>
          <w:rFonts w:ascii="宋体"/>
          <w:kern w:val="44"/>
          <w:sz w:val="44"/>
          <w:szCs w:val="44"/>
        </w:rPr>
      </w:pPr>
    </w:p>
    <w:p>
      <w:pPr>
        <w:keepNext/>
        <w:keepLines/>
        <w:spacing w:before="480" w:after="480" w:line="480" w:lineRule="exact"/>
        <w:ind w:right="-82"/>
        <w:jc w:val="center"/>
        <w:outlineLvl w:val="0"/>
        <w:rPr>
          <w:rFonts w:ascii="宋体"/>
          <w:b/>
          <w:kern w:val="44"/>
          <w:sz w:val="44"/>
          <w:szCs w:val="44"/>
        </w:rPr>
      </w:pPr>
      <w:bookmarkStart w:id="287" w:name="_Toc232936437"/>
      <w:bookmarkStart w:id="288" w:name="_Toc144884218"/>
      <w:bookmarkStart w:id="289" w:name="_Toc226536817"/>
    </w:p>
    <w:p>
      <w:pPr>
        <w:keepNext/>
        <w:keepLines/>
        <w:spacing w:before="480" w:after="480" w:line="480" w:lineRule="exact"/>
        <w:ind w:right="-82"/>
        <w:jc w:val="center"/>
        <w:outlineLvl w:val="0"/>
        <w:rPr>
          <w:rFonts w:ascii="宋体"/>
          <w:b/>
          <w:kern w:val="44"/>
          <w:sz w:val="44"/>
          <w:szCs w:val="44"/>
        </w:rPr>
      </w:pPr>
    </w:p>
    <w:p>
      <w:pPr>
        <w:keepNext/>
        <w:keepLines/>
        <w:spacing w:before="480" w:after="480" w:line="480" w:lineRule="exact"/>
        <w:ind w:right="-82"/>
        <w:jc w:val="center"/>
        <w:outlineLvl w:val="0"/>
        <w:rPr>
          <w:rFonts w:ascii="宋体"/>
          <w:b/>
          <w:kern w:val="44"/>
          <w:sz w:val="44"/>
          <w:szCs w:val="44"/>
        </w:rPr>
      </w:pPr>
    </w:p>
    <w:p>
      <w:pPr>
        <w:keepNext/>
        <w:keepLines/>
        <w:spacing w:before="480" w:after="480" w:line="480" w:lineRule="exact"/>
        <w:ind w:right="-82"/>
        <w:jc w:val="center"/>
        <w:outlineLvl w:val="0"/>
        <w:rPr>
          <w:rFonts w:ascii="宋体"/>
          <w:b/>
          <w:kern w:val="44"/>
          <w:sz w:val="44"/>
          <w:szCs w:val="44"/>
        </w:rPr>
      </w:pPr>
    </w:p>
    <w:p>
      <w:pPr>
        <w:keepNext/>
        <w:keepLines/>
        <w:spacing w:before="480" w:after="480" w:line="480" w:lineRule="exact"/>
        <w:ind w:right="-82"/>
        <w:jc w:val="center"/>
        <w:outlineLvl w:val="0"/>
        <w:rPr>
          <w:rFonts w:ascii="宋体"/>
          <w:b/>
          <w:kern w:val="44"/>
          <w:sz w:val="44"/>
          <w:szCs w:val="44"/>
        </w:rPr>
      </w:pPr>
    </w:p>
    <w:p>
      <w:pPr>
        <w:keepNext/>
        <w:keepLines/>
        <w:spacing w:before="480" w:after="480" w:line="480" w:lineRule="exact"/>
        <w:ind w:right="-82"/>
        <w:jc w:val="center"/>
        <w:outlineLvl w:val="0"/>
        <w:rPr>
          <w:rFonts w:ascii="宋体"/>
          <w:b/>
          <w:kern w:val="44"/>
          <w:sz w:val="44"/>
          <w:szCs w:val="44"/>
        </w:rPr>
      </w:pPr>
    </w:p>
    <w:p>
      <w:pPr>
        <w:keepNext/>
        <w:keepLines/>
        <w:spacing w:before="480" w:after="480" w:line="480" w:lineRule="exact"/>
        <w:ind w:right="-82"/>
        <w:jc w:val="center"/>
        <w:outlineLvl w:val="0"/>
        <w:rPr>
          <w:rFonts w:ascii="宋体"/>
          <w:b/>
          <w:kern w:val="44"/>
          <w:sz w:val="44"/>
          <w:szCs w:val="44"/>
        </w:rPr>
      </w:pPr>
      <w:r>
        <w:rPr>
          <w:rFonts w:hint="eastAsia" w:ascii="宋体" w:hAnsi="宋体"/>
          <w:b/>
          <w:kern w:val="44"/>
          <w:sz w:val="44"/>
          <w:szCs w:val="44"/>
        </w:rPr>
        <w:t>第四章</w:t>
      </w:r>
      <w:r>
        <w:rPr>
          <w:rFonts w:ascii="宋体" w:hAnsi="宋体"/>
          <w:b/>
          <w:kern w:val="44"/>
          <w:sz w:val="44"/>
          <w:szCs w:val="44"/>
        </w:rPr>
        <w:t xml:space="preserve"> </w:t>
      </w:r>
      <w:bookmarkEnd w:id="267"/>
      <w:bookmarkEnd w:id="268"/>
      <w:bookmarkEnd w:id="269"/>
      <w:bookmarkEnd w:id="270"/>
      <w:bookmarkEnd w:id="287"/>
      <w:bookmarkEnd w:id="288"/>
      <w:bookmarkEnd w:id="289"/>
      <w:r>
        <w:rPr>
          <w:rFonts w:hint="eastAsia" w:ascii="宋体" w:hAnsi="宋体"/>
          <w:b/>
          <w:kern w:val="44"/>
          <w:sz w:val="44"/>
          <w:szCs w:val="44"/>
        </w:rPr>
        <w:t>合同条款</w:t>
      </w:r>
    </w:p>
    <w:p>
      <w:pPr>
        <w:ind w:right="-82"/>
        <w:rPr>
          <w:rFonts w:ascii="宋体"/>
          <w:szCs w:val="24"/>
        </w:rPr>
      </w:pPr>
    </w:p>
    <w:p>
      <w:pPr>
        <w:ind w:right="-82"/>
        <w:rPr>
          <w:rFonts w:ascii="宋体"/>
          <w:szCs w:val="24"/>
        </w:rPr>
      </w:pPr>
    </w:p>
    <w:p>
      <w:pPr>
        <w:ind w:right="-82"/>
        <w:rPr>
          <w:rFonts w:ascii="宋体"/>
          <w:szCs w:val="24"/>
        </w:rPr>
      </w:pPr>
    </w:p>
    <w:p>
      <w:pPr>
        <w:ind w:firstLine="587" w:firstLineChars="209"/>
        <w:jc w:val="left"/>
        <w:outlineLvl w:val="1"/>
        <w:rPr>
          <w:rFonts w:ascii="Times New Roman" w:hAnsi="Times New Roman"/>
          <w:b/>
          <w:sz w:val="28"/>
          <w:szCs w:val="28"/>
        </w:rPr>
      </w:pPr>
      <w:bookmarkStart w:id="290" w:name="_1．报价原则"/>
      <w:bookmarkEnd w:id="290"/>
      <w:bookmarkStart w:id="291" w:name="_Toc11954664"/>
      <w:bookmarkStart w:id="292" w:name="_Toc10270628"/>
      <w:bookmarkStart w:id="293" w:name="_Toc11953839"/>
      <w:bookmarkStart w:id="294" w:name="_Toc12010594"/>
      <w:bookmarkStart w:id="295" w:name="_Toc12010486"/>
      <w:bookmarkStart w:id="296" w:name="_Toc10857688"/>
      <w:bookmarkStart w:id="297" w:name="_Toc17877696"/>
      <w:bookmarkStart w:id="298" w:name="_Toc73429432"/>
      <w:bookmarkStart w:id="299" w:name="_Toc10369795"/>
      <w:bookmarkStart w:id="300" w:name="_Toc12007779"/>
      <w:bookmarkStart w:id="301" w:name="_Toc11953581"/>
      <w:bookmarkStart w:id="302" w:name="_Toc12589398"/>
      <w:bookmarkStart w:id="303" w:name="_Toc13120857"/>
      <w:bookmarkStart w:id="304" w:name="_Toc13134241"/>
      <w:bookmarkStart w:id="305" w:name="_Toc64428498"/>
      <w:bookmarkStart w:id="306" w:name="_Toc11665011"/>
      <w:bookmarkStart w:id="307" w:name="_Toc181527644"/>
      <w:bookmarkStart w:id="308" w:name="_Toc10278522"/>
      <w:bookmarkStart w:id="309" w:name="_Toc13149801"/>
      <w:bookmarkStart w:id="310" w:name="_Toc12013013"/>
      <w:bookmarkStart w:id="311" w:name="_Toc31257020"/>
      <w:bookmarkStart w:id="312" w:name="_Toc10369676"/>
      <w:bookmarkStart w:id="313" w:name="_Toc13033232"/>
      <w:bookmarkStart w:id="314" w:name="_Toc10522148"/>
      <w:bookmarkStart w:id="315" w:name="_Toc10278649"/>
      <w:r>
        <w:rPr>
          <w:rFonts w:ascii="Times New Roman" w:hAnsi="Times New Roman"/>
          <w:b/>
          <w:sz w:val="28"/>
          <w:szCs w:val="28"/>
        </w:rPr>
        <w:br w:type="page"/>
      </w:r>
      <w:bookmarkStart w:id="316" w:name="_Toc232936438"/>
    </w:p>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Pr>
        <w:ind w:firstLine="2711" w:firstLineChars="750"/>
        <w:outlineLvl w:val="1"/>
        <w:rPr>
          <w:rFonts w:ascii="宋体"/>
          <w:b/>
          <w:sz w:val="36"/>
          <w:szCs w:val="36"/>
        </w:rPr>
      </w:pPr>
      <w:r>
        <w:rPr>
          <w:rFonts w:hint="eastAsia" w:ascii="宋体" w:hAnsi="宋体"/>
          <w:b/>
          <w:sz w:val="36"/>
          <w:szCs w:val="36"/>
        </w:rPr>
        <w:t>2022年</w:t>
      </w:r>
      <w:r>
        <w:rPr>
          <w:rFonts w:hint="eastAsia" w:ascii="宋体" w:hAnsi="宋体"/>
          <w:b/>
          <w:sz w:val="36"/>
          <w:szCs w:val="36"/>
          <w:lang w:val="en-US" w:eastAsia="zh-CN"/>
        </w:rPr>
        <w:t>11</w:t>
      </w:r>
      <w:r>
        <w:rPr>
          <w:rFonts w:hint="eastAsia" w:ascii="宋体" w:hAnsi="宋体"/>
          <w:b/>
          <w:sz w:val="36"/>
          <w:szCs w:val="36"/>
        </w:rPr>
        <w:t>月零星工程施工合同</w:t>
      </w:r>
    </w:p>
    <w:p>
      <w:pPr>
        <w:ind w:firstLine="923" w:firstLineChars="209"/>
        <w:jc w:val="center"/>
        <w:outlineLvl w:val="1"/>
        <w:rPr>
          <w:rFonts w:ascii="Times New Roman" w:hAnsi="Times New Roman"/>
          <w:b/>
          <w:sz w:val="44"/>
          <w:szCs w:val="44"/>
        </w:rPr>
      </w:pPr>
    </w:p>
    <w:p>
      <w:pPr>
        <w:spacing w:line="360" w:lineRule="auto"/>
        <w:jc w:val="left"/>
        <w:rPr>
          <w:rFonts w:ascii="宋体" w:hAnsi="宋体"/>
          <w:b/>
          <w:sz w:val="24"/>
          <w:u w:val="single"/>
        </w:rPr>
      </w:pPr>
      <w:r>
        <w:rPr>
          <w:rFonts w:hint="eastAsia" w:ascii="宋体" w:hAnsi="宋体"/>
          <w:sz w:val="24"/>
        </w:rPr>
        <w:t>甲方：</w:t>
      </w:r>
      <w:r>
        <w:rPr>
          <w:rFonts w:hint="eastAsia" w:ascii="宋体" w:hAnsi="宋体"/>
          <w:b/>
          <w:sz w:val="24"/>
          <w:u w:val="single"/>
        </w:rPr>
        <w:t xml:space="preserve"> 鑫广绿环再生资源股份有限公司  </w:t>
      </w:r>
    </w:p>
    <w:p>
      <w:pPr>
        <w:spacing w:line="360" w:lineRule="auto"/>
        <w:jc w:val="left"/>
        <w:rPr>
          <w:rFonts w:ascii="宋体" w:hAnsi="宋体"/>
          <w:sz w:val="24"/>
          <w:u w:val="single"/>
        </w:rPr>
      </w:pPr>
      <w:r>
        <w:rPr>
          <w:rFonts w:hint="eastAsia" w:ascii="宋体" w:hAnsi="宋体"/>
          <w:sz w:val="24"/>
        </w:rPr>
        <w:t>乙方：</w:t>
      </w:r>
      <w:r>
        <w:rPr>
          <w:rFonts w:hint="eastAsia" w:ascii="宋体" w:hAnsi="宋体"/>
          <w:b/>
          <w:sz w:val="24"/>
          <w:u w:val="single"/>
        </w:rPr>
        <w:t xml:space="preserve">                               </w:t>
      </w:r>
    </w:p>
    <w:p>
      <w:pPr>
        <w:spacing w:line="360" w:lineRule="auto"/>
        <w:jc w:val="left"/>
        <w:rPr>
          <w:rFonts w:ascii="宋体" w:hAnsi="宋体"/>
          <w:sz w:val="24"/>
          <w:u w:val="single"/>
        </w:rPr>
      </w:pPr>
    </w:p>
    <w:p>
      <w:pPr>
        <w:spacing w:line="360" w:lineRule="auto"/>
        <w:ind w:firstLine="720" w:firstLineChars="300"/>
        <w:jc w:val="left"/>
        <w:rPr>
          <w:rFonts w:ascii="宋体" w:hAnsi="宋体"/>
          <w:sz w:val="24"/>
        </w:rPr>
      </w:pPr>
      <w:r>
        <w:rPr>
          <w:rFonts w:hint="eastAsia" w:ascii="宋体" w:hAnsi="宋体"/>
          <w:sz w:val="24"/>
        </w:rPr>
        <w:t>根据“</w:t>
      </w:r>
      <w:r>
        <w:rPr>
          <w:rFonts w:hint="eastAsia" w:ascii="宋体" w:cs="宋体"/>
          <w:kern w:val="0"/>
          <w:sz w:val="24"/>
        </w:rPr>
        <w:t>《民法典》合同编</w:t>
      </w:r>
      <w:r>
        <w:rPr>
          <w:rFonts w:hint="eastAsia" w:ascii="宋体" w:hAnsi="宋体"/>
          <w:sz w:val="24"/>
        </w:rPr>
        <w:t>”及有关工程法律法规的规定，经双方协商达成以下合同条款。</w:t>
      </w:r>
    </w:p>
    <w:p>
      <w:pPr>
        <w:spacing w:line="360" w:lineRule="auto"/>
        <w:ind w:firstLine="482" w:firstLineChars="200"/>
        <w:jc w:val="left"/>
        <w:rPr>
          <w:rFonts w:ascii="宋体" w:hAnsi="宋体"/>
          <w:b/>
          <w:sz w:val="24"/>
        </w:rPr>
      </w:pPr>
      <w:r>
        <w:rPr>
          <w:rFonts w:hint="eastAsia" w:ascii="宋体" w:hAnsi="宋体"/>
          <w:b/>
          <w:sz w:val="24"/>
        </w:rPr>
        <w:t>第一条  工程概况：</w:t>
      </w:r>
    </w:p>
    <w:p>
      <w:pPr>
        <w:spacing w:line="360" w:lineRule="auto"/>
        <w:ind w:firstLine="480" w:firstLineChars="200"/>
        <w:jc w:val="left"/>
        <w:rPr>
          <w:rFonts w:ascii="宋体" w:hAnsi="宋体"/>
          <w:sz w:val="24"/>
        </w:rPr>
      </w:pPr>
      <w:r>
        <w:rPr>
          <w:rFonts w:hint="eastAsia" w:ascii="宋体" w:hAnsi="宋体"/>
          <w:sz w:val="24"/>
        </w:rPr>
        <w:t>工程名称：鑫广绿环  2022年</w:t>
      </w:r>
      <w:r>
        <w:rPr>
          <w:rFonts w:hint="eastAsia" w:ascii="宋体" w:hAnsi="宋体"/>
          <w:sz w:val="24"/>
          <w:lang w:val="en-US" w:eastAsia="zh-CN"/>
        </w:rPr>
        <w:t>11</w:t>
      </w:r>
      <w:r>
        <w:rPr>
          <w:rFonts w:hint="eastAsia" w:ascii="宋体" w:hAnsi="宋体"/>
          <w:sz w:val="24"/>
        </w:rPr>
        <w:t>月零星工程</w:t>
      </w:r>
    </w:p>
    <w:p>
      <w:pPr>
        <w:spacing w:line="360" w:lineRule="auto"/>
        <w:ind w:firstLine="480" w:firstLineChars="200"/>
        <w:jc w:val="left"/>
        <w:rPr>
          <w:rFonts w:ascii="宋体" w:hAnsi="宋体"/>
          <w:sz w:val="24"/>
        </w:rPr>
      </w:pPr>
      <w:r>
        <w:rPr>
          <w:rFonts w:hint="eastAsia" w:ascii="宋体" w:hAnsi="宋体"/>
          <w:sz w:val="24"/>
        </w:rPr>
        <w:t>工程地点：山东省烟台市开发区开封路8号等。</w:t>
      </w:r>
    </w:p>
    <w:p>
      <w:pPr>
        <w:spacing w:line="360" w:lineRule="auto"/>
        <w:ind w:firstLine="480"/>
        <w:rPr>
          <w:rFonts w:ascii="宋体" w:hAnsi="宋体"/>
          <w:sz w:val="24"/>
        </w:rPr>
      </w:pPr>
      <w:r>
        <w:rPr>
          <w:rFonts w:hint="eastAsia" w:ascii="宋体" w:hAnsi="宋体"/>
          <w:sz w:val="24"/>
        </w:rPr>
        <w:t>工程范围和内容：</w:t>
      </w:r>
      <w:r>
        <w:rPr>
          <w:rFonts w:hint="eastAsia" w:ascii="宋体" w:hAnsi="宋体"/>
          <w:b/>
          <w:sz w:val="24"/>
        </w:rPr>
        <w:t>甲方提供的方案和已标价工程量清单中的所有内容。</w:t>
      </w:r>
    </w:p>
    <w:p>
      <w:pPr>
        <w:spacing w:line="360" w:lineRule="auto"/>
        <w:ind w:left="719" w:leftChars="228" w:hanging="240" w:hangingChars="100"/>
        <w:jc w:val="left"/>
        <w:rPr>
          <w:rFonts w:ascii="宋体" w:hAnsi="宋体"/>
          <w:sz w:val="24"/>
        </w:rPr>
      </w:pPr>
      <w:r>
        <w:rPr>
          <w:rFonts w:ascii="宋体" w:hAnsi="宋体" w:cs="宋体"/>
          <w:kern w:val="0"/>
          <w:sz w:val="24"/>
          <w:highlight w:val="yellow"/>
        </w:rPr>
        <w:t>承包方式：包工包料</w:t>
      </w:r>
      <w:r>
        <w:rPr>
          <w:rFonts w:hint="eastAsia" w:ascii="宋体" w:hAnsi="宋体"/>
          <w:sz w:val="24"/>
          <w:highlight w:val="yellow"/>
        </w:rPr>
        <w:t>、包工期、包质量、包安全文明施工的方式。</w:t>
      </w:r>
    </w:p>
    <w:p>
      <w:pPr>
        <w:adjustRightInd w:val="0"/>
        <w:spacing w:line="360" w:lineRule="auto"/>
        <w:ind w:firstLine="480" w:firstLineChars="200"/>
        <w:jc w:val="left"/>
        <w:textAlignment w:val="baseline"/>
        <w:outlineLvl w:val="1"/>
        <w:rPr>
          <w:rFonts w:ascii="宋体" w:hAnsi="宋体"/>
          <w:sz w:val="24"/>
        </w:rPr>
      </w:pPr>
      <w:r>
        <w:rPr>
          <w:rFonts w:hint="eastAsia" w:ascii="宋体" w:hAnsi="宋体"/>
          <w:color w:val="000000"/>
          <w:sz w:val="24"/>
        </w:rPr>
        <w:t>工程质量标准：按照现行国家质量验收规范的规定和地方颁发的有关标准达到</w:t>
      </w:r>
      <w:r>
        <w:rPr>
          <w:rFonts w:hint="eastAsia" w:ascii="宋体" w:hAnsi="宋体"/>
          <w:sz w:val="24"/>
        </w:rPr>
        <w:t>合格工程，满足使用要求。</w:t>
      </w:r>
    </w:p>
    <w:p>
      <w:pPr>
        <w:spacing w:line="360" w:lineRule="auto"/>
        <w:ind w:left="1680" w:hanging="1680" w:hangingChars="700"/>
        <w:jc w:val="left"/>
        <w:rPr>
          <w:rFonts w:ascii="宋体" w:hAnsi="宋体"/>
          <w:color w:val="000000"/>
          <w:sz w:val="24"/>
        </w:rPr>
      </w:pPr>
    </w:p>
    <w:p>
      <w:pPr>
        <w:spacing w:line="360" w:lineRule="auto"/>
        <w:ind w:firstLine="482" w:firstLineChars="200"/>
        <w:jc w:val="left"/>
        <w:rPr>
          <w:rFonts w:ascii="宋体" w:hAnsi="宋体"/>
          <w:b/>
          <w:sz w:val="24"/>
        </w:rPr>
      </w:pPr>
      <w:r>
        <w:rPr>
          <w:rFonts w:hint="eastAsia" w:ascii="宋体" w:hAnsi="宋体"/>
          <w:b/>
          <w:sz w:val="24"/>
        </w:rPr>
        <w:t>第二条  工期：</w:t>
      </w:r>
    </w:p>
    <w:p>
      <w:pPr>
        <w:spacing w:line="360" w:lineRule="auto"/>
        <w:ind w:firstLine="480" w:firstLineChars="200"/>
        <w:rPr>
          <w:rFonts w:ascii="宋体" w:hAnsi="宋体"/>
          <w:b/>
          <w:sz w:val="24"/>
        </w:rPr>
      </w:pPr>
      <w:r>
        <w:rPr>
          <w:rFonts w:hint="eastAsia" w:ascii="宋体" w:hAnsi="宋体"/>
          <w:color w:val="auto"/>
          <w:sz w:val="24"/>
          <w:szCs w:val="32"/>
          <w:highlight w:val="yellow"/>
        </w:rPr>
        <w:t>预计开工日期：</w:t>
      </w:r>
      <w:r>
        <w:rPr>
          <w:rFonts w:ascii="宋体" w:hAnsi="宋体"/>
          <w:color w:val="auto"/>
          <w:sz w:val="24"/>
          <w:szCs w:val="32"/>
          <w:highlight w:val="yellow"/>
          <w:u w:val="single"/>
        </w:rPr>
        <w:t>20</w:t>
      </w:r>
      <w:r>
        <w:rPr>
          <w:rFonts w:hint="eastAsia" w:ascii="宋体" w:hAnsi="宋体"/>
          <w:color w:val="auto"/>
          <w:sz w:val="24"/>
          <w:szCs w:val="32"/>
          <w:highlight w:val="yellow"/>
          <w:u w:val="single"/>
        </w:rPr>
        <w:t>22年1</w:t>
      </w:r>
      <w:r>
        <w:rPr>
          <w:rFonts w:hint="eastAsia" w:ascii="宋体" w:hAnsi="宋体"/>
          <w:color w:val="auto"/>
          <w:sz w:val="24"/>
          <w:szCs w:val="32"/>
          <w:highlight w:val="yellow"/>
          <w:u w:val="single"/>
          <w:lang w:val="en-US" w:eastAsia="zh-CN"/>
        </w:rPr>
        <w:t>1</w:t>
      </w:r>
      <w:r>
        <w:rPr>
          <w:rFonts w:hint="eastAsia" w:ascii="宋体" w:hAnsi="宋体"/>
          <w:color w:val="auto"/>
          <w:sz w:val="24"/>
          <w:szCs w:val="32"/>
          <w:highlight w:val="yellow"/>
          <w:u w:val="single"/>
        </w:rPr>
        <w:t>月22日</w:t>
      </w:r>
      <w:r>
        <w:rPr>
          <w:rFonts w:hint="eastAsia" w:ascii="宋体" w:hAnsi="宋体"/>
          <w:color w:val="auto"/>
          <w:sz w:val="24"/>
          <w:szCs w:val="32"/>
          <w:highlight w:val="yellow"/>
        </w:rPr>
        <w:t>，竣工日期：</w:t>
      </w:r>
      <w:r>
        <w:rPr>
          <w:rFonts w:ascii="宋体" w:hAnsi="宋体"/>
          <w:color w:val="auto"/>
          <w:sz w:val="24"/>
          <w:szCs w:val="32"/>
          <w:highlight w:val="yellow"/>
          <w:u w:val="single"/>
        </w:rPr>
        <w:t xml:space="preserve"> 20</w:t>
      </w:r>
      <w:r>
        <w:rPr>
          <w:rFonts w:hint="eastAsia" w:ascii="宋体" w:hAnsi="宋体"/>
          <w:color w:val="auto"/>
          <w:sz w:val="24"/>
          <w:szCs w:val="32"/>
          <w:highlight w:val="yellow"/>
          <w:u w:val="single"/>
        </w:rPr>
        <w:t>22年12月21日</w:t>
      </w:r>
      <w:r>
        <w:rPr>
          <w:rFonts w:hint="eastAsia" w:ascii="宋体" w:hAnsi="宋体"/>
          <w:color w:val="auto"/>
          <w:sz w:val="24"/>
          <w:szCs w:val="32"/>
          <w:highlight w:val="yellow"/>
        </w:rPr>
        <w:t>。本工程工期共60个日历天，具体开工日期以甲方签发的开工令为准，</w:t>
      </w:r>
      <w:r>
        <w:rPr>
          <w:rFonts w:hint="eastAsia" w:ascii="宋体" w:hAnsi="宋体"/>
          <w:sz w:val="24"/>
        </w:rPr>
        <w:t>绝对工期不变。如因</w:t>
      </w:r>
      <w:r>
        <w:rPr>
          <w:rFonts w:hint="eastAsia" w:ascii="宋体" w:hAnsi="宋体"/>
          <w:color w:val="000000"/>
          <w:sz w:val="24"/>
        </w:rPr>
        <w:t>甲方</w:t>
      </w:r>
      <w:r>
        <w:rPr>
          <w:rFonts w:hint="eastAsia" w:ascii="宋体" w:hAnsi="宋体"/>
          <w:sz w:val="24"/>
        </w:rPr>
        <w:t>原因或人力不可抗拒的因素使施工无法进行，经</w:t>
      </w:r>
      <w:r>
        <w:rPr>
          <w:rFonts w:hint="eastAsia" w:ascii="宋体" w:hAnsi="宋体"/>
          <w:color w:val="000000"/>
          <w:sz w:val="24"/>
        </w:rPr>
        <w:t>甲方</w:t>
      </w:r>
      <w:r>
        <w:rPr>
          <w:rFonts w:hint="eastAsia" w:ascii="宋体" w:hAnsi="宋体"/>
          <w:sz w:val="24"/>
        </w:rPr>
        <w:t>签证后，工期可以顺延。</w:t>
      </w:r>
    </w:p>
    <w:p>
      <w:pPr>
        <w:spacing w:line="360" w:lineRule="auto"/>
        <w:ind w:left="360"/>
        <w:jc w:val="left"/>
        <w:rPr>
          <w:rFonts w:ascii="宋体" w:hAnsi="宋体"/>
          <w:sz w:val="24"/>
        </w:rPr>
      </w:pPr>
    </w:p>
    <w:p>
      <w:pPr>
        <w:spacing w:line="360" w:lineRule="auto"/>
        <w:ind w:left="360"/>
        <w:jc w:val="left"/>
        <w:rPr>
          <w:rFonts w:ascii="宋体" w:hAnsi="宋体"/>
          <w:b/>
          <w:sz w:val="24"/>
        </w:rPr>
      </w:pPr>
      <w:r>
        <w:rPr>
          <w:rFonts w:hint="eastAsia" w:ascii="宋体" w:hAnsi="宋体"/>
          <w:b/>
          <w:sz w:val="24"/>
        </w:rPr>
        <w:t>第三条  合同价格及付款方式：</w:t>
      </w:r>
    </w:p>
    <w:p>
      <w:pPr>
        <w:spacing w:line="360" w:lineRule="auto"/>
        <w:jc w:val="left"/>
        <w:rPr>
          <w:rFonts w:ascii="宋体" w:hAnsi="宋体"/>
          <w:b/>
          <w:sz w:val="24"/>
        </w:rPr>
      </w:pPr>
      <w:r>
        <w:rPr>
          <w:rFonts w:hint="eastAsia" w:ascii="宋体" w:hAnsi="宋体"/>
          <w:b/>
          <w:bCs/>
          <w:sz w:val="24"/>
        </w:rPr>
        <w:t>一、合同价款：暂定</w:t>
      </w:r>
      <w:r>
        <w:rPr>
          <w:rFonts w:hint="eastAsia" w:ascii="宋体" w:hAnsi="宋体"/>
          <w:b/>
          <w:sz w:val="24"/>
        </w:rPr>
        <w:t>合同价款人民币</w:t>
      </w:r>
      <w:r>
        <w:rPr>
          <w:rFonts w:hint="eastAsia" w:ascii="宋体" w:hAnsi="宋体"/>
          <w:b/>
          <w:sz w:val="24"/>
          <w:u w:val="single"/>
        </w:rPr>
        <w:t xml:space="preserve">        </w:t>
      </w:r>
      <w:r>
        <w:rPr>
          <w:rFonts w:hint="eastAsia" w:ascii="宋体" w:hAnsi="宋体"/>
          <w:b/>
          <w:sz w:val="24"/>
        </w:rPr>
        <w:t>元（大写：</w:t>
      </w:r>
      <w:r>
        <w:rPr>
          <w:rFonts w:hint="eastAsia" w:ascii="宋体" w:hAnsi="宋体"/>
          <w:b/>
          <w:sz w:val="24"/>
          <w:u w:val="single"/>
        </w:rPr>
        <w:t xml:space="preserve">                </w:t>
      </w:r>
      <w:r>
        <w:rPr>
          <w:rFonts w:hint="eastAsia" w:ascii="宋体" w:hAnsi="宋体"/>
          <w:b/>
          <w:sz w:val="24"/>
        </w:rPr>
        <w:t>）。</w:t>
      </w:r>
    </w:p>
    <w:p>
      <w:pPr>
        <w:spacing w:line="360" w:lineRule="auto"/>
        <w:ind w:firstLine="361" w:firstLineChars="150"/>
        <w:jc w:val="left"/>
        <w:rPr>
          <w:rFonts w:ascii="宋体" w:hAnsi="宋体"/>
          <w:sz w:val="24"/>
        </w:rPr>
      </w:pPr>
      <w:r>
        <w:rPr>
          <w:rFonts w:hint="eastAsia" w:ascii="宋体" w:hAnsi="宋体"/>
          <w:b/>
          <w:sz w:val="24"/>
        </w:rPr>
        <w:t>1、</w:t>
      </w:r>
      <w:r>
        <w:rPr>
          <w:rFonts w:ascii="宋体" w:hAnsi="宋体" w:cs="宋体"/>
          <w:b/>
          <w:color w:val="333333"/>
          <w:kern w:val="0"/>
          <w:sz w:val="24"/>
          <w:highlight w:val="yellow"/>
        </w:rPr>
        <w:t>本合同价款采用固定</w:t>
      </w:r>
      <w:r>
        <w:rPr>
          <w:rFonts w:hint="eastAsia" w:ascii="宋体" w:hAnsi="宋体" w:cs="宋体"/>
          <w:b/>
          <w:color w:val="333333"/>
          <w:kern w:val="0"/>
          <w:sz w:val="24"/>
          <w:highlight w:val="yellow"/>
        </w:rPr>
        <w:t>单</w:t>
      </w:r>
      <w:r>
        <w:rPr>
          <w:rFonts w:ascii="宋体" w:hAnsi="宋体" w:cs="宋体"/>
          <w:b/>
          <w:color w:val="333333"/>
          <w:kern w:val="0"/>
          <w:sz w:val="24"/>
          <w:highlight w:val="yellow"/>
        </w:rPr>
        <w:t>价方式</w:t>
      </w:r>
      <w:r>
        <w:rPr>
          <w:rFonts w:hint="eastAsia" w:ascii="宋体" w:hAnsi="宋体" w:cs="宋体"/>
          <w:b/>
          <w:color w:val="333333"/>
          <w:kern w:val="0"/>
          <w:sz w:val="24"/>
          <w:highlight w:val="yellow"/>
        </w:rPr>
        <w:t>，工程量按实结算，</w:t>
      </w:r>
      <w:r>
        <w:rPr>
          <w:rFonts w:hint="eastAsia" w:ascii="宋体" w:hAnsi="宋体" w:cs="宋体"/>
          <w:kern w:val="0"/>
          <w:sz w:val="24"/>
        </w:rPr>
        <w:t>各项目综合单价</w:t>
      </w:r>
      <w:r>
        <w:rPr>
          <w:rFonts w:hint="eastAsia" w:ascii="宋体" w:hAnsi="宋体"/>
          <w:sz w:val="24"/>
        </w:rPr>
        <w:t>详见后附已标价工程量清单。</w:t>
      </w:r>
    </w:p>
    <w:p>
      <w:pPr>
        <w:spacing w:line="360" w:lineRule="auto"/>
        <w:ind w:firstLine="360" w:firstLineChars="150"/>
        <w:jc w:val="left"/>
        <w:rPr>
          <w:rFonts w:ascii="宋体" w:hAnsi="宋体"/>
          <w:sz w:val="24"/>
        </w:rPr>
      </w:pPr>
      <w:r>
        <w:rPr>
          <w:rFonts w:hint="eastAsia" w:ascii="宋体" w:hAnsi="宋体"/>
          <w:sz w:val="24"/>
        </w:rPr>
        <w:t>本合同各分项</w:t>
      </w:r>
      <w:r>
        <w:rPr>
          <w:rFonts w:hint="eastAsia" w:ascii="宋体" w:hAnsi="宋体"/>
          <w:b/>
          <w:sz w:val="24"/>
          <w:highlight w:val="yellow"/>
        </w:rPr>
        <w:t>综合单价包括</w:t>
      </w:r>
      <w:r>
        <w:rPr>
          <w:rFonts w:hint="eastAsia" w:ascii="宋体" w:hAnsi="宋体"/>
          <w:sz w:val="24"/>
        </w:rPr>
        <w:t>为完成本项目工程范围所需之全部的费用，包括但不限于完成该分项的人工费、材料费、机械费、</w:t>
      </w:r>
      <w:r>
        <w:rPr>
          <w:rFonts w:hint="eastAsia" w:ascii="宋体" w:hAnsi="宋体"/>
          <w:b/>
          <w:sz w:val="24"/>
          <w:highlight w:val="yellow"/>
        </w:rPr>
        <w:t>措施费（应包含安全文明措施费）</w:t>
      </w:r>
      <w:r>
        <w:rPr>
          <w:rFonts w:hint="eastAsia" w:ascii="宋体" w:hAnsi="宋体"/>
          <w:sz w:val="24"/>
        </w:rPr>
        <w:t>、管理费、利润、风险、规费等所有费用，且包含对图纸理解的偏差、工作内容理解的偏差、工料耗量水平的确定、生产要素市场价格的判断、取费等或任何差错而引起的任何费用，甲方不承担任何隐性费用，在乙方报价中的其他任何漏项、少项费用均视为乙方包含在综合单价中。</w:t>
      </w:r>
    </w:p>
    <w:p>
      <w:pPr>
        <w:spacing w:line="360" w:lineRule="auto"/>
        <w:ind w:firstLine="480" w:firstLineChars="200"/>
        <w:rPr>
          <w:rFonts w:ascii="宋体"/>
          <w:sz w:val="24"/>
        </w:rPr>
      </w:pPr>
      <w:r>
        <w:rPr>
          <w:rFonts w:hint="eastAsia" w:ascii="宋体" w:hAnsi="宋体"/>
          <w:color w:val="000000"/>
          <w:sz w:val="24"/>
          <w:highlight w:val="yellow"/>
        </w:rPr>
        <w:t>2、因甲方原因提出的变更签证</w:t>
      </w:r>
      <w:r>
        <w:rPr>
          <w:rFonts w:hint="eastAsia" w:ascii="宋体" w:hAnsi="宋体"/>
          <w:sz w:val="24"/>
          <w:highlight w:val="yellow"/>
        </w:rPr>
        <w:t>价款</w:t>
      </w:r>
      <w:r>
        <w:rPr>
          <w:rFonts w:hint="eastAsia" w:ascii="宋体" w:hAnsi="宋体"/>
          <w:color w:val="000000"/>
          <w:sz w:val="24"/>
          <w:highlight w:val="yellow"/>
        </w:rPr>
        <w:t>的</w:t>
      </w:r>
      <w:r>
        <w:rPr>
          <w:rFonts w:hint="eastAsia" w:ascii="宋体" w:hAnsi="宋体"/>
          <w:sz w:val="24"/>
          <w:highlight w:val="yellow"/>
        </w:rPr>
        <w:t>确定：</w:t>
      </w:r>
    </w:p>
    <w:p>
      <w:pPr>
        <w:adjustRightInd w:val="0"/>
        <w:snapToGrid w:val="0"/>
        <w:spacing w:line="360" w:lineRule="auto"/>
        <w:ind w:firstLine="240" w:firstLineChars="100"/>
        <w:rPr>
          <w:rFonts w:ascii="宋体"/>
          <w:sz w:val="24"/>
        </w:rPr>
      </w:pPr>
      <w:r>
        <w:rPr>
          <w:rFonts w:hint="eastAsia" w:ascii="宋体" w:hAnsi="宋体"/>
          <w:sz w:val="24"/>
        </w:rPr>
        <w:t>2.1合同中已有适用于变更工程的项目单价，按合同项目单价确定变更价款。</w:t>
      </w:r>
    </w:p>
    <w:p>
      <w:pPr>
        <w:adjustRightInd w:val="0"/>
        <w:snapToGrid w:val="0"/>
        <w:spacing w:line="360" w:lineRule="auto"/>
        <w:ind w:firstLine="240" w:firstLineChars="100"/>
        <w:rPr>
          <w:rFonts w:ascii="宋体"/>
          <w:sz w:val="24"/>
        </w:rPr>
      </w:pPr>
      <w:r>
        <w:rPr>
          <w:rFonts w:hint="eastAsia" w:ascii="宋体" w:hAnsi="宋体"/>
          <w:sz w:val="24"/>
        </w:rPr>
        <w:t>2.2合同中只有类似于变更工程的项目单价，可以参照类似项目单价确定变更价款。</w:t>
      </w:r>
    </w:p>
    <w:p>
      <w:pPr>
        <w:adjustRightInd w:val="0"/>
        <w:snapToGrid w:val="0"/>
        <w:spacing w:line="360" w:lineRule="auto"/>
        <w:ind w:firstLine="240" w:firstLineChars="100"/>
        <w:rPr>
          <w:rFonts w:ascii="宋体" w:hAnsi="宋体"/>
          <w:b/>
          <w:sz w:val="24"/>
        </w:rPr>
      </w:pPr>
      <w:r>
        <w:rPr>
          <w:rFonts w:hint="eastAsia" w:ascii="宋体" w:hAnsi="宋体"/>
          <w:sz w:val="24"/>
        </w:rPr>
        <w:t>2.3</w:t>
      </w:r>
      <w:r>
        <w:rPr>
          <w:rFonts w:hint="eastAsia" w:ascii="宋体" w:hAnsi="宋体" w:cs="宋体"/>
          <w:b/>
          <w:kern w:val="0"/>
          <w:sz w:val="24"/>
        </w:rPr>
        <w:t>合同中没有适用或类似于变更工程的项目单价，</w:t>
      </w:r>
      <w:r>
        <w:rPr>
          <w:rFonts w:hint="eastAsia" w:ascii="宋体" w:hAnsi="宋体"/>
          <w:b/>
          <w:sz w:val="24"/>
        </w:rPr>
        <w:t>执行2016年版《山东省建筑、安装工程消耗量定额》或2020年版《山东房屋修缮工程消耗量定额》；取费安装工程按民用安装工程、其余按Ⅲ类工程类别，《山东省建设费用项目组成及计算规则》中各项费率按山东省及烟台市造价管理部门现行规定。材料价格按施工当期市场价格。综合工日单价：建筑、安装、装饰工程定额省价均按110元</w:t>
      </w:r>
      <w:r>
        <w:rPr>
          <w:rFonts w:ascii="宋体" w:hAnsi="宋体"/>
          <w:b/>
          <w:sz w:val="24"/>
        </w:rPr>
        <w:t>/</w:t>
      </w:r>
      <w:r>
        <w:rPr>
          <w:rFonts w:hint="eastAsia" w:ascii="宋体" w:hAnsi="宋体"/>
          <w:b/>
          <w:sz w:val="24"/>
        </w:rPr>
        <w:t>工日，市（地区）价均按110元</w:t>
      </w:r>
      <w:r>
        <w:rPr>
          <w:rFonts w:ascii="宋体" w:hAnsi="宋体"/>
          <w:b/>
          <w:sz w:val="24"/>
        </w:rPr>
        <w:t>/</w:t>
      </w:r>
      <w:r>
        <w:rPr>
          <w:rFonts w:hint="eastAsia" w:ascii="宋体" w:hAnsi="宋体"/>
          <w:b/>
          <w:sz w:val="24"/>
        </w:rPr>
        <w:t>工日。现场签证的零星用工单价：电焊工及电工400元</w:t>
      </w:r>
      <w:r>
        <w:rPr>
          <w:rFonts w:ascii="宋体" w:hAnsi="宋体"/>
          <w:b/>
          <w:sz w:val="24"/>
        </w:rPr>
        <w:t>/</w:t>
      </w:r>
      <w:r>
        <w:rPr>
          <w:rFonts w:hint="eastAsia" w:ascii="宋体" w:hAnsi="宋体"/>
          <w:b/>
          <w:sz w:val="24"/>
        </w:rPr>
        <w:t>10小时、技工330元</w:t>
      </w:r>
      <w:r>
        <w:rPr>
          <w:rFonts w:ascii="宋体" w:hAnsi="宋体"/>
          <w:b/>
          <w:sz w:val="24"/>
        </w:rPr>
        <w:t>/</w:t>
      </w:r>
      <w:r>
        <w:rPr>
          <w:rFonts w:hint="eastAsia" w:ascii="宋体" w:hAnsi="宋体"/>
          <w:b/>
          <w:sz w:val="24"/>
        </w:rPr>
        <w:t>10小时、普工26</w:t>
      </w:r>
      <w:r>
        <w:rPr>
          <w:rFonts w:ascii="宋体"/>
          <w:b/>
          <w:sz w:val="24"/>
        </w:rPr>
        <w:t>0</w:t>
      </w:r>
      <w:r>
        <w:rPr>
          <w:rFonts w:hint="eastAsia" w:ascii="宋体" w:hAnsi="宋体"/>
          <w:b/>
          <w:sz w:val="24"/>
        </w:rPr>
        <w:t>元</w:t>
      </w:r>
      <w:r>
        <w:rPr>
          <w:rFonts w:ascii="宋体" w:hAnsi="宋体"/>
          <w:b/>
          <w:sz w:val="24"/>
        </w:rPr>
        <w:t>/</w:t>
      </w:r>
      <w:r>
        <w:rPr>
          <w:rFonts w:hint="eastAsia" w:ascii="宋体" w:hAnsi="宋体"/>
          <w:b/>
          <w:sz w:val="24"/>
        </w:rPr>
        <w:t>10小时，只计税金。</w:t>
      </w:r>
    </w:p>
    <w:p>
      <w:pPr>
        <w:spacing w:line="360" w:lineRule="auto"/>
        <w:ind w:firstLine="361" w:firstLineChars="150"/>
        <w:jc w:val="left"/>
        <w:rPr>
          <w:rFonts w:ascii="宋体" w:hAnsi="宋体"/>
          <w:b/>
          <w:sz w:val="24"/>
        </w:rPr>
      </w:pPr>
      <w:r>
        <w:rPr>
          <w:rFonts w:hint="eastAsia" w:ascii="宋体" w:hAnsi="宋体"/>
          <w:b/>
          <w:sz w:val="24"/>
        </w:rPr>
        <w:t>二、付款方式：</w:t>
      </w:r>
    </w:p>
    <w:p>
      <w:pPr>
        <w:spacing w:line="360" w:lineRule="auto"/>
        <w:ind w:firstLine="361" w:firstLineChars="150"/>
        <w:jc w:val="left"/>
        <w:rPr>
          <w:rFonts w:ascii="宋体" w:hAnsi="宋体"/>
          <w:b/>
          <w:sz w:val="24"/>
        </w:rPr>
      </w:pPr>
      <w:r>
        <w:rPr>
          <w:rFonts w:hint="eastAsia" w:ascii="宋体" w:hAnsi="宋体"/>
          <w:b/>
          <w:sz w:val="24"/>
          <w:highlight w:val="yellow"/>
        </w:rPr>
        <w:t>1、合同签订后7日内支付暂定合同价款的30%(乙方应优先用于本工程的安全设施的购买安装)，</w:t>
      </w:r>
      <w:r>
        <w:rPr>
          <w:rFonts w:hint="eastAsia" w:ascii="宋体" w:hAnsi="宋体"/>
          <w:b/>
          <w:sz w:val="24"/>
          <w:szCs w:val="32"/>
          <w:highlight w:val="yellow"/>
        </w:rPr>
        <w:t>工程</w:t>
      </w:r>
      <w:r>
        <w:rPr>
          <w:rFonts w:hint="eastAsia" w:ascii="宋体" w:hAnsi="宋体"/>
          <w:b/>
          <w:color w:val="000000"/>
          <w:sz w:val="24"/>
          <w:highlight w:val="yellow"/>
        </w:rPr>
        <w:t>完工支付至</w:t>
      </w:r>
      <w:r>
        <w:rPr>
          <w:rFonts w:hint="eastAsia" w:ascii="宋体" w:hAnsi="宋体"/>
          <w:b/>
          <w:sz w:val="24"/>
          <w:highlight w:val="yellow"/>
        </w:rPr>
        <w:t>暂定</w:t>
      </w:r>
      <w:r>
        <w:rPr>
          <w:rFonts w:hint="eastAsia" w:ascii="宋体" w:hAnsi="宋体"/>
          <w:b/>
          <w:color w:val="000000"/>
          <w:sz w:val="24"/>
          <w:highlight w:val="yellow"/>
        </w:rPr>
        <w:t>合同价款的80%，</w:t>
      </w:r>
      <w:r>
        <w:rPr>
          <w:rFonts w:hint="eastAsia" w:ascii="宋体" w:hAnsi="宋体"/>
          <w:b/>
          <w:sz w:val="24"/>
          <w:highlight w:val="yellow"/>
        </w:rPr>
        <w:t>工程竣工验收合格后付至结算价款的95%，</w:t>
      </w:r>
      <w:r>
        <w:rPr>
          <w:rFonts w:hint="eastAsia" w:ascii="宋体" w:hAnsi="宋体" w:cs="宋体"/>
          <w:b/>
          <w:bCs/>
          <w:kern w:val="0"/>
          <w:sz w:val="24"/>
          <w:highlight w:val="yellow"/>
        </w:rPr>
        <w:t>剩</w:t>
      </w:r>
      <w:r>
        <w:rPr>
          <w:rFonts w:hint="eastAsia" w:ascii="宋体" w:hAnsi="宋体"/>
          <w:b/>
          <w:sz w:val="24"/>
          <w:highlight w:val="yellow"/>
        </w:rPr>
        <w:t>余5%为工程质保金，待质保期结束后一个月内无息</w:t>
      </w:r>
      <w:r>
        <w:rPr>
          <w:rFonts w:hint="eastAsia" w:ascii="宋体" w:hAnsi="宋体"/>
          <w:b/>
          <w:bCs/>
          <w:sz w:val="24"/>
          <w:highlight w:val="yellow"/>
        </w:rPr>
        <w:t>返还</w:t>
      </w:r>
      <w:r>
        <w:rPr>
          <w:rFonts w:hint="eastAsia" w:ascii="宋体" w:hAnsi="宋体"/>
          <w:b/>
          <w:sz w:val="24"/>
          <w:highlight w:val="yellow"/>
        </w:rPr>
        <w:t>。</w:t>
      </w:r>
    </w:p>
    <w:p>
      <w:pPr>
        <w:spacing w:line="360" w:lineRule="auto"/>
        <w:ind w:firstLine="360" w:firstLineChars="150"/>
        <w:jc w:val="left"/>
        <w:rPr>
          <w:rFonts w:ascii="宋体" w:hAnsi="宋体"/>
          <w:sz w:val="24"/>
        </w:rPr>
      </w:pPr>
      <w:r>
        <w:rPr>
          <w:rFonts w:hint="eastAsia" w:ascii="宋体" w:hAnsi="宋体"/>
          <w:sz w:val="24"/>
        </w:rPr>
        <w:t>2、工程款支付7日前，乙方应当向甲方送达相应金额的税率为</w:t>
      </w:r>
      <w:r>
        <w:rPr>
          <w:rFonts w:hint="eastAsia" w:ascii="宋体" w:hAnsi="宋体"/>
          <w:sz w:val="24"/>
          <w:u w:val="single"/>
        </w:rPr>
        <w:t xml:space="preserve">   %</w:t>
      </w:r>
      <w:r>
        <w:rPr>
          <w:rFonts w:hint="eastAsia" w:ascii="宋体" w:hAnsi="宋体"/>
          <w:sz w:val="24"/>
        </w:rPr>
        <w:t>增值税专用发票，否则甲方有权拒绝支付工程款并不承担违约责任。</w:t>
      </w:r>
    </w:p>
    <w:p>
      <w:pPr>
        <w:spacing w:line="360" w:lineRule="auto"/>
        <w:ind w:firstLine="361" w:firstLineChars="150"/>
        <w:jc w:val="left"/>
        <w:rPr>
          <w:rFonts w:ascii="宋体" w:hAnsi="宋体"/>
          <w:b/>
          <w:sz w:val="24"/>
        </w:rPr>
      </w:pPr>
      <w:r>
        <w:rPr>
          <w:rFonts w:hint="eastAsia" w:ascii="宋体" w:hAnsi="宋体"/>
          <w:b/>
          <w:sz w:val="24"/>
          <w:highlight w:val="yellow"/>
        </w:rPr>
        <w:t>3、工程款支付时有可能支付8</w:t>
      </w:r>
      <w:r>
        <w:rPr>
          <w:rFonts w:ascii="宋体" w:hAnsi="宋体"/>
          <w:b/>
          <w:sz w:val="24"/>
          <w:highlight w:val="yellow"/>
        </w:rPr>
        <w:t>0%</w:t>
      </w:r>
      <w:r>
        <w:rPr>
          <w:rFonts w:hint="eastAsia" w:ascii="宋体" w:hAnsi="宋体"/>
          <w:b/>
          <w:sz w:val="24"/>
          <w:highlight w:val="yellow"/>
        </w:rPr>
        <w:t>的银行承兑汇票，乙方应予以接受。</w:t>
      </w:r>
    </w:p>
    <w:p>
      <w:pPr>
        <w:spacing w:line="360" w:lineRule="auto"/>
        <w:ind w:firstLine="361" w:firstLineChars="150"/>
        <w:jc w:val="left"/>
        <w:rPr>
          <w:rFonts w:ascii="宋体" w:hAnsi="宋体"/>
          <w:b/>
          <w:sz w:val="24"/>
        </w:rPr>
      </w:pPr>
    </w:p>
    <w:p>
      <w:pPr>
        <w:spacing w:line="360" w:lineRule="auto"/>
        <w:ind w:firstLine="361" w:firstLineChars="150"/>
        <w:jc w:val="left"/>
        <w:rPr>
          <w:rFonts w:ascii="宋体" w:hAnsi="宋体"/>
          <w:b/>
          <w:sz w:val="24"/>
        </w:rPr>
      </w:pPr>
      <w:r>
        <w:rPr>
          <w:rFonts w:hint="eastAsia" w:ascii="宋体" w:hAnsi="宋体"/>
          <w:b/>
          <w:sz w:val="24"/>
        </w:rPr>
        <w:t>第四条  工程质量、验收和保修:</w:t>
      </w:r>
    </w:p>
    <w:p>
      <w:pPr>
        <w:spacing w:line="360" w:lineRule="auto"/>
        <w:ind w:firstLine="480" w:firstLineChars="200"/>
        <w:jc w:val="left"/>
        <w:rPr>
          <w:rFonts w:ascii="宋体" w:hAnsi="宋体"/>
          <w:sz w:val="24"/>
        </w:rPr>
      </w:pPr>
      <w:r>
        <w:rPr>
          <w:rFonts w:hint="eastAsia" w:ascii="宋体" w:hAnsi="宋体"/>
          <w:sz w:val="24"/>
        </w:rPr>
        <w:t>一、工程质量</w:t>
      </w:r>
    </w:p>
    <w:p>
      <w:pPr>
        <w:adjustRightInd w:val="0"/>
        <w:spacing w:line="360" w:lineRule="auto"/>
        <w:ind w:firstLine="480" w:firstLineChars="200"/>
        <w:jc w:val="left"/>
        <w:textAlignment w:val="baseline"/>
        <w:outlineLvl w:val="1"/>
        <w:rPr>
          <w:rFonts w:ascii="宋体" w:hAnsi="宋体"/>
          <w:sz w:val="24"/>
        </w:rPr>
      </w:pPr>
      <w:r>
        <w:rPr>
          <w:rFonts w:hint="eastAsia" w:ascii="宋体" w:hAnsi="宋体"/>
          <w:sz w:val="24"/>
        </w:rPr>
        <w:t>1、本工程施工工艺及做法严格按照相关施工规范标准执行，</w:t>
      </w:r>
      <w:r>
        <w:rPr>
          <w:rFonts w:hint="eastAsia" w:ascii="宋体" w:hAnsi="宋体" w:cs="宋体"/>
          <w:color w:val="000000"/>
          <w:spacing w:val="8"/>
          <w:kern w:val="0"/>
          <w:sz w:val="24"/>
        </w:rPr>
        <w:t>保证所用材料均为合格产品，</w:t>
      </w:r>
      <w:r>
        <w:rPr>
          <w:rFonts w:hint="eastAsia" w:ascii="宋体" w:hAnsi="宋体"/>
          <w:sz w:val="24"/>
        </w:rPr>
        <w:t>所有材料的技术指标及性能符合国标要求。工程完毕后按照现行的质量验收规范中的相关规定进行验收，</w:t>
      </w:r>
      <w:r>
        <w:rPr>
          <w:rFonts w:hint="eastAsia" w:ascii="宋体" w:hAnsi="宋体" w:cs="宋体"/>
          <w:color w:val="000000"/>
          <w:spacing w:val="8"/>
          <w:kern w:val="0"/>
          <w:sz w:val="24"/>
        </w:rPr>
        <w:t>保证施工质量达到合格要求</w:t>
      </w:r>
      <w:r>
        <w:rPr>
          <w:rFonts w:hint="eastAsia" w:ascii="宋体" w:hAnsi="宋体"/>
          <w:sz w:val="24"/>
        </w:rPr>
        <w:t>，满足使用要求。</w:t>
      </w:r>
    </w:p>
    <w:p>
      <w:pPr>
        <w:adjustRightInd w:val="0"/>
        <w:spacing w:line="360" w:lineRule="auto"/>
        <w:ind w:firstLine="480" w:firstLineChars="200"/>
        <w:jc w:val="left"/>
        <w:textAlignment w:val="baseline"/>
        <w:outlineLvl w:val="1"/>
        <w:rPr>
          <w:rFonts w:ascii="宋体" w:hAnsi="宋体"/>
          <w:sz w:val="24"/>
        </w:rPr>
      </w:pPr>
      <w:r>
        <w:rPr>
          <w:rFonts w:hint="eastAsia" w:ascii="宋体" w:hAnsi="宋体"/>
          <w:sz w:val="24"/>
        </w:rPr>
        <w:t>2、</w:t>
      </w:r>
      <w:r>
        <w:rPr>
          <w:rFonts w:hint="eastAsia"/>
          <w:sz w:val="24"/>
        </w:rPr>
        <w:t>满足现行验收规范及建设工程施工质量验收规范，不满足要求的甲方有权不支付费用。</w:t>
      </w:r>
    </w:p>
    <w:p>
      <w:pPr>
        <w:spacing w:line="360" w:lineRule="auto"/>
        <w:ind w:firstLine="360" w:firstLineChars="150"/>
        <w:jc w:val="left"/>
        <w:rPr>
          <w:rFonts w:ascii="宋体" w:hAnsi="宋体"/>
          <w:color w:val="FF0000"/>
          <w:sz w:val="24"/>
        </w:rPr>
      </w:pPr>
      <w:r>
        <w:rPr>
          <w:rFonts w:hint="eastAsia" w:ascii="宋体" w:hAnsi="宋体"/>
          <w:sz w:val="24"/>
        </w:rPr>
        <w:t>二、验收和保修：</w:t>
      </w:r>
    </w:p>
    <w:p>
      <w:pPr>
        <w:adjustRightInd w:val="0"/>
        <w:snapToGrid w:val="0"/>
        <w:spacing w:line="360" w:lineRule="auto"/>
        <w:ind w:firstLine="480" w:firstLineChars="200"/>
        <w:jc w:val="left"/>
        <w:rPr>
          <w:rFonts w:ascii="宋体" w:hAnsi="宋体"/>
          <w:sz w:val="24"/>
        </w:rPr>
      </w:pPr>
      <w:r>
        <w:rPr>
          <w:rFonts w:hint="eastAsia" w:ascii="宋体" w:hAnsi="宋体"/>
          <w:sz w:val="24"/>
          <w:highlight w:val="yellow"/>
        </w:rPr>
        <w:t>1、</w:t>
      </w:r>
      <w:r>
        <w:rPr>
          <w:rFonts w:hint="eastAsia" w:ascii="宋体" w:hAnsi="宋体"/>
          <w:b/>
          <w:sz w:val="24"/>
          <w:highlight w:val="yellow"/>
        </w:rPr>
        <w:t>本工程质量保修期为自竣工验收合格之日起</w:t>
      </w:r>
      <w:r>
        <w:rPr>
          <w:rFonts w:hint="eastAsia" w:ascii="宋体" w:hAnsi="宋体"/>
          <w:b/>
          <w:sz w:val="24"/>
          <w:highlight w:val="yellow"/>
          <w:u w:val="single"/>
        </w:rPr>
        <w:t>贰年</w:t>
      </w:r>
      <w:r>
        <w:rPr>
          <w:rFonts w:hint="eastAsia" w:ascii="宋体" w:hAnsi="宋体"/>
          <w:b/>
          <w:sz w:val="24"/>
          <w:highlight w:val="yellow"/>
        </w:rPr>
        <w:t>。</w:t>
      </w:r>
    </w:p>
    <w:p>
      <w:pPr>
        <w:pStyle w:val="41"/>
        <w:spacing w:line="360" w:lineRule="auto"/>
        <w:ind w:firstLineChars="175"/>
        <w:jc w:val="left"/>
        <w:rPr>
          <w:rFonts w:ascii="宋体" w:hAnsi="宋体"/>
          <w:b/>
          <w:sz w:val="24"/>
        </w:rPr>
      </w:pPr>
      <w:r>
        <w:rPr>
          <w:rFonts w:hint="eastAsia" w:ascii="宋体" w:hAnsi="宋体"/>
          <w:sz w:val="24"/>
        </w:rPr>
        <w:t>2、</w:t>
      </w:r>
      <w:r>
        <w:rPr>
          <w:rFonts w:hint="eastAsia" w:ascii="宋体" w:hAnsi="宋体"/>
          <w:b/>
          <w:sz w:val="24"/>
        </w:rPr>
        <w:t>隐蔽工程必须做好记录且经甲方验收合格后再隐蔽，</w:t>
      </w:r>
      <w:r>
        <w:rPr>
          <w:rFonts w:hint="eastAsia" w:ascii="宋体" w:hAnsi="宋体" w:cs="宋体"/>
          <w:kern w:val="0"/>
          <w:sz w:val="24"/>
        </w:rPr>
        <w:t>工程施工完成后须经甲方相关人员验收确认</w:t>
      </w:r>
      <w:r>
        <w:rPr>
          <w:rFonts w:hint="eastAsia" w:ascii="宋体" w:hAnsi="宋体"/>
          <w:b/>
          <w:sz w:val="24"/>
        </w:rPr>
        <w:t>。</w:t>
      </w:r>
    </w:p>
    <w:p>
      <w:pPr>
        <w:spacing w:line="360" w:lineRule="auto"/>
        <w:ind w:firstLine="360" w:firstLineChars="150"/>
        <w:jc w:val="left"/>
        <w:rPr>
          <w:rFonts w:ascii="宋体" w:hAnsi="宋体"/>
          <w:sz w:val="24"/>
        </w:rPr>
      </w:pPr>
      <w:r>
        <w:rPr>
          <w:rFonts w:hint="eastAsia" w:ascii="宋体" w:hAnsi="宋体"/>
          <w:sz w:val="24"/>
        </w:rPr>
        <w:t>3、工程竣工验收前，现场及全部施工设备、材料保护均由乙方承担。</w:t>
      </w:r>
    </w:p>
    <w:p>
      <w:pPr>
        <w:spacing w:line="360" w:lineRule="auto"/>
        <w:ind w:firstLine="360" w:firstLineChars="150"/>
        <w:jc w:val="left"/>
        <w:rPr>
          <w:rFonts w:ascii="宋体" w:hAnsi="宋体"/>
          <w:color w:val="FF0000"/>
          <w:sz w:val="24"/>
        </w:rPr>
      </w:pPr>
      <w:r>
        <w:rPr>
          <w:rFonts w:hint="eastAsia" w:ascii="宋体" w:hAnsi="宋体"/>
          <w:sz w:val="24"/>
        </w:rPr>
        <w:t>4、工程竣工验收后，确因乙方责任造成的质量问题，乙方负责免费返工保修。</w:t>
      </w:r>
    </w:p>
    <w:p>
      <w:pPr>
        <w:spacing w:line="360" w:lineRule="auto"/>
        <w:jc w:val="left"/>
        <w:rPr>
          <w:rFonts w:ascii="宋体" w:hAnsi="宋体"/>
          <w:color w:val="FF0000"/>
          <w:sz w:val="24"/>
        </w:rPr>
      </w:pPr>
    </w:p>
    <w:p>
      <w:pPr>
        <w:spacing w:line="360" w:lineRule="auto"/>
        <w:ind w:firstLine="361" w:firstLineChars="150"/>
        <w:jc w:val="left"/>
        <w:rPr>
          <w:rFonts w:ascii="宋体" w:hAnsi="宋体"/>
          <w:b/>
          <w:sz w:val="24"/>
        </w:rPr>
      </w:pPr>
      <w:r>
        <w:rPr>
          <w:rFonts w:hint="eastAsia" w:ascii="宋体" w:hAnsi="宋体"/>
          <w:b/>
          <w:sz w:val="24"/>
        </w:rPr>
        <w:t>第五条  特别约定</w:t>
      </w:r>
    </w:p>
    <w:p>
      <w:pPr>
        <w:spacing w:line="360" w:lineRule="auto"/>
        <w:ind w:firstLine="360" w:firstLineChars="150"/>
        <w:jc w:val="left"/>
        <w:rPr>
          <w:rFonts w:ascii="宋体" w:hAnsi="宋体"/>
          <w:sz w:val="24"/>
        </w:rPr>
      </w:pPr>
      <w:r>
        <w:rPr>
          <w:rFonts w:hint="eastAsia" w:ascii="宋体" w:hAnsi="宋体"/>
          <w:sz w:val="24"/>
        </w:rPr>
        <w:t>1、乙方应具有承接该施工项目的资质，严禁挂靠、借用他人资质。乙方因履行本合同发生的一切事故或责任，包括但不限于刑事、行政、民事、罚款、赔偿等，均由乙方承担全部责任。</w:t>
      </w:r>
    </w:p>
    <w:p>
      <w:pPr>
        <w:spacing w:line="360" w:lineRule="auto"/>
        <w:ind w:firstLine="360" w:firstLineChars="150"/>
        <w:jc w:val="left"/>
        <w:rPr>
          <w:rFonts w:ascii="宋体" w:hAnsi="宋体"/>
          <w:sz w:val="24"/>
        </w:rPr>
      </w:pPr>
      <w:r>
        <w:rPr>
          <w:rFonts w:hint="eastAsia" w:ascii="宋体" w:hAnsi="宋体"/>
          <w:sz w:val="24"/>
        </w:rPr>
        <w:t>乙方须委派现场负责人一名以上，常驻工地，直至施工完成。现场负责人要求：5年以上相应工作经验。</w:t>
      </w:r>
    </w:p>
    <w:p>
      <w:pPr>
        <w:spacing w:line="360" w:lineRule="auto"/>
        <w:ind w:firstLine="360" w:firstLineChars="150"/>
        <w:jc w:val="left"/>
        <w:rPr>
          <w:rFonts w:ascii="宋体" w:hAnsi="宋体"/>
          <w:sz w:val="24"/>
        </w:rPr>
      </w:pPr>
      <w:r>
        <w:rPr>
          <w:rFonts w:hint="eastAsia" w:ascii="宋体" w:hAnsi="宋体"/>
          <w:sz w:val="24"/>
        </w:rPr>
        <w:t>2、乙方应对其人员进行安全管理，如因履行本协议发生的一切人身损害、工伤等，均由乙方承担。</w:t>
      </w:r>
    </w:p>
    <w:p>
      <w:pPr>
        <w:spacing w:line="360" w:lineRule="auto"/>
        <w:ind w:firstLine="360" w:firstLineChars="150"/>
        <w:jc w:val="left"/>
        <w:rPr>
          <w:rFonts w:ascii="宋体" w:hAnsi="宋体"/>
          <w:sz w:val="24"/>
        </w:rPr>
      </w:pPr>
      <w:r>
        <w:rPr>
          <w:rFonts w:hint="eastAsia" w:ascii="宋体" w:hAnsi="宋体"/>
          <w:sz w:val="24"/>
        </w:rPr>
        <w:t>3、乙方应当提供竣工图和相应技术资料。</w:t>
      </w:r>
    </w:p>
    <w:p>
      <w:pPr>
        <w:spacing w:line="360" w:lineRule="auto"/>
        <w:ind w:firstLine="360" w:firstLineChars="150"/>
        <w:jc w:val="left"/>
        <w:rPr>
          <w:rFonts w:ascii="宋体" w:hAnsi="宋体"/>
          <w:sz w:val="24"/>
        </w:rPr>
      </w:pPr>
      <w:r>
        <w:rPr>
          <w:rFonts w:hint="eastAsia" w:ascii="宋体" w:hAnsi="宋体"/>
          <w:sz w:val="24"/>
        </w:rPr>
        <w:t>4、乙方应当提供施工组织设计（施工方案）、进度计划。</w:t>
      </w:r>
    </w:p>
    <w:p>
      <w:pPr>
        <w:spacing w:line="360" w:lineRule="auto"/>
        <w:ind w:firstLine="360" w:firstLineChars="150"/>
        <w:jc w:val="left"/>
        <w:rPr>
          <w:rFonts w:ascii="宋体" w:hAnsi="宋体"/>
          <w:sz w:val="24"/>
        </w:rPr>
      </w:pPr>
      <w:r>
        <w:rPr>
          <w:rFonts w:hint="eastAsia" w:ascii="宋体" w:hAnsi="宋体"/>
          <w:sz w:val="24"/>
        </w:rPr>
        <w:t>5、乙方负责工程安全施工管理，安全责任由乙方自己承担。</w:t>
      </w:r>
    </w:p>
    <w:p>
      <w:pPr>
        <w:pStyle w:val="41"/>
        <w:spacing w:line="360" w:lineRule="auto"/>
        <w:ind w:left="719" w:leftChars="171" w:hanging="360" w:hangingChars="150"/>
        <w:jc w:val="left"/>
        <w:rPr>
          <w:rFonts w:ascii="宋体" w:hAnsi="宋体"/>
          <w:sz w:val="24"/>
        </w:rPr>
      </w:pPr>
      <w:r>
        <w:rPr>
          <w:rFonts w:hint="eastAsia" w:ascii="宋体" w:hAnsi="宋体"/>
          <w:sz w:val="24"/>
        </w:rPr>
        <w:t>6、甲方不提供任何施工工具和机械；现场施工场地，当天施工必须当天清理；所有施工材料有序放置；现场垃圾当天清理。</w:t>
      </w:r>
    </w:p>
    <w:p>
      <w:pPr>
        <w:spacing w:line="360" w:lineRule="auto"/>
        <w:ind w:firstLine="360" w:firstLineChars="150"/>
        <w:jc w:val="left"/>
        <w:rPr>
          <w:rFonts w:ascii="宋体" w:hAnsi="宋体"/>
          <w:sz w:val="24"/>
        </w:rPr>
      </w:pPr>
      <w:r>
        <w:rPr>
          <w:rFonts w:hint="eastAsia" w:ascii="宋体" w:hAnsi="宋体"/>
          <w:sz w:val="24"/>
          <w:highlight w:val="yellow"/>
        </w:rPr>
        <w:t>7、</w:t>
      </w:r>
      <w:r>
        <w:rPr>
          <w:rFonts w:hint="eastAsia" w:ascii="宋体" w:hAnsi="宋体"/>
          <w:b/>
          <w:sz w:val="24"/>
          <w:highlight w:val="yellow"/>
        </w:rPr>
        <w:t>本工程水电费由甲方承担。</w:t>
      </w:r>
    </w:p>
    <w:p>
      <w:pPr>
        <w:spacing w:line="360" w:lineRule="auto"/>
        <w:ind w:firstLine="360" w:firstLineChars="150"/>
        <w:jc w:val="left"/>
        <w:rPr>
          <w:rFonts w:ascii="宋体" w:hAnsi="宋体"/>
          <w:sz w:val="24"/>
        </w:rPr>
      </w:pPr>
      <w:r>
        <w:rPr>
          <w:rFonts w:hint="eastAsia" w:ascii="宋体" w:hAnsi="宋体"/>
          <w:sz w:val="24"/>
        </w:rPr>
        <w:t>8、未经甲方书面同意，乙方不得将甲方发包的工程以任何形式或名义转包、分包。</w:t>
      </w:r>
    </w:p>
    <w:p>
      <w:pPr>
        <w:spacing w:line="360" w:lineRule="auto"/>
        <w:ind w:firstLine="361" w:firstLineChars="150"/>
        <w:rPr>
          <w:rFonts w:ascii="宋体" w:hAnsi="宋体"/>
          <w:b/>
          <w:sz w:val="24"/>
          <w:highlight w:val="yellow"/>
        </w:rPr>
      </w:pPr>
      <w:r>
        <w:rPr>
          <w:rFonts w:hint="eastAsia" w:ascii="宋体" w:hAnsi="宋体"/>
          <w:b/>
          <w:sz w:val="24"/>
          <w:highlight w:val="yellow"/>
        </w:rPr>
        <w:t>9、特种作业人员必须持证上岗，人证须相符。</w:t>
      </w:r>
    </w:p>
    <w:p>
      <w:pPr>
        <w:spacing w:line="360" w:lineRule="auto"/>
        <w:ind w:firstLine="361" w:firstLineChars="150"/>
        <w:rPr>
          <w:rFonts w:ascii="宋体" w:hAnsi="宋体"/>
          <w:b/>
          <w:sz w:val="24"/>
          <w:highlight w:val="yellow"/>
        </w:rPr>
      </w:pPr>
      <w:r>
        <w:rPr>
          <w:rFonts w:hint="eastAsia" w:ascii="宋体" w:hAnsi="宋体"/>
          <w:b/>
          <w:sz w:val="24"/>
          <w:highlight w:val="yellow"/>
        </w:rPr>
        <w:t>10、施工</w:t>
      </w:r>
      <w:r>
        <w:rPr>
          <w:rFonts w:ascii="宋体" w:hAnsi="宋体"/>
          <w:b/>
          <w:sz w:val="24"/>
          <w:highlight w:val="yellow"/>
        </w:rPr>
        <w:t>人员</w:t>
      </w:r>
      <w:r>
        <w:rPr>
          <w:rFonts w:hint="eastAsia" w:ascii="宋体" w:hAnsi="宋体"/>
          <w:b/>
          <w:sz w:val="24"/>
          <w:highlight w:val="yellow"/>
        </w:rPr>
        <w:t>具有100万元保额的</w:t>
      </w:r>
      <w:r>
        <w:rPr>
          <w:rFonts w:ascii="宋体" w:hAnsi="宋体"/>
          <w:b/>
          <w:sz w:val="24"/>
          <w:highlight w:val="yellow"/>
        </w:rPr>
        <w:t>意外伤害</w:t>
      </w:r>
      <w:r>
        <w:rPr>
          <w:rFonts w:hint="eastAsia" w:ascii="宋体" w:hAnsi="宋体"/>
          <w:b/>
          <w:sz w:val="24"/>
          <w:highlight w:val="yellow"/>
        </w:rPr>
        <w:t>保险。</w:t>
      </w:r>
    </w:p>
    <w:p>
      <w:pPr>
        <w:spacing w:line="360" w:lineRule="auto"/>
        <w:ind w:firstLine="361" w:firstLineChars="150"/>
        <w:rPr>
          <w:rFonts w:ascii="宋体" w:hAnsi="宋体"/>
          <w:b/>
          <w:sz w:val="24"/>
        </w:rPr>
      </w:pPr>
      <w:r>
        <w:rPr>
          <w:rFonts w:hint="eastAsia" w:ascii="宋体" w:hAnsi="宋体"/>
          <w:b/>
          <w:sz w:val="24"/>
          <w:highlight w:val="yellow"/>
        </w:rPr>
        <w:t>11、拆除的有利用或回收价值的材料归甲方所有，堆放至甲方要求的地点。</w:t>
      </w:r>
    </w:p>
    <w:p>
      <w:pPr>
        <w:spacing w:line="360" w:lineRule="auto"/>
        <w:ind w:firstLine="361" w:firstLineChars="150"/>
        <w:rPr>
          <w:rFonts w:ascii="宋体" w:hAnsi="宋体"/>
          <w:b/>
          <w:sz w:val="24"/>
        </w:rPr>
      </w:pPr>
      <w:r>
        <w:rPr>
          <w:rFonts w:hint="eastAsia" w:ascii="宋体" w:hAnsi="宋体"/>
          <w:b/>
          <w:sz w:val="24"/>
          <w:highlight w:val="yellow"/>
        </w:rPr>
        <w:t>12、</w:t>
      </w:r>
      <w:r>
        <w:rPr>
          <w:rFonts w:ascii="宋体" w:hAnsi="宋体"/>
          <w:b/>
          <w:sz w:val="24"/>
          <w:highlight w:val="yellow"/>
        </w:rPr>
        <w:t>要求</w:t>
      </w:r>
      <w:r>
        <w:rPr>
          <w:rFonts w:hint="eastAsia" w:ascii="宋体" w:hAnsi="宋体"/>
          <w:b/>
          <w:sz w:val="24"/>
          <w:highlight w:val="yellow"/>
        </w:rPr>
        <w:t>现场</w:t>
      </w:r>
      <w:r>
        <w:rPr>
          <w:rFonts w:ascii="宋体" w:hAnsi="宋体"/>
          <w:b/>
          <w:sz w:val="24"/>
          <w:highlight w:val="yellow"/>
        </w:rPr>
        <w:t>所有施工人员</w:t>
      </w:r>
      <w:r>
        <w:rPr>
          <w:rFonts w:hint="eastAsia" w:ascii="宋体" w:hAnsi="宋体"/>
          <w:b/>
          <w:sz w:val="24"/>
          <w:highlight w:val="yellow"/>
        </w:rPr>
        <w:t>穿着本</w:t>
      </w:r>
      <w:r>
        <w:rPr>
          <w:rFonts w:ascii="宋体" w:hAnsi="宋体"/>
          <w:b/>
          <w:sz w:val="24"/>
          <w:highlight w:val="yellow"/>
        </w:rPr>
        <w:t>公司</w:t>
      </w:r>
      <w:r>
        <w:rPr>
          <w:rFonts w:hint="eastAsia" w:ascii="宋体" w:hAnsi="宋体"/>
          <w:b/>
          <w:sz w:val="24"/>
          <w:highlight w:val="yellow"/>
        </w:rPr>
        <w:t>名称</w:t>
      </w:r>
      <w:r>
        <w:rPr>
          <w:rFonts w:ascii="宋体" w:hAnsi="宋体"/>
          <w:b/>
          <w:sz w:val="24"/>
          <w:highlight w:val="yellow"/>
        </w:rPr>
        <w:t>标识</w:t>
      </w:r>
      <w:r>
        <w:rPr>
          <w:rFonts w:hint="eastAsia" w:ascii="宋体" w:hAnsi="宋体"/>
          <w:b/>
          <w:sz w:val="24"/>
          <w:highlight w:val="yellow"/>
        </w:rPr>
        <w:t>的反光</w:t>
      </w:r>
      <w:r>
        <w:rPr>
          <w:rFonts w:ascii="宋体" w:hAnsi="宋体"/>
          <w:b/>
          <w:sz w:val="24"/>
          <w:highlight w:val="yellow"/>
        </w:rPr>
        <w:t>马甲。</w:t>
      </w:r>
    </w:p>
    <w:p>
      <w:pPr>
        <w:spacing w:line="360" w:lineRule="auto"/>
        <w:ind w:right="-82" w:rightChars="-39" w:firstLine="361" w:firstLineChars="150"/>
        <w:rPr>
          <w:rFonts w:ascii="宋体" w:hAnsi="宋体"/>
          <w:b/>
          <w:sz w:val="24"/>
        </w:rPr>
      </w:pPr>
      <w:r>
        <w:rPr>
          <w:rFonts w:hint="eastAsia" w:ascii="宋体" w:hAnsi="宋体"/>
          <w:b/>
          <w:sz w:val="24"/>
        </w:rPr>
        <w:t>13、</w:t>
      </w:r>
      <w:r>
        <w:rPr>
          <w:rFonts w:hint="eastAsia" w:ascii="宋体" w:hAnsi="宋体"/>
          <w:b/>
          <w:sz w:val="24"/>
          <w:highlight w:val="yellow"/>
        </w:rPr>
        <w:t>乙方</w:t>
      </w:r>
      <w:r>
        <w:rPr>
          <w:rFonts w:ascii="宋体" w:hAnsi="宋体"/>
          <w:b/>
          <w:sz w:val="24"/>
          <w:highlight w:val="yellow"/>
        </w:rPr>
        <w:t>不得以任何理由拒绝执行设计变更（变更设计）</w:t>
      </w:r>
      <w:r>
        <w:rPr>
          <w:rFonts w:hint="eastAsia" w:ascii="宋体" w:hAnsi="宋体"/>
          <w:b/>
          <w:sz w:val="24"/>
          <w:highlight w:val="yellow"/>
        </w:rPr>
        <w:t>或另委项目</w:t>
      </w:r>
      <w:r>
        <w:rPr>
          <w:rFonts w:ascii="宋体" w:hAnsi="宋体"/>
          <w:b/>
          <w:sz w:val="24"/>
          <w:highlight w:val="yellow"/>
        </w:rPr>
        <w:t>，如果出现拒绝执行，</w:t>
      </w:r>
      <w:r>
        <w:rPr>
          <w:rFonts w:hint="eastAsia" w:ascii="宋体" w:hAnsi="宋体"/>
          <w:b/>
          <w:sz w:val="24"/>
          <w:highlight w:val="yellow"/>
        </w:rPr>
        <w:t>甲方</w:t>
      </w:r>
      <w:r>
        <w:rPr>
          <w:rFonts w:ascii="宋体" w:hAnsi="宋体"/>
          <w:b/>
          <w:sz w:val="24"/>
          <w:highlight w:val="yellow"/>
        </w:rPr>
        <w:t>有权委托其它单位执行</w:t>
      </w:r>
      <w:r>
        <w:rPr>
          <w:rFonts w:hint="eastAsia" w:ascii="宋体" w:hAnsi="宋体"/>
          <w:b/>
          <w:sz w:val="24"/>
          <w:highlight w:val="yellow"/>
        </w:rPr>
        <w:t>。</w:t>
      </w:r>
      <w:r>
        <w:rPr>
          <w:rFonts w:ascii="宋体" w:hAnsi="宋体"/>
          <w:b/>
          <w:sz w:val="24"/>
          <w:highlight w:val="yellow"/>
        </w:rPr>
        <w:t>其价款按审定的施工图预算量和现行定额计算的全部直接费、</w:t>
      </w:r>
      <w:r>
        <w:rPr>
          <w:rFonts w:hint="eastAsia" w:ascii="宋体" w:hAnsi="宋体"/>
          <w:b/>
          <w:sz w:val="24"/>
          <w:highlight w:val="yellow"/>
        </w:rPr>
        <w:t>管理费、</w:t>
      </w:r>
      <w:r>
        <w:rPr>
          <w:rFonts w:ascii="宋体" w:hAnsi="宋体"/>
          <w:b/>
          <w:sz w:val="24"/>
          <w:highlight w:val="yellow"/>
        </w:rPr>
        <w:t>利润、</w:t>
      </w:r>
      <w:r>
        <w:rPr>
          <w:rFonts w:hint="eastAsia" w:ascii="宋体" w:hAnsi="宋体"/>
          <w:b/>
          <w:sz w:val="24"/>
          <w:highlight w:val="yellow"/>
        </w:rPr>
        <w:t>规费、</w:t>
      </w:r>
      <w:r>
        <w:rPr>
          <w:rFonts w:ascii="宋体" w:hAnsi="宋体"/>
          <w:b/>
          <w:sz w:val="24"/>
          <w:highlight w:val="yellow"/>
        </w:rPr>
        <w:t>税金、风险等全部费用的</w:t>
      </w:r>
      <w:r>
        <w:rPr>
          <w:rFonts w:hint="eastAsia" w:ascii="宋体" w:hAnsi="宋体"/>
          <w:b/>
          <w:sz w:val="24"/>
          <w:highlight w:val="yellow"/>
        </w:rPr>
        <w:t>两倍直接</w:t>
      </w:r>
      <w:r>
        <w:rPr>
          <w:rFonts w:ascii="宋体" w:hAnsi="宋体"/>
          <w:b/>
          <w:sz w:val="24"/>
          <w:highlight w:val="yellow"/>
        </w:rPr>
        <w:t>从本合同</w:t>
      </w:r>
      <w:r>
        <w:rPr>
          <w:rFonts w:hint="eastAsia" w:ascii="宋体" w:hAnsi="宋体"/>
          <w:b/>
          <w:sz w:val="24"/>
          <w:highlight w:val="yellow"/>
        </w:rPr>
        <w:t>付款</w:t>
      </w:r>
      <w:r>
        <w:rPr>
          <w:rFonts w:ascii="宋体" w:hAnsi="宋体"/>
          <w:b/>
          <w:sz w:val="24"/>
          <w:highlight w:val="yellow"/>
        </w:rPr>
        <w:t>中扣除</w:t>
      </w:r>
      <w:r>
        <w:rPr>
          <w:rFonts w:hint="eastAsia" w:ascii="宋体" w:hAnsi="宋体"/>
          <w:b/>
          <w:sz w:val="24"/>
          <w:highlight w:val="yellow"/>
        </w:rPr>
        <w:t>，并由乙方承担由此给甲方造成的工期等损失。</w:t>
      </w:r>
    </w:p>
    <w:p>
      <w:pPr>
        <w:spacing w:line="360" w:lineRule="auto"/>
        <w:ind w:firstLine="360" w:firstLineChars="150"/>
        <w:rPr>
          <w:rFonts w:ascii="宋体" w:hAnsi="宋体"/>
          <w:b/>
          <w:sz w:val="24"/>
        </w:rPr>
      </w:pPr>
      <w:r>
        <w:rPr>
          <w:rFonts w:hint="eastAsia" w:ascii="宋体" w:hAnsi="宋体"/>
          <w:sz w:val="24"/>
        </w:rPr>
        <w:t>14、</w:t>
      </w:r>
      <w:r>
        <w:rPr>
          <w:rFonts w:hint="eastAsia" w:ascii="宋体" w:hAnsi="宋体"/>
          <w:b/>
          <w:sz w:val="24"/>
          <w:highlight w:val="yellow"/>
        </w:rPr>
        <w:t>施工过程中，乙方应及时、足额支付施工工人工资，不得拖欠，避免因此影响工程进度或产生劳资纠纷问题。乙方如有违反，甲方有权解除合同另行发包，由此造成的损失由乙方自行承担，甲方不做任何赔偿或补偿。</w:t>
      </w:r>
    </w:p>
    <w:p>
      <w:pPr>
        <w:spacing w:line="360" w:lineRule="auto"/>
        <w:ind w:left="105" w:leftChars="50" w:firstLine="360" w:firstLineChars="150"/>
        <w:rPr>
          <w:rFonts w:ascii="宋体" w:hAnsi="宋体"/>
          <w:sz w:val="24"/>
          <w:u w:val="single"/>
        </w:rPr>
      </w:pPr>
      <w:r>
        <w:rPr>
          <w:rFonts w:hint="eastAsia" w:ascii="宋体" w:hAnsi="宋体"/>
          <w:sz w:val="24"/>
        </w:rPr>
        <w:t>15、甲方工程项目负责人：</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，电话：</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；乙方工程项目经理：</w:t>
      </w:r>
      <w:r>
        <w:rPr>
          <w:rFonts w:hint="eastAsia" w:ascii="宋体" w:hAnsi="宋体"/>
          <w:sz w:val="24"/>
          <w:u w:val="single"/>
        </w:rPr>
        <w:t xml:space="preserve">        </w:t>
      </w:r>
      <w:r>
        <w:rPr>
          <w:rFonts w:hint="eastAsia" w:ascii="宋体" w:hAnsi="宋体"/>
          <w:sz w:val="24"/>
        </w:rPr>
        <w:t>，电话：</w:t>
      </w:r>
      <w:r>
        <w:rPr>
          <w:rFonts w:hint="eastAsia" w:ascii="宋体" w:hAnsi="宋体"/>
          <w:sz w:val="24"/>
          <w:u w:val="single"/>
        </w:rPr>
        <w:t xml:space="preserve">         </w:t>
      </w:r>
      <w:r>
        <w:rPr>
          <w:rFonts w:hint="eastAsia" w:ascii="宋体" w:hAnsi="宋体"/>
          <w:sz w:val="24"/>
        </w:rPr>
        <w:t>。</w:t>
      </w:r>
    </w:p>
    <w:p>
      <w:pPr>
        <w:spacing w:line="360" w:lineRule="auto"/>
        <w:jc w:val="left"/>
        <w:rPr>
          <w:rFonts w:ascii="宋体" w:hAnsi="宋体"/>
          <w:sz w:val="24"/>
        </w:rPr>
      </w:pPr>
    </w:p>
    <w:p>
      <w:pPr>
        <w:spacing w:line="360" w:lineRule="auto"/>
        <w:ind w:firstLine="241" w:firstLineChars="100"/>
        <w:jc w:val="left"/>
        <w:rPr>
          <w:rFonts w:ascii="宋体" w:hAnsi="宋体"/>
          <w:b/>
          <w:sz w:val="24"/>
        </w:rPr>
      </w:pPr>
      <w:r>
        <w:rPr>
          <w:rFonts w:hint="eastAsia" w:ascii="宋体" w:hAnsi="宋体"/>
          <w:b/>
          <w:sz w:val="24"/>
        </w:rPr>
        <w:t>第六条  违约责任及争议</w:t>
      </w:r>
    </w:p>
    <w:p>
      <w:pPr>
        <w:numPr>
          <w:ilvl w:val="0"/>
          <w:numId w:val="3"/>
        </w:numPr>
        <w:spacing w:line="360" w:lineRule="auto"/>
        <w:jc w:val="left"/>
        <w:rPr>
          <w:rFonts w:ascii="宋体" w:hAnsi="宋体"/>
          <w:sz w:val="24"/>
        </w:rPr>
      </w:pPr>
      <w:r>
        <w:rPr>
          <w:rFonts w:hint="eastAsia" w:ascii="宋体" w:hAnsi="宋体"/>
          <w:sz w:val="24"/>
        </w:rPr>
        <w:t>本合同一经签订即具有法律效力，双方必须全面履行，任何一方都不得擅自变更解除。</w:t>
      </w:r>
    </w:p>
    <w:p>
      <w:pPr>
        <w:numPr>
          <w:ilvl w:val="0"/>
          <w:numId w:val="3"/>
        </w:numPr>
        <w:spacing w:line="360" w:lineRule="auto"/>
        <w:jc w:val="left"/>
        <w:rPr>
          <w:rFonts w:ascii="宋体" w:hAnsi="宋体"/>
          <w:sz w:val="24"/>
          <w:highlight w:val="yellow"/>
        </w:rPr>
      </w:pPr>
      <w:r>
        <w:rPr>
          <w:rFonts w:ascii="宋体" w:hAnsi="宋体"/>
          <w:color w:val="000000"/>
          <w:sz w:val="24"/>
          <w:highlight w:val="yellow"/>
        </w:rPr>
        <w:t>乙方逾期竣工按合同总金额每日支付</w:t>
      </w:r>
      <w:r>
        <w:rPr>
          <w:rFonts w:hint="eastAsia" w:ascii="宋体" w:hAnsi="宋体"/>
          <w:color w:val="000000"/>
          <w:sz w:val="24"/>
          <w:highlight w:val="yellow"/>
        </w:rPr>
        <w:t>500元</w:t>
      </w:r>
      <w:r>
        <w:rPr>
          <w:rFonts w:ascii="宋体" w:hAnsi="宋体"/>
          <w:color w:val="000000"/>
          <w:sz w:val="24"/>
          <w:highlight w:val="yellow"/>
        </w:rPr>
        <w:t>的逾期违约金。</w:t>
      </w:r>
    </w:p>
    <w:p>
      <w:pPr>
        <w:pStyle w:val="41"/>
        <w:spacing w:line="360" w:lineRule="auto"/>
        <w:ind w:firstLine="360" w:firstLineChars="150"/>
        <w:jc w:val="left"/>
        <w:rPr>
          <w:rFonts w:ascii="宋体" w:hAnsi="宋体"/>
          <w:sz w:val="24"/>
        </w:rPr>
      </w:pPr>
      <w:r>
        <w:rPr>
          <w:rFonts w:hint="eastAsia" w:ascii="宋体" w:hAnsi="宋体"/>
          <w:sz w:val="24"/>
        </w:rPr>
        <w:t>3、</w:t>
      </w:r>
      <w:r>
        <w:rPr>
          <w:rFonts w:ascii="宋体" w:hAnsi="宋体"/>
          <w:color w:val="000000"/>
          <w:sz w:val="24"/>
        </w:rPr>
        <w:t>乙方逾期提供施工组织设计（施工方案）、进度计划、逾期开工、逾期通过验收、逾期履行保修义务，按合同总金额每日支付千分之一的逾期违约金。</w:t>
      </w:r>
    </w:p>
    <w:p>
      <w:pPr>
        <w:spacing w:line="360" w:lineRule="auto"/>
        <w:ind w:firstLine="360" w:firstLineChars="150"/>
        <w:jc w:val="left"/>
        <w:rPr>
          <w:rFonts w:ascii="宋体" w:hAnsi="宋体"/>
          <w:sz w:val="24"/>
        </w:rPr>
      </w:pPr>
      <w:r>
        <w:rPr>
          <w:rFonts w:hint="eastAsia" w:ascii="宋体" w:hAnsi="宋体"/>
          <w:sz w:val="24"/>
        </w:rPr>
        <w:t>4、乙方逾期超过十日的，甲方有权解除本合同。因此造成甲方的所有损失，乙方应予赔偿，并按合同总金额百分之二十赔偿。</w:t>
      </w:r>
    </w:p>
    <w:p>
      <w:pPr>
        <w:spacing w:line="360" w:lineRule="auto"/>
        <w:ind w:firstLine="360" w:firstLineChars="150"/>
        <w:jc w:val="left"/>
        <w:rPr>
          <w:rFonts w:ascii="宋体" w:hAnsi="宋体"/>
          <w:sz w:val="24"/>
        </w:rPr>
      </w:pPr>
      <w:r>
        <w:rPr>
          <w:rFonts w:hint="eastAsia" w:ascii="宋体" w:hAnsi="宋体"/>
          <w:sz w:val="24"/>
        </w:rPr>
        <w:t>5、因乙方违约致使甲方诉讼解决的，乙方应承担甲方为诉讼支付的诉讼费、送达费、律师服务费、调查费等合理费用。</w:t>
      </w:r>
    </w:p>
    <w:p>
      <w:pPr>
        <w:spacing w:line="360" w:lineRule="auto"/>
        <w:ind w:firstLine="360" w:firstLineChars="150"/>
        <w:jc w:val="left"/>
        <w:rPr>
          <w:rFonts w:ascii="宋体" w:hAnsi="宋体"/>
          <w:sz w:val="24"/>
        </w:rPr>
      </w:pPr>
      <w:r>
        <w:rPr>
          <w:rFonts w:hint="eastAsia" w:ascii="宋体" w:hAnsi="宋体"/>
          <w:sz w:val="24"/>
        </w:rPr>
        <w:t>6、乙方使用的材料或工程质量不符合本合同约定或国家标准的，或</w:t>
      </w:r>
      <w:r>
        <w:rPr>
          <w:rFonts w:ascii="宋体" w:hAnsi="宋体"/>
          <w:sz w:val="24"/>
        </w:rPr>
        <w:t>擅自修改工程设计，</w:t>
      </w:r>
      <w:r>
        <w:rPr>
          <w:rFonts w:hint="eastAsia" w:ascii="宋体" w:hAnsi="宋体"/>
          <w:sz w:val="24"/>
        </w:rPr>
        <w:t>或</w:t>
      </w:r>
      <w:r>
        <w:rPr>
          <w:rFonts w:ascii="宋体" w:hAnsi="宋体"/>
          <w:sz w:val="24"/>
        </w:rPr>
        <w:t>偷工减料、粗制滥造</w:t>
      </w:r>
      <w:r>
        <w:rPr>
          <w:rFonts w:hint="eastAsia" w:ascii="宋体" w:hAnsi="宋体"/>
          <w:sz w:val="24"/>
        </w:rPr>
        <w:t>的，应返工、更换合格材料。因此增加的费用、造价、成本和损失，由乙方承担。因此造成工期延误的，承担逾期违约责任。</w:t>
      </w:r>
    </w:p>
    <w:p>
      <w:pPr>
        <w:spacing w:line="360" w:lineRule="auto"/>
        <w:ind w:firstLine="360" w:firstLineChars="150"/>
        <w:jc w:val="left"/>
        <w:rPr>
          <w:rFonts w:ascii="宋体" w:hAnsi="宋体"/>
          <w:sz w:val="24"/>
        </w:rPr>
      </w:pPr>
      <w:r>
        <w:rPr>
          <w:rFonts w:hint="eastAsia" w:ascii="宋体" w:hAnsi="宋体"/>
          <w:sz w:val="24"/>
        </w:rPr>
        <w:t>7、乙方擅自转包的，或因乙方原因致使本合同工程中途停工，经甲方通知仍不能恢复施工，甲方有权解除本合同，并有权将剩余工程重新向第三人发包。此情况出现后，甲方有权拒付任何工程款。因重新发包产生的费用和损失，由乙方全额承担。</w:t>
      </w:r>
    </w:p>
    <w:p>
      <w:pPr>
        <w:spacing w:line="360" w:lineRule="auto"/>
        <w:ind w:firstLine="360" w:firstLineChars="150"/>
        <w:jc w:val="left"/>
        <w:rPr>
          <w:rFonts w:ascii="宋体" w:hAnsi="宋体"/>
          <w:sz w:val="24"/>
        </w:rPr>
      </w:pPr>
      <w:r>
        <w:rPr>
          <w:rFonts w:hint="eastAsia" w:ascii="宋体" w:hAnsi="宋体"/>
          <w:sz w:val="24"/>
        </w:rPr>
        <w:t>8、</w:t>
      </w:r>
      <w:r>
        <w:rPr>
          <w:rFonts w:ascii="宋体" w:hAnsi="宋体"/>
          <w:sz w:val="24"/>
        </w:rPr>
        <w:t>乙方逾期履行保修、</w:t>
      </w:r>
      <w:r>
        <w:rPr>
          <w:rFonts w:hint="eastAsia" w:ascii="宋体" w:hAnsi="宋体"/>
          <w:sz w:val="24"/>
        </w:rPr>
        <w:t>维修、维护</w:t>
      </w:r>
      <w:r>
        <w:rPr>
          <w:rFonts w:ascii="宋体" w:hAnsi="宋体"/>
          <w:sz w:val="24"/>
        </w:rPr>
        <w:t>义务</w:t>
      </w:r>
      <w:r>
        <w:rPr>
          <w:rFonts w:hint="eastAsia" w:ascii="宋体" w:hAnsi="宋体"/>
          <w:sz w:val="24"/>
        </w:rPr>
        <w:t>的</w:t>
      </w:r>
      <w:r>
        <w:rPr>
          <w:rFonts w:ascii="宋体" w:hAnsi="宋体"/>
          <w:sz w:val="24"/>
        </w:rPr>
        <w:t>，甲方有权安排他人维修，所发生的任何费用均由乙方承担。乙方应自该费用发生之日起三日内向甲方付清。逾期</w:t>
      </w:r>
      <w:r>
        <w:rPr>
          <w:rFonts w:hint="eastAsia" w:ascii="宋体" w:hAnsi="宋体"/>
          <w:sz w:val="24"/>
        </w:rPr>
        <w:t>支付维修费用</w:t>
      </w:r>
      <w:r>
        <w:rPr>
          <w:rFonts w:ascii="宋体" w:hAnsi="宋体"/>
          <w:sz w:val="24"/>
        </w:rPr>
        <w:t>，每日按应付款的</w:t>
      </w:r>
      <w:r>
        <w:rPr>
          <w:rFonts w:hint="eastAsia" w:ascii="宋体" w:hAnsi="宋体"/>
          <w:sz w:val="24"/>
        </w:rPr>
        <w:t>千</w:t>
      </w:r>
      <w:r>
        <w:rPr>
          <w:rFonts w:ascii="宋体" w:hAnsi="宋体"/>
          <w:sz w:val="24"/>
        </w:rPr>
        <w:t>分之一向甲方支付逾期违约金。</w:t>
      </w:r>
    </w:p>
    <w:p>
      <w:pPr>
        <w:spacing w:line="360" w:lineRule="auto"/>
        <w:ind w:firstLine="360" w:firstLineChars="150"/>
        <w:jc w:val="left"/>
        <w:rPr>
          <w:rFonts w:ascii="宋体" w:hAnsi="宋体"/>
          <w:sz w:val="24"/>
        </w:rPr>
      </w:pPr>
      <w:r>
        <w:rPr>
          <w:rFonts w:hint="eastAsia" w:ascii="宋体" w:hAnsi="宋体"/>
          <w:sz w:val="24"/>
        </w:rPr>
        <w:t>9</w:t>
      </w:r>
      <w:r>
        <w:rPr>
          <w:rFonts w:ascii="宋体" w:hAnsi="宋体"/>
          <w:sz w:val="24"/>
        </w:rPr>
        <w:t>、乙方未按约定提交发票或本合同约定的各种证明，甲方有权拒付</w:t>
      </w:r>
      <w:r>
        <w:rPr>
          <w:rFonts w:hint="eastAsia" w:ascii="宋体" w:hAnsi="宋体"/>
          <w:sz w:val="24"/>
        </w:rPr>
        <w:t>工程</w:t>
      </w:r>
      <w:r>
        <w:rPr>
          <w:rFonts w:ascii="宋体" w:hAnsi="宋体"/>
          <w:sz w:val="24"/>
        </w:rPr>
        <w:t>款且不承担违约责任。</w:t>
      </w:r>
    </w:p>
    <w:p>
      <w:pPr>
        <w:spacing w:line="360" w:lineRule="auto"/>
        <w:ind w:firstLine="360" w:firstLineChars="150"/>
        <w:jc w:val="left"/>
        <w:rPr>
          <w:rFonts w:ascii="宋体" w:hAnsi="宋体"/>
          <w:sz w:val="24"/>
        </w:rPr>
      </w:pPr>
      <w:r>
        <w:rPr>
          <w:rFonts w:hint="eastAsia" w:ascii="宋体" w:hAnsi="宋体"/>
          <w:sz w:val="24"/>
        </w:rPr>
        <w:t>10</w:t>
      </w:r>
      <w:r>
        <w:rPr>
          <w:rFonts w:ascii="宋体" w:hAnsi="宋体"/>
          <w:sz w:val="24"/>
        </w:rPr>
        <w:t>、因</w:t>
      </w:r>
      <w:r>
        <w:rPr>
          <w:rFonts w:hint="eastAsia" w:ascii="宋体" w:hAnsi="宋体"/>
          <w:sz w:val="24"/>
        </w:rPr>
        <w:t>运输设备或材料、施工等</w:t>
      </w:r>
      <w:r>
        <w:rPr>
          <w:rFonts w:ascii="宋体" w:hAnsi="宋体"/>
          <w:sz w:val="24"/>
        </w:rPr>
        <w:t>发生事故造成甲方或第三人损害的，由乙方承担一切责任，因此给甲方或第三人造成损失的，乙方应赔偿甲方或第三方的全部损失（包括但不限于</w:t>
      </w:r>
      <w:r>
        <w:rPr>
          <w:rFonts w:hint="eastAsia" w:ascii="宋体" w:hAnsi="宋体"/>
          <w:sz w:val="24"/>
        </w:rPr>
        <w:t>人身损害</w:t>
      </w:r>
      <w:r>
        <w:rPr>
          <w:rFonts w:ascii="宋体" w:hAnsi="宋体"/>
          <w:sz w:val="24"/>
        </w:rPr>
        <w:t>赔偿、罚款、调查费、交通费、差旅费、律师费、诉讼费等）。</w:t>
      </w:r>
    </w:p>
    <w:p>
      <w:pPr>
        <w:spacing w:line="360" w:lineRule="auto"/>
        <w:ind w:firstLine="360" w:firstLineChars="150"/>
        <w:jc w:val="left"/>
        <w:rPr>
          <w:rFonts w:ascii="宋体" w:hAnsi="宋体"/>
          <w:sz w:val="24"/>
        </w:rPr>
      </w:pPr>
      <w:r>
        <w:rPr>
          <w:rFonts w:hint="eastAsia" w:ascii="宋体" w:hAnsi="宋体"/>
          <w:sz w:val="24"/>
        </w:rPr>
        <w:t>11、一方向对方发出合同解除和索赔通知之日起 10 天内，对方未作答复，视为已被对方接受。如对方在通知期内未按照通知要求解决相关事宜，通知方将有权采取诉讼的方式解决。</w:t>
      </w:r>
    </w:p>
    <w:p>
      <w:pPr>
        <w:spacing w:line="360" w:lineRule="auto"/>
        <w:jc w:val="left"/>
        <w:rPr>
          <w:rFonts w:ascii="宋体" w:hAnsi="宋体"/>
          <w:sz w:val="24"/>
        </w:rPr>
      </w:pPr>
    </w:p>
    <w:p>
      <w:pPr>
        <w:spacing w:line="360" w:lineRule="auto"/>
        <w:ind w:firstLine="361" w:firstLineChars="150"/>
        <w:jc w:val="left"/>
        <w:rPr>
          <w:rFonts w:ascii="宋体" w:hAnsi="宋体"/>
          <w:b/>
          <w:sz w:val="24"/>
        </w:rPr>
      </w:pPr>
      <w:r>
        <w:rPr>
          <w:rFonts w:hint="eastAsia" w:ascii="宋体" w:hAnsi="宋体"/>
          <w:b/>
          <w:sz w:val="24"/>
        </w:rPr>
        <w:t>第七条   不可抗力</w:t>
      </w:r>
    </w:p>
    <w:p>
      <w:pPr>
        <w:spacing w:line="360" w:lineRule="auto"/>
        <w:ind w:firstLine="480" w:firstLineChars="200"/>
        <w:jc w:val="left"/>
        <w:rPr>
          <w:rFonts w:ascii="宋体" w:hAnsi="宋体"/>
          <w:sz w:val="24"/>
        </w:rPr>
      </w:pPr>
      <w:r>
        <w:rPr>
          <w:rFonts w:hint="eastAsia" w:ascii="宋体" w:hAnsi="宋体"/>
          <w:sz w:val="24"/>
        </w:rPr>
        <w:t>双方关于不可抗力的约定：洪水、海啸、地震等足以影响施工的重大自然灾害。</w:t>
      </w:r>
    </w:p>
    <w:p>
      <w:pPr>
        <w:spacing w:line="360" w:lineRule="auto"/>
        <w:ind w:firstLine="360" w:firstLineChars="150"/>
        <w:jc w:val="left"/>
        <w:rPr>
          <w:rFonts w:ascii="宋体" w:hAnsi="宋体"/>
          <w:sz w:val="24"/>
        </w:rPr>
      </w:pPr>
    </w:p>
    <w:p>
      <w:pPr>
        <w:spacing w:line="360" w:lineRule="auto"/>
        <w:ind w:firstLine="361" w:firstLineChars="150"/>
        <w:jc w:val="left"/>
        <w:rPr>
          <w:rFonts w:ascii="宋体" w:hAnsi="宋体"/>
          <w:b/>
          <w:sz w:val="24"/>
        </w:rPr>
      </w:pPr>
      <w:r>
        <w:rPr>
          <w:rFonts w:hint="eastAsia" w:ascii="宋体" w:hAnsi="宋体"/>
          <w:b/>
          <w:sz w:val="24"/>
        </w:rPr>
        <w:t>第八条争议</w:t>
      </w:r>
    </w:p>
    <w:p>
      <w:pPr>
        <w:spacing w:line="360" w:lineRule="auto"/>
        <w:ind w:firstLine="480" w:firstLineChars="200"/>
        <w:jc w:val="left"/>
        <w:rPr>
          <w:rFonts w:ascii="宋体" w:hAnsi="宋体"/>
          <w:sz w:val="24"/>
        </w:rPr>
      </w:pPr>
      <w:r>
        <w:rPr>
          <w:rFonts w:hint="eastAsia" w:ascii="宋体" w:hAnsi="宋体"/>
          <w:sz w:val="24"/>
        </w:rPr>
        <w:t>解决争议方式：因本合同引起的或与本合同有关的一切争议，由当事人协商解决，协商不成的，依法向工程所在地人民法院提起诉讼。</w:t>
      </w:r>
    </w:p>
    <w:p>
      <w:pPr>
        <w:spacing w:line="360" w:lineRule="auto"/>
        <w:ind w:firstLine="361" w:firstLineChars="150"/>
        <w:jc w:val="left"/>
        <w:rPr>
          <w:rFonts w:ascii="宋体" w:hAnsi="宋体"/>
          <w:b/>
          <w:sz w:val="24"/>
        </w:rPr>
      </w:pPr>
    </w:p>
    <w:p>
      <w:pPr>
        <w:spacing w:line="360" w:lineRule="auto"/>
        <w:ind w:firstLine="361" w:firstLineChars="150"/>
        <w:jc w:val="left"/>
        <w:rPr>
          <w:rFonts w:ascii="宋体" w:hAnsi="宋体"/>
          <w:b/>
          <w:sz w:val="24"/>
        </w:rPr>
      </w:pPr>
      <w:r>
        <w:rPr>
          <w:rFonts w:hint="eastAsia" w:ascii="宋体" w:hAnsi="宋体"/>
          <w:b/>
          <w:sz w:val="24"/>
        </w:rPr>
        <w:t>第九条  其他</w:t>
      </w:r>
    </w:p>
    <w:p>
      <w:pPr>
        <w:spacing w:line="360" w:lineRule="auto"/>
        <w:ind w:firstLine="360" w:firstLineChars="150"/>
        <w:jc w:val="left"/>
        <w:rPr>
          <w:rFonts w:ascii="宋体" w:hAnsi="宋体"/>
          <w:sz w:val="24"/>
        </w:rPr>
      </w:pPr>
      <w:r>
        <w:rPr>
          <w:rFonts w:hint="eastAsia" w:ascii="宋体" w:hAnsi="宋体"/>
          <w:sz w:val="24"/>
        </w:rPr>
        <w:t>1、合同一式四份，甲方二份、乙方二份，合同双方签字（盖章）后生效。</w:t>
      </w:r>
    </w:p>
    <w:p>
      <w:pPr>
        <w:spacing w:line="360" w:lineRule="auto"/>
        <w:ind w:firstLine="360" w:firstLineChars="150"/>
        <w:jc w:val="left"/>
        <w:rPr>
          <w:rFonts w:ascii="宋体" w:hAnsi="宋体"/>
          <w:sz w:val="24"/>
        </w:rPr>
      </w:pPr>
      <w:r>
        <w:rPr>
          <w:rFonts w:hint="eastAsia" w:ascii="宋体" w:hAnsi="宋体"/>
          <w:sz w:val="24"/>
        </w:rPr>
        <w:t>2、附件1、 2、3为合同的组成部分。合同未尽事宜，由双方协商解决，必要时形成补充文件作为合同附件，合同附件与本合同具有同样法律效力。</w:t>
      </w:r>
    </w:p>
    <w:p>
      <w:pPr>
        <w:spacing w:line="360" w:lineRule="auto"/>
        <w:ind w:firstLine="840" w:firstLineChars="350"/>
        <w:rPr>
          <w:rFonts w:ascii="宋体" w:hAnsi="宋体"/>
          <w:sz w:val="24"/>
        </w:rPr>
      </w:pPr>
      <w:r>
        <w:rPr>
          <w:rFonts w:hint="eastAsia" w:ascii="宋体" w:hAnsi="宋体"/>
          <w:sz w:val="24"/>
        </w:rPr>
        <w:t>（以下无正文，为合同双方签署页）</w:t>
      </w: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r>
        <w:rPr>
          <w:rFonts w:hint="eastAsia" w:ascii="宋体" w:hAnsi="宋体"/>
          <w:sz w:val="24"/>
        </w:rPr>
        <w:t>甲方（章）：                           乙方（章）：</w:t>
      </w:r>
    </w:p>
    <w:p>
      <w:pPr>
        <w:spacing w:line="360" w:lineRule="auto"/>
        <w:rPr>
          <w:rFonts w:ascii="宋体" w:hAnsi="宋体"/>
          <w:sz w:val="24"/>
        </w:rPr>
      </w:pPr>
      <w:r>
        <w:rPr>
          <w:rFonts w:hint="eastAsia" w:ascii="宋体" w:hAnsi="宋体"/>
          <w:sz w:val="24"/>
        </w:rPr>
        <w:t xml:space="preserve">       法定代表人或                          法定代表人或</w:t>
      </w:r>
    </w:p>
    <w:p>
      <w:pPr>
        <w:spacing w:line="360" w:lineRule="auto"/>
        <w:ind w:firstLine="840" w:firstLineChars="350"/>
        <w:rPr>
          <w:rFonts w:ascii="宋体" w:hAnsi="宋体"/>
          <w:sz w:val="24"/>
        </w:rPr>
      </w:pPr>
      <w:r>
        <w:rPr>
          <w:rFonts w:hint="eastAsia" w:ascii="宋体" w:hAnsi="宋体"/>
          <w:sz w:val="24"/>
        </w:rPr>
        <w:t>委托代理人：                          委托代理人：</w:t>
      </w:r>
    </w:p>
    <w:p>
      <w:pPr>
        <w:spacing w:line="360" w:lineRule="auto"/>
        <w:ind w:firstLine="840" w:firstLineChars="350"/>
        <w:rPr>
          <w:rFonts w:ascii="宋体" w:hAnsi="宋体"/>
          <w:sz w:val="24"/>
        </w:rPr>
      </w:pPr>
      <w:r>
        <w:rPr>
          <w:rFonts w:hint="eastAsia" w:ascii="宋体" w:hAnsi="宋体"/>
          <w:sz w:val="24"/>
        </w:rPr>
        <w:t>日期：2022年</w:t>
      </w:r>
      <w:r>
        <w:rPr>
          <w:rFonts w:hint="eastAsia" w:ascii="宋体" w:hAnsi="宋体"/>
          <w:sz w:val="24"/>
          <w:u w:val="single"/>
        </w:rPr>
        <w:t xml:space="preserve"> 1</w:t>
      </w:r>
      <w:r>
        <w:rPr>
          <w:rFonts w:hint="eastAsia" w:ascii="宋体" w:hAnsi="宋体"/>
          <w:sz w:val="24"/>
          <w:u w:val="single"/>
          <w:lang w:val="en-US" w:eastAsia="zh-CN"/>
        </w:rPr>
        <w:t>1</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jc w:val="left"/>
        <w:rPr>
          <w:rFonts w:ascii="宋体" w:hAnsi="宋体"/>
          <w:sz w:val="24"/>
        </w:rPr>
      </w:pPr>
      <w:r>
        <w:rPr>
          <w:rFonts w:hint="eastAsia" w:ascii="宋体" w:hAnsi="宋体"/>
          <w:sz w:val="24"/>
        </w:rPr>
        <w:t>附件1：已标价工程量清单</w:t>
      </w:r>
    </w:p>
    <w:p>
      <w:pPr>
        <w:jc w:val="left"/>
        <w:rPr>
          <w:rFonts w:ascii="宋体" w:hAnsi="宋体"/>
          <w:sz w:val="24"/>
        </w:rPr>
      </w:pPr>
    </w:p>
    <w:p>
      <w:pPr>
        <w:jc w:val="left"/>
        <w:rPr>
          <w:rFonts w:ascii="宋体" w:hAnsi="宋体"/>
          <w:sz w:val="24"/>
        </w:rPr>
      </w:pPr>
      <w:r>
        <w:rPr>
          <w:rFonts w:hint="eastAsia" w:ascii="宋体" w:hAnsi="宋体"/>
          <w:sz w:val="24"/>
        </w:rPr>
        <w:t>附件</w:t>
      </w:r>
      <w:r>
        <w:rPr>
          <w:rFonts w:ascii="宋体" w:hAnsi="宋体"/>
          <w:sz w:val="24"/>
        </w:rPr>
        <w:t>2</w:t>
      </w:r>
      <w:r>
        <w:rPr>
          <w:rFonts w:hint="eastAsia" w:ascii="宋体" w:hAnsi="宋体"/>
          <w:sz w:val="24"/>
        </w:rPr>
        <w:t>：</w:t>
      </w:r>
      <w:r>
        <w:rPr>
          <w:rFonts w:ascii="宋体" w:hAnsi="宋体"/>
          <w:bCs/>
          <w:sz w:val="24"/>
        </w:rPr>
        <w:t>建筑施工</w:t>
      </w:r>
      <w:r>
        <w:rPr>
          <w:rFonts w:hint="eastAsia" w:ascii="宋体" w:hAnsi="宋体"/>
          <w:bCs/>
          <w:sz w:val="24"/>
        </w:rPr>
        <w:t>环境保护及安全文明施工</w:t>
      </w:r>
      <w:r>
        <w:rPr>
          <w:rFonts w:ascii="宋体" w:hAnsi="宋体"/>
          <w:bCs/>
          <w:sz w:val="24"/>
        </w:rPr>
        <w:t>协议书</w:t>
      </w:r>
    </w:p>
    <w:p>
      <w:pPr>
        <w:rPr>
          <w:rFonts w:ascii="宋体" w:hAnsi="宋体"/>
          <w:sz w:val="24"/>
        </w:rPr>
      </w:pPr>
    </w:p>
    <w:p>
      <w:pPr>
        <w:jc w:val="left"/>
        <w:rPr>
          <w:rFonts w:ascii="宋体" w:hAnsi="宋体"/>
          <w:bCs/>
          <w:sz w:val="24"/>
        </w:rPr>
      </w:pPr>
    </w:p>
    <w:p>
      <w:pPr>
        <w:jc w:val="center"/>
        <w:rPr>
          <w:rFonts w:hint="eastAsia" w:ascii="ˎ̥" w:hAnsi="ˎ̥"/>
          <w:b/>
          <w:bCs/>
          <w:color w:val="000000"/>
          <w:sz w:val="28"/>
          <w:szCs w:val="28"/>
        </w:rPr>
      </w:pPr>
      <w:r>
        <w:rPr>
          <w:rFonts w:ascii="ˎ̥" w:hAnsi="ˎ̥"/>
          <w:b/>
          <w:bCs/>
          <w:color w:val="000000"/>
          <w:sz w:val="28"/>
          <w:szCs w:val="28"/>
        </w:rPr>
        <w:t>建筑施工</w:t>
      </w:r>
      <w:r>
        <w:rPr>
          <w:rFonts w:hint="eastAsia" w:ascii="ˎ̥" w:hAnsi="ˎ̥"/>
          <w:b/>
          <w:bCs/>
          <w:color w:val="000000"/>
          <w:sz w:val="28"/>
          <w:szCs w:val="28"/>
        </w:rPr>
        <w:t>环境保护及安全文明施工</w:t>
      </w:r>
      <w:r>
        <w:rPr>
          <w:rFonts w:ascii="ˎ̥" w:hAnsi="ˎ̥"/>
          <w:b/>
          <w:bCs/>
          <w:color w:val="000000"/>
          <w:sz w:val="28"/>
          <w:szCs w:val="28"/>
        </w:rPr>
        <w:t>协议书</w:t>
      </w:r>
    </w:p>
    <w:p>
      <w:pPr>
        <w:widowControl/>
        <w:spacing w:before="100" w:beforeAutospacing="1" w:after="100" w:afterAutospacing="1" w:line="286" w:lineRule="exact"/>
        <w:jc w:val="left"/>
        <w:rPr>
          <w:rFonts w:hint="eastAsia" w:ascii="ˎ̥" w:hAnsi="ˎ̥" w:cs="宋体"/>
          <w:kern w:val="0"/>
          <w:szCs w:val="21"/>
        </w:rPr>
      </w:pPr>
      <w:r>
        <w:rPr>
          <w:rFonts w:ascii="ˎ̥" w:hAnsi="ˎ̥" w:cs="宋体"/>
          <w:kern w:val="0"/>
          <w:szCs w:val="21"/>
        </w:rPr>
        <w:t>　　发包单位：</w:t>
      </w:r>
      <w:r>
        <w:rPr>
          <w:rFonts w:hint="eastAsia" w:ascii="ˎ̥" w:hAnsi="ˎ̥" w:cs="宋体"/>
          <w:kern w:val="0"/>
          <w:szCs w:val="21"/>
        </w:rPr>
        <w:t xml:space="preserve">鑫广绿环再生资源股份有限公司      </w:t>
      </w:r>
      <w:r>
        <w:rPr>
          <w:rFonts w:ascii="ˎ̥" w:hAnsi="ˎ̥" w:cs="宋体"/>
          <w:kern w:val="0"/>
          <w:szCs w:val="21"/>
        </w:rPr>
        <w:t>　（以下简称甲方）</w:t>
      </w:r>
    </w:p>
    <w:p>
      <w:pPr>
        <w:widowControl/>
        <w:spacing w:before="100" w:beforeAutospacing="1" w:after="100" w:afterAutospacing="1" w:line="286" w:lineRule="exact"/>
        <w:jc w:val="left"/>
        <w:rPr>
          <w:rFonts w:hint="eastAsia" w:ascii="ˎ̥" w:hAnsi="ˎ̥" w:cs="宋体"/>
          <w:kern w:val="0"/>
          <w:szCs w:val="21"/>
        </w:rPr>
      </w:pPr>
      <w:r>
        <w:rPr>
          <w:rFonts w:ascii="ˎ̥" w:hAnsi="ˎ̥" w:cs="宋体"/>
          <w:kern w:val="0"/>
          <w:szCs w:val="21"/>
        </w:rPr>
        <w:t>　　承包单位：</w:t>
      </w:r>
      <w:r>
        <w:rPr>
          <w:rFonts w:hint="eastAsia" w:ascii="ˎ̥" w:hAnsi="ˎ̥" w:cs="宋体"/>
          <w:kern w:val="0"/>
          <w:szCs w:val="21"/>
        </w:rPr>
        <w:t xml:space="preserve">                                    </w:t>
      </w:r>
      <w:r>
        <w:rPr>
          <w:rFonts w:ascii="ˎ̥" w:hAnsi="ˎ̥" w:cs="宋体"/>
          <w:kern w:val="0"/>
          <w:szCs w:val="21"/>
        </w:rPr>
        <w:t>（以下简称乙方）</w:t>
      </w:r>
    </w:p>
    <w:p>
      <w:pPr>
        <w:widowControl/>
        <w:spacing w:before="100" w:beforeAutospacing="1" w:after="100" w:afterAutospacing="1" w:line="286" w:lineRule="exact"/>
        <w:jc w:val="left"/>
        <w:rPr>
          <w:rFonts w:hint="eastAsia" w:ascii="ˎ̥" w:hAnsi="ˎ̥" w:cs="宋体"/>
          <w:kern w:val="0"/>
          <w:szCs w:val="21"/>
        </w:rPr>
      </w:pPr>
      <w:r>
        <w:rPr>
          <w:rFonts w:ascii="ˎ̥" w:hAnsi="ˎ̥" w:cs="宋体"/>
          <w:kern w:val="0"/>
          <w:szCs w:val="21"/>
        </w:rPr>
        <w:t>　　甲方将建筑工程项目委托乙方施工，为了明确双方的安全生产责任，确保施工安全，双方在签订建筑工程合同的同时，签订本协议，双方必须严格执行。</w:t>
      </w:r>
    </w:p>
    <w:p>
      <w:pPr>
        <w:widowControl/>
        <w:spacing w:before="100" w:beforeAutospacing="1" w:after="100" w:afterAutospacing="1" w:line="286" w:lineRule="exact"/>
        <w:jc w:val="left"/>
        <w:rPr>
          <w:rFonts w:hint="eastAsia" w:ascii="ˎ̥" w:hAnsi="ˎ̥" w:cs="宋体"/>
          <w:kern w:val="0"/>
          <w:szCs w:val="21"/>
        </w:rPr>
      </w:pPr>
      <w:r>
        <w:rPr>
          <w:rFonts w:ascii="ˎ̥" w:hAnsi="ˎ̥" w:cs="宋体"/>
          <w:b/>
          <w:bCs/>
          <w:kern w:val="0"/>
          <w:szCs w:val="21"/>
        </w:rPr>
        <w:t>协议内容：</w:t>
      </w:r>
      <w:r>
        <w:rPr>
          <w:rFonts w:ascii="ˎ̥" w:hAnsi="ˎ̥" w:cs="宋体"/>
          <w:kern w:val="0"/>
          <w:szCs w:val="21"/>
        </w:rPr>
        <w:t xml:space="preserve">  </w:t>
      </w:r>
    </w:p>
    <w:p>
      <w:pPr>
        <w:widowControl/>
        <w:spacing w:before="100" w:beforeAutospacing="1" w:after="100" w:afterAutospacing="1" w:line="286" w:lineRule="exact"/>
        <w:jc w:val="left"/>
        <w:rPr>
          <w:rFonts w:hint="eastAsia" w:ascii="宋体" w:hAnsi="宋体" w:eastAsia="宋体" w:cs="宋体"/>
          <w:kern w:val="0"/>
          <w:szCs w:val="21"/>
          <w:lang w:eastAsia="zh-CN"/>
        </w:rPr>
      </w:pPr>
      <w:r>
        <w:rPr>
          <w:rFonts w:ascii="宋体" w:hAnsi="宋体" w:cs="宋体"/>
          <w:kern w:val="0"/>
          <w:szCs w:val="21"/>
        </w:rPr>
        <w:t>1、乙方进厂施工，须经甲方领导同意，并指定施工负责人，施工现场设立安全监督，便于施工过程中的协调、联系。同时，在不影响甲方安全生产运行的前提下，甲方需为乙方提供施工便利条件和服务。</w:t>
      </w:r>
    </w:p>
    <w:p>
      <w:pPr>
        <w:widowControl/>
        <w:spacing w:before="100" w:beforeAutospacing="1" w:after="100" w:afterAutospacing="1" w:line="286" w:lineRule="exact"/>
        <w:jc w:val="left"/>
        <w:rPr>
          <w:rFonts w:hint="eastAsia" w:ascii="宋体" w:hAnsi="宋体" w:eastAsia="宋体" w:cs="宋体"/>
          <w:kern w:val="0"/>
          <w:szCs w:val="21"/>
          <w:lang w:eastAsia="zh-CN"/>
        </w:rPr>
      </w:pPr>
      <w:r>
        <w:rPr>
          <w:rFonts w:ascii="宋体" w:hAnsi="宋体" w:cs="宋体"/>
          <w:kern w:val="0"/>
          <w:szCs w:val="21"/>
        </w:rPr>
        <w:t>2、乙方施工前，</w:t>
      </w:r>
      <w:r>
        <w:rPr>
          <w:rFonts w:hint="eastAsia" w:ascii="宋体" w:hAnsi="宋体" w:cs="宋体"/>
          <w:kern w:val="0"/>
          <w:szCs w:val="21"/>
        </w:rPr>
        <w:t>必须与甲方</w:t>
      </w:r>
      <w:r>
        <w:rPr>
          <w:rFonts w:ascii="宋体" w:hAnsi="宋体" w:cs="宋体"/>
          <w:kern w:val="0"/>
          <w:szCs w:val="21"/>
        </w:rPr>
        <w:t>签定《施工安全协议书》，未签订安全协议书</w:t>
      </w:r>
      <w:r>
        <w:rPr>
          <w:rFonts w:hint="eastAsia" w:ascii="宋体" w:hAnsi="宋体" w:cs="宋体"/>
          <w:kern w:val="0"/>
          <w:szCs w:val="21"/>
        </w:rPr>
        <w:t>的</w:t>
      </w:r>
      <w:r>
        <w:rPr>
          <w:rFonts w:ascii="宋体" w:hAnsi="宋体" w:cs="宋体"/>
          <w:kern w:val="0"/>
          <w:szCs w:val="21"/>
        </w:rPr>
        <w:t>工程项目不得开工建设；乙方获得甲方工程项目后不得转包给其他施工队，如甲方确认工程项目有转包事实，甲方可要求停工或取消乙方施工权利，另找供应商合作</w:t>
      </w:r>
      <w:r>
        <w:rPr>
          <w:rFonts w:hint="eastAsia" w:ascii="宋体" w:hAnsi="宋体" w:cs="宋体"/>
          <w:kern w:val="0"/>
          <w:szCs w:val="21"/>
        </w:rPr>
        <w:t>。</w:t>
      </w:r>
    </w:p>
    <w:p>
      <w:pPr>
        <w:widowControl/>
        <w:spacing w:before="100" w:beforeAutospacing="1" w:after="100" w:afterAutospacing="1" w:line="286" w:lineRule="exact"/>
        <w:jc w:val="left"/>
        <w:rPr>
          <w:rFonts w:hint="eastAsia" w:ascii="ˎ̥" w:hAnsi="ˎ̥" w:cs="宋体"/>
          <w:kern w:val="0"/>
          <w:szCs w:val="21"/>
        </w:rPr>
      </w:pPr>
      <w:r>
        <w:rPr>
          <w:rFonts w:ascii="宋体" w:hAnsi="宋体" w:cs="宋体"/>
          <w:kern w:val="0"/>
          <w:szCs w:val="21"/>
        </w:rPr>
        <w:t>3、</w:t>
      </w:r>
      <w:r>
        <w:rPr>
          <w:rFonts w:ascii="ˎ̥" w:hAnsi="ˎ̥" w:cs="宋体"/>
          <w:kern w:val="0"/>
          <w:szCs w:val="21"/>
        </w:rPr>
        <w:t>乙方必须认真贯彻国家和上级劳动保护、安全生产主管部门颁发的有关安全生产、消防工作的方针、政策、严格执行有关劳动保护法规、条例、规定。</w:t>
      </w:r>
      <w:r>
        <w:rPr>
          <w:rFonts w:hint="eastAsia" w:ascii="ˎ̥" w:hAnsi="ˎ̥" w:cs="宋体"/>
          <w:kern w:val="0"/>
          <w:szCs w:val="21"/>
        </w:rPr>
        <w:t>乙方必须</w:t>
      </w:r>
      <w:r>
        <w:rPr>
          <w:rFonts w:ascii="ˎ̥" w:hAnsi="ˎ̥" w:cs="宋体"/>
          <w:kern w:val="0"/>
          <w:szCs w:val="21"/>
        </w:rPr>
        <w:t>认真对</w:t>
      </w:r>
      <w:r>
        <w:rPr>
          <w:rFonts w:hint="eastAsia" w:ascii="ˎ̥" w:hAnsi="ˎ̥" w:cs="宋体"/>
          <w:kern w:val="0"/>
          <w:szCs w:val="21"/>
        </w:rPr>
        <w:t>进入厂区施工人员</w:t>
      </w:r>
      <w:r>
        <w:rPr>
          <w:rFonts w:ascii="ˎ̥" w:hAnsi="ˎ̥" w:cs="宋体"/>
          <w:kern w:val="0"/>
          <w:szCs w:val="21"/>
        </w:rPr>
        <w:t>进行安全生产制度及安全技术知识教育，增强法制观念，提高</w:t>
      </w:r>
      <w:r>
        <w:rPr>
          <w:rFonts w:hint="eastAsia" w:ascii="ˎ̥" w:hAnsi="ˎ̥" w:cs="宋体"/>
          <w:kern w:val="0"/>
          <w:szCs w:val="21"/>
        </w:rPr>
        <w:t>施工人员</w:t>
      </w:r>
      <w:r>
        <w:rPr>
          <w:rFonts w:ascii="ˎ̥" w:hAnsi="ˎ̥" w:cs="宋体"/>
          <w:kern w:val="0"/>
          <w:szCs w:val="21"/>
        </w:rPr>
        <w:t>的安全生产意识和自我保护能力，督促职工自觉遵守安全纪律、制度法规。</w:t>
      </w:r>
    </w:p>
    <w:p>
      <w:pPr>
        <w:widowControl/>
        <w:spacing w:before="100" w:beforeAutospacing="1" w:after="100" w:afterAutospacing="1" w:line="286" w:lineRule="exact"/>
        <w:jc w:val="left"/>
        <w:rPr>
          <w:rFonts w:hint="eastAsia" w:ascii="ˎ̥" w:hAnsi="ˎ̥" w:eastAsia="宋体" w:cs="宋体"/>
          <w:kern w:val="0"/>
          <w:szCs w:val="21"/>
          <w:lang w:eastAsia="zh-CN"/>
        </w:rPr>
      </w:pPr>
      <w:r>
        <w:rPr>
          <w:rFonts w:hint="eastAsia" w:ascii="ˎ̥" w:hAnsi="ˎ̥" w:cs="宋体"/>
          <w:kern w:val="0"/>
          <w:szCs w:val="21"/>
        </w:rPr>
        <w:t>4、</w:t>
      </w:r>
      <w:r>
        <w:rPr>
          <w:rFonts w:ascii="宋体" w:hAnsi="宋体" w:cs="宋体"/>
          <w:kern w:val="0"/>
          <w:szCs w:val="21"/>
        </w:rPr>
        <w:t>开工前，施工作业区域、安全防范措施和动火作业申请须经甲乙双方公司安全监督管理部门审查通过；</w:t>
      </w:r>
      <w:r>
        <w:rPr>
          <w:rFonts w:ascii="ˎ̥" w:hAnsi="ˎ̥" w:cs="宋体"/>
          <w:kern w:val="0"/>
          <w:szCs w:val="21"/>
        </w:rPr>
        <w:t>乙方应组织召开现场安全生产教育会议，</w:t>
      </w:r>
      <w:r>
        <w:rPr>
          <w:rFonts w:hint="eastAsia" w:ascii="ˎ̥" w:hAnsi="ˎ̥" w:cs="宋体"/>
          <w:kern w:val="0"/>
          <w:szCs w:val="21"/>
        </w:rPr>
        <w:t>给所有施工人员</w:t>
      </w:r>
      <w:r>
        <w:rPr>
          <w:rFonts w:ascii="ˎ̥" w:hAnsi="ˎ̥" w:cs="宋体"/>
          <w:kern w:val="0"/>
          <w:szCs w:val="21"/>
        </w:rPr>
        <w:t>介绍施工中有关安全防火等规章制度及要求，乙方必须检查、督促施工人员严格遵守、认真执行。</w:t>
      </w:r>
    </w:p>
    <w:p>
      <w:pPr>
        <w:widowControl/>
        <w:spacing w:before="100" w:beforeAutospacing="1" w:after="100" w:afterAutospacing="1" w:line="286" w:lineRule="exact"/>
        <w:jc w:val="left"/>
        <w:rPr>
          <w:rFonts w:hint="eastAsia" w:ascii="ˎ̥" w:hAnsi="ˎ̥" w:eastAsia="宋体" w:cs="宋体"/>
          <w:kern w:val="0"/>
          <w:szCs w:val="21"/>
          <w:lang w:eastAsia="zh-CN"/>
        </w:rPr>
      </w:pPr>
      <w:r>
        <w:rPr>
          <w:rFonts w:hint="eastAsia" w:ascii="宋体" w:hAnsi="宋体" w:cs="宋体"/>
          <w:kern w:val="0"/>
          <w:szCs w:val="21"/>
        </w:rPr>
        <w:t>5</w:t>
      </w:r>
      <w:r>
        <w:rPr>
          <w:rFonts w:ascii="宋体" w:hAnsi="宋体" w:cs="宋体"/>
          <w:kern w:val="0"/>
          <w:szCs w:val="21"/>
        </w:rPr>
        <w:t>、 施工人员进厂必须统一穿戴劳保服装，</w:t>
      </w:r>
      <w:r>
        <w:rPr>
          <w:rFonts w:ascii="ˎ̥" w:hAnsi="ˎ̥" w:cs="宋体"/>
          <w:kern w:val="0"/>
          <w:szCs w:val="21"/>
        </w:rPr>
        <w:t>特种作业必须执行国家制定的《特种作业人员安全技术培训考核管理办法》，经省、市、地区的特种作业安全技术考核站培训考核后持证上岗，并按规定定期审证；中、小型机械的操作人员必须按规定做到“定机定人”和持证操作；起重吊装作业人员必须遵守“十不吊”规定，严禁违章、无证操作；严禁不懂电器、机械设备的人，擅自操作使用电器、机械设备。</w:t>
      </w:r>
    </w:p>
    <w:p>
      <w:pPr>
        <w:widowControl/>
        <w:spacing w:before="100" w:beforeAutospacing="1" w:after="100" w:afterAutospacing="1" w:line="286" w:lineRule="exact"/>
        <w:jc w:val="left"/>
        <w:rPr>
          <w:rFonts w:hint="eastAsia" w:ascii="宋体" w:hAnsi="宋体" w:eastAsia="宋体" w:cs="宋体"/>
          <w:kern w:val="0"/>
          <w:szCs w:val="21"/>
          <w:lang w:eastAsia="zh-CN"/>
        </w:rPr>
      </w:pPr>
      <w:r>
        <w:rPr>
          <w:rFonts w:hint="eastAsia" w:ascii="宋体" w:hAnsi="宋体" w:cs="宋体"/>
          <w:kern w:val="0"/>
          <w:szCs w:val="21"/>
        </w:rPr>
        <w:t>6</w:t>
      </w:r>
      <w:r>
        <w:rPr>
          <w:rFonts w:ascii="宋体" w:hAnsi="宋体" w:cs="宋体"/>
          <w:kern w:val="0"/>
          <w:szCs w:val="21"/>
        </w:rPr>
        <w:t>、乙方应在施工区域设置明显标志，对于时间较长的集中性施工项目要做封闭处理，施工人员应在施工区域内活动，不得随意进入非施工区域，甲方人员有权随时检查</w:t>
      </w:r>
      <w:r>
        <w:rPr>
          <w:rFonts w:hint="eastAsia" w:ascii="宋体" w:hAnsi="宋体" w:cs="宋体"/>
          <w:kern w:val="0"/>
          <w:szCs w:val="21"/>
        </w:rPr>
        <w:t>。</w:t>
      </w:r>
    </w:p>
    <w:p>
      <w:pPr>
        <w:widowControl/>
        <w:spacing w:before="100" w:beforeAutospacing="1" w:after="100" w:afterAutospacing="1" w:line="286" w:lineRule="exact"/>
        <w:jc w:val="left"/>
        <w:rPr>
          <w:rFonts w:ascii="宋体" w:hAnsi="宋体" w:cs="宋体"/>
          <w:kern w:val="0"/>
          <w:szCs w:val="21"/>
        </w:rPr>
      </w:pPr>
      <w:r>
        <w:rPr>
          <w:rFonts w:hint="eastAsia" w:ascii="宋体" w:hAnsi="宋体" w:cs="宋体"/>
          <w:kern w:val="0"/>
          <w:szCs w:val="21"/>
        </w:rPr>
        <w:t>7</w:t>
      </w:r>
      <w:r>
        <w:rPr>
          <w:rFonts w:ascii="宋体" w:hAnsi="宋体" w:cs="宋体"/>
          <w:kern w:val="0"/>
          <w:szCs w:val="21"/>
        </w:rPr>
        <w:t>、 施工队伍的安全防护器材必须配置到位，安全措施得力，否则将不得开工作业；施工中因违章操作等原因造成意外的人身伤害或事故损失应由乙方负责。</w:t>
      </w:r>
    </w:p>
    <w:p>
      <w:pPr>
        <w:widowControl/>
        <w:spacing w:before="100" w:beforeAutospacing="1" w:after="100" w:afterAutospacing="1" w:line="286" w:lineRule="exact"/>
        <w:jc w:val="left"/>
        <w:rPr>
          <w:rFonts w:hint="eastAsia" w:ascii="ˎ̥" w:hAnsi="ˎ̥" w:eastAsia="宋体" w:cs="宋体"/>
          <w:kern w:val="0"/>
          <w:szCs w:val="21"/>
          <w:lang w:eastAsia="zh-CN"/>
        </w:rPr>
      </w:pPr>
      <w:r>
        <w:rPr>
          <w:rFonts w:hint="eastAsia" w:ascii="ˎ̥" w:hAnsi="ˎ̥" w:cs="宋体"/>
          <w:kern w:val="0"/>
          <w:szCs w:val="21"/>
        </w:rPr>
        <w:t>8、</w:t>
      </w:r>
      <w:r>
        <w:rPr>
          <w:rFonts w:ascii="ˎ̥" w:hAnsi="ˎ̥" w:cs="宋体"/>
          <w:kern w:val="0"/>
          <w:szCs w:val="21"/>
        </w:rPr>
        <w:t>乙方在施工期间必须严格执行和遵守甲方的安全生产、防火管理的各类规定，接受甲方的督促、检查和指导。</w:t>
      </w:r>
      <w:r>
        <w:rPr>
          <w:rFonts w:hint="eastAsia" w:ascii="ˎ̥" w:hAnsi="ˎ̥" w:cs="宋体"/>
          <w:kern w:val="0"/>
          <w:szCs w:val="21"/>
        </w:rPr>
        <w:t>在施工期间由于违反安全规程所造成的损失由乙方承担损失。</w:t>
      </w:r>
    </w:p>
    <w:p>
      <w:pPr>
        <w:widowControl/>
        <w:spacing w:before="100" w:beforeAutospacing="1" w:after="100" w:afterAutospacing="1" w:line="286" w:lineRule="exact"/>
        <w:jc w:val="left"/>
        <w:rPr>
          <w:rFonts w:hint="eastAsia" w:ascii="宋体" w:hAnsi="宋体" w:eastAsia="宋体" w:cs="宋体"/>
          <w:kern w:val="0"/>
          <w:szCs w:val="21"/>
          <w:lang w:eastAsia="zh-CN"/>
        </w:rPr>
      </w:pPr>
      <w:r>
        <w:rPr>
          <w:rFonts w:hint="eastAsia" w:ascii="宋体" w:hAnsi="宋体" w:cs="宋体"/>
          <w:kern w:val="0"/>
          <w:szCs w:val="21"/>
        </w:rPr>
        <w:t>9</w:t>
      </w:r>
      <w:r>
        <w:rPr>
          <w:rFonts w:ascii="宋体" w:hAnsi="宋体" w:cs="宋体"/>
          <w:kern w:val="0"/>
          <w:szCs w:val="21"/>
        </w:rPr>
        <w:t>、施工过程中如需使用水、电、气（压缩空气、天然气）等，施工单位必须填写申请单经甲方同意，由专业人员指定接水、电、气地点，电器线路和管路连接规范，并由施工单位安装合格计量仪表后方可使用。所需费用由施工单位负担</w:t>
      </w:r>
      <w:r>
        <w:rPr>
          <w:rFonts w:hint="eastAsia" w:ascii="宋体" w:hAnsi="宋体" w:cs="宋体"/>
          <w:kern w:val="0"/>
          <w:szCs w:val="21"/>
        </w:rPr>
        <w:t>。</w:t>
      </w:r>
    </w:p>
    <w:p>
      <w:pPr>
        <w:widowControl/>
        <w:spacing w:before="100" w:beforeAutospacing="1" w:after="100" w:afterAutospacing="1" w:line="286" w:lineRule="exact"/>
        <w:jc w:val="left"/>
        <w:rPr>
          <w:rFonts w:hint="eastAsia" w:ascii="ˎ̥" w:hAnsi="ˎ̥" w:cs="宋体"/>
          <w:kern w:val="0"/>
          <w:szCs w:val="21"/>
        </w:rPr>
      </w:pPr>
      <w:r>
        <w:rPr>
          <w:rFonts w:hint="eastAsia" w:ascii="宋体" w:hAnsi="宋体" w:cs="宋体"/>
          <w:kern w:val="0"/>
          <w:szCs w:val="21"/>
        </w:rPr>
        <w:t>10</w:t>
      </w:r>
      <w:r>
        <w:rPr>
          <w:rFonts w:ascii="宋体" w:hAnsi="宋体" w:cs="宋体"/>
          <w:kern w:val="0"/>
          <w:szCs w:val="21"/>
        </w:rPr>
        <w:t>、</w:t>
      </w:r>
      <w:r>
        <w:rPr>
          <w:rFonts w:hint="eastAsia" w:ascii="ˎ̥" w:hAnsi="ˎ̥" w:cs="宋体"/>
          <w:kern w:val="0"/>
          <w:szCs w:val="21"/>
        </w:rPr>
        <w:t>乙方</w:t>
      </w:r>
      <w:r>
        <w:rPr>
          <w:rFonts w:ascii="ˎ̥" w:hAnsi="ˎ̥" w:cs="宋体"/>
          <w:kern w:val="0"/>
          <w:szCs w:val="21"/>
        </w:rPr>
        <w:t>必须严格执行各项防火防爆制度，易燃易爆场所严禁吸烟及动用明火。消防器材不准挪作他用，不准任意玩弄，损坏偷盗。动用明火必须</w:t>
      </w:r>
      <w:r>
        <w:rPr>
          <w:rFonts w:hint="eastAsia" w:ascii="ˎ̥" w:hAnsi="ˎ̥" w:cs="宋体"/>
          <w:kern w:val="0"/>
          <w:szCs w:val="21"/>
        </w:rPr>
        <w:t>严格执行</w:t>
      </w:r>
      <w:r>
        <w:rPr>
          <w:rFonts w:ascii="ˎ̥" w:hAnsi="ˎ̥" w:cs="宋体"/>
          <w:kern w:val="0"/>
          <w:szCs w:val="21"/>
        </w:rPr>
        <w:t>审批手续，并制定防火监护人员，签发监护工作交底书，落实监护措施。焊工必须持有效证件上岗作业，严禁无证操作。生活区内，严禁使用电炉，严禁使用碘钨灯照明取暖，烘烤衣服。不准私自使用液化石油气。不准私自拉接电线插座，不准躺在床上吸烟。电饭锅、电炒锅等电热器具应到甲方指定的专用间集中使用。</w:t>
      </w:r>
    </w:p>
    <w:p>
      <w:pPr>
        <w:widowControl/>
        <w:spacing w:before="100" w:beforeAutospacing="1" w:after="100" w:afterAutospacing="1" w:line="286" w:lineRule="exact"/>
        <w:jc w:val="left"/>
        <w:rPr>
          <w:rFonts w:hint="eastAsia" w:ascii="ˎ̥" w:hAnsi="ˎ̥" w:cs="宋体"/>
          <w:kern w:val="0"/>
          <w:szCs w:val="21"/>
        </w:rPr>
      </w:pPr>
      <w:r>
        <w:rPr>
          <w:rFonts w:hint="eastAsia" w:ascii="ˎ̥" w:hAnsi="ˎ̥" w:cs="宋体"/>
          <w:kern w:val="0"/>
          <w:szCs w:val="21"/>
        </w:rPr>
        <w:t>11</w:t>
      </w:r>
      <w:r>
        <w:rPr>
          <w:rFonts w:ascii="ˎ̥" w:hAnsi="ˎ̥" w:cs="宋体"/>
          <w:kern w:val="0"/>
          <w:szCs w:val="21"/>
        </w:rPr>
        <w:t>、乙方人员对施工区域、作业环境、操作设施设备、工具用具等必须认真检查，发现隐患，</w:t>
      </w:r>
      <w:r>
        <w:rPr>
          <w:rFonts w:hint="eastAsia" w:ascii="ˎ̥" w:hAnsi="ˎ̥" w:cs="宋体"/>
          <w:kern w:val="0"/>
          <w:szCs w:val="21"/>
        </w:rPr>
        <w:t>必须及时整改，消除隐患后方可继续施工</w:t>
      </w:r>
      <w:r>
        <w:rPr>
          <w:rFonts w:ascii="ˎ̥" w:hAnsi="ˎ̥" w:cs="宋体"/>
          <w:kern w:val="0"/>
          <w:szCs w:val="21"/>
        </w:rPr>
        <w:t>。一经施工，就表示该施工单位确认施工场所、作业环境、设施设备、工具用具等符合安全要求和处于安全状态。施工单位对施工过程中产生的后果自行负责。</w:t>
      </w:r>
    </w:p>
    <w:p>
      <w:pPr>
        <w:widowControl/>
        <w:spacing w:before="100" w:beforeAutospacing="1" w:after="100" w:afterAutospacing="1" w:line="286" w:lineRule="exact"/>
        <w:jc w:val="left"/>
        <w:rPr>
          <w:rFonts w:hint="eastAsia" w:ascii="ˎ̥" w:hAnsi="ˎ̥" w:cs="宋体"/>
          <w:kern w:val="0"/>
          <w:szCs w:val="21"/>
        </w:rPr>
      </w:pPr>
      <w:r>
        <w:rPr>
          <w:rFonts w:ascii="ˎ̥" w:hAnsi="ˎ̥" w:cs="宋体"/>
          <w:kern w:val="0"/>
          <w:szCs w:val="21"/>
        </w:rPr>
        <w:t>1</w:t>
      </w:r>
      <w:r>
        <w:rPr>
          <w:rFonts w:hint="eastAsia" w:ascii="ˎ̥" w:hAnsi="ˎ̥" w:cs="宋体"/>
          <w:kern w:val="0"/>
          <w:szCs w:val="21"/>
        </w:rPr>
        <w:t>2</w:t>
      </w:r>
      <w:r>
        <w:rPr>
          <w:rFonts w:ascii="ˎ̥" w:hAnsi="ˎ̥" w:cs="宋体"/>
          <w:kern w:val="0"/>
          <w:szCs w:val="21"/>
        </w:rPr>
        <w:t>、机械设备、脚手架等设备，在搭设、安装完毕提交使用前，</w:t>
      </w:r>
      <w:r>
        <w:rPr>
          <w:rFonts w:hint="eastAsia" w:ascii="ˎ̥" w:hAnsi="ˎ̥" w:cs="宋体"/>
          <w:kern w:val="0"/>
          <w:szCs w:val="21"/>
        </w:rPr>
        <w:t>必须</w:t>
      </w:r>
      <w:r>
        <w:rPr>
          <w:rFonts w:ascii="ˎ̥" w:hAnsi="ˎ̥" w:cs="宋体"/>
          <w:kern w:val="0"/>
          <w:szCs w:val="21"/>
        </w:rPr>
        <w:t>按规定验收，严禁在未经验收或验收不合格的情况下投入使用，否则由此发生的后果概由擅自使用方负责。</w:t>
      </w:r>
    </w:p>
    <w:p>
      <w:pPr>
        <w:widowControl/>
        <w:spacing w:before="100" w:beforeAutospacing="1" w:after="100" w:afterAutospacing="1" w:line="286" w:lineRule="exact"/>
        <w:jc w:val="left"/>
        <w:rPr>
          <w:rFonts w:hint="eastAsia" w:ascii="ˎ̥" w:hAnsi="ˎ̥" w:eastAsia="宋体" w:cs="宋体"/>
          <w:kern w:val="0"/>
          <w:szCs w:val="21"/>
          <w:lang w:eastAsia="zh-CN"/>
        </w:rPr>
      </w:pPr>
      <w:r>
        <w:rPr>
          <w:rFonts w:ascii="宋体" w:hAnsi="宋体" w:cs="宋体"/>
          <w:kern w:val="0"/>
          <w:szCs w:val="21"/>
        </w:rPr>
        <w:t>1</w:t>
      </w:r>
      <w:r>
        <w:rPr>
          <w:rFonts w:hint="eastAsia" w:ascii="宋体" w:hAnsi="宋体" w:cs="宋体"/>
          <w:kern w:val="0"/>
          <w:szCs w:val="21"/>
        </w:rPr>
        <w:t>3</w:t>
      </w:r>
      <w:r>
        <w:rPr>
          <w:rFonts w:ascii="宋体" w:hAnsi="宋体" w:cs="宋体"/>
          <w:kern w:val="0"/>
          <w:szCs w:val="21"/>
        </w:rPr>
        <w:t>、</w:t>
      </w:r>
      <w:r>
        <w:rPr>
          <w:rFonts w:ascii="ˎ̥" w:hAnsi="ˎ̥" w:cs="宋体"/>
          <w:kern w:val="0"/>
          <w:szCs w:val="21"/>
        </w:rPr>
        <w:t>乙方需用甲方提供的电气设备，在使用前应先进行检测，如不符合安全规定的应及时向甲方提出，</w:t>
      </w:r>
      <w:r>
        <w:rPr>
          <w:rFonts w:hint="eastAsia" w:ascii="ˎ̥" w:hAnsi="ˎ̥" w:cs="宋体"/>
          <w:kern w:val="0"/>
          <w:szCs w:val="21"/>
        </w:rPr>
        <w:t>经</w:t>
      </w:r>
      <w:r>
        <w:rPr>
          <w:rFonts w:ascii="ˎ̥" w:hAnsi="ˎ̥" w:cs="宋体"/>
          <w:kern w:val="0"/>
          <w:szCs w:val="21"/>
        </w:rPr>
        <w:t>整改合格方准使用，违反本规定或不经甲方许可，擅自乱拉电气线路造成后果均由肇事者单位负责。</w:t>
      </w:r>
    </w:p>
    <w:p>
      <w:pPr>
        <w:widowControl/>
        <w:spacing w:before="100" w:beforeAutospacing="1" w:after="100" w:afterAutospacing="1" w:line="286" w:lineRule="exact"/>
        <w:jc w:val="left"/>
        <w:rPr>
          <w:rFonts w:hint="eastAsia" w:ascii="宋体" w:hAnsi="宋体" w:eastAsia="宋体" w:cs="宋体"/>
          <w:kern w:val="0"/>
          <w:szCs w:val="21"/>
          <w:lang w:eastAsia="zh-CN"/>
        </w:rPr>
      </w:pPr>
      <w:r>
        <w:rPr>
          <w:rFonts w:hint="eastAsia" w:ascii="宋体" w:hAnsi="宋体" w:cs="宋体"/>
          <w:kern w:val="0"/>
          <w:szCs w:val="21"/>
        </w:rPr>
        <w:t>14</w:t>
      </w:r>
      <w:r>
        <w:rPr>
          <w:rFonts w:ascii="宋体" w:hAnsi="宋体" w:cs="宋体"/>
          <w:kern w:val="0"/>
          <w:szCs w:val="21"/>
        </w:rPr>
        <w:t>、 施工车辆进厂必须装有防火帽，车速不大于5km/h，出厂必须经门岗值班人员检查，出具经甲、乙方施工现场管理人员签字确认的出厂物品放行单，方可放行；</w:t>
      </w:r>
    </w:p>
    <w:p>
      <w:pPr>
        <w:widowControl/>
        <w:spacing w:before="100" w:beforeAutospacing="1" w:after="100" w:afterAutospacing="1" w:line="286" w:lineRule="exact"/>
        <w:jc w:val="left"/>
        <w:rPr>
          <w:rFonts w:hint="eastAsia" w:ascii="宋体" w:hAnsi="宋体" w:eastAsia="宋体" w:cs="宋体"/>
          <w:kern w:val="0"/>
          <w:szCs w:val="21"/>
          <w:lang w:eastAsia="zh-CN"/>
        </w:rPr>
      </w:pPr>
      <w:r>
        <w:rPr>
          <w:rFonts w:ascii="宋体" w:hAnsi="宋体" w:cs="宋体"/>
          <w:kern w:val="0"/>
          <w:szCs w:val="21"/>
        </w:rPr>
        <w:t>1</w:t>
      </w:r>
      <w:r>
        <w:rPr>
          <w:rFonts w:hint="eastAsia" w:ascii="宋体" w:hAnsi="宋体" w:cs="宋体"/>
          <w:kern w:val="0"/>
          <w:szCs w:val="21"/>
        </w:rPr>
        <w:t>5</w:t>
      </w:r>
      <w:r>
        <w:rPr>
          <w:rFonts w:ascii="宋体" w:hAnsi="宋体" w:cs="宋体"/>
          <w:kern w:val="0"/>
          <w:szCs w:val="21"/>
        </w:rPr>
        <w:t>、 施工过程中甲方有权随时进行检查，有权制止违章作业，有权对违反安全规定的行为进行处罚或责令施工队伍停工整顿</w:t>
      </w:r>
      <w:r>
        <w:rPr>
          <w:rFonts w:hint="eastAsia" w:ascii="宋体" w:hAnsi="宋体" w:cs="宋体"/>
          <w:kern w:val="0"/>
          <w:szCs w:val="21"/>
        </w:rPr>
        <w:t>。</w:t>
      </w:r>
    </w:p>
    <w:p>
      <w:pPr>
        <w:widowControl/>
        <w:spacing w:before="100" w:beforeAutospacing="1" w:after="100" w:afterAutospacing="1" w:line="286" w:lineRule="exact"/>
        <w:jc w:val="left"/>
        <w:rPr>
          <w:rFonts w:hint="eastAsia" w:ascii="ˎ̥" w:hAnsi="ˎ̥" w:cs="宋体"/>
          <w:kern w:val="0"/>
          <w:szCs w:val="21"/>
        </w:rPr>
      </w:pPr>
      <w:r>
        <w:rPr>
          <w:rFonts w:ascii="宋体" w:hAnsi="宋体" w:cs="宋体"/>
          <w:kern w:val="0"/>
          <w:szCs w:val="21"/>
        </w:rPr>
        <w:t>1</w:t>
      </w:r>
      <w:r>
        <w:rPr>
          <w:rFonts w:hint="eastAsia" w:ascii="宋体" w:hAnsi="宋体" w:cs="宋体"/>
          <w:kern w:val="0"/>
          <w:szCs w:val="21"/>
        </w:rPr>
        <w:t>6</w:t>
      </w:r>
      <w:r>
        <w:rPr>
          <w:rFonts w:ascii="宋体" w:hAnsi="宋体" w:cs="宋体"/>
          <w:kern w:val="0"/>
          <w:szCs w:val="21"/>
        </w:rPr>
        <w:t>、乙方在施工过程中当天产生的垃圾尽量当日清理干净。施工结束后，乙方应对施工现场彻底清理，做到工完、料尽、场地清。清理出的垃圾不能随意堆放在甲方管理的场地内，否则可根据实际情况进行罚款、扣除部分甚至全部风险抵押金。对外发生的污染、交通等意外事故由乙方负责</w:t>
      </w:r>
      <w:r>
        <w:rPr>
          <w:rFonts w:hint="eastAsia" w:ascii="宋体" w:hAnsi="宋体" w:cs="宋体"/>
          <w:kern w:val="0"/>
          <w:szCs w:val="21"/>
        </w:rPr>
        <w:t>。</w:t>
      </w:r>
    </w:p>
    <w:p>
      <w:pPr>
        <w:widowControl/>
        <w:spacing w:before="100" w:beforeAutospacing="1" w:after="100" w:afterAutospacing="1" w:line="286" w:lineRule="exact"/>
        <w:jc w:val="left"/>
        <w:rPr>
          <w:rFonts w:hint="eastAsia" w:ascii="ˎ̥" w:hAnsi="ˎ̥" w:cs="宋体"/>
          <w:kern w:val="0"/>
          <w:szCs w:val="21"/>
        </w:rPr>
      </w:pPr>
      <w:r>
        <w:rPr>
          <w:rFonts w:ascii="ˎ̥" w:hAnsi="ˎ̥" w:cs="宋体"/>
          <w:kern w:val="0"/>
          <w:szCs w:val="21"/>
        </w:rPr>
        <w:t>1</w:t>
      </w:r>
      <w:r>
        <w:rPr>
          <w:rFonts w:hint="eastAsia" w:ascii="ˎ̥" w:hAnsi="ˎ̥" w:cs="宋体"/>
          <w:kern w:val="0"/>
          <w:szCs w:val="21"/>
        </w:rPr>
        <w:t>7</w:t>
      </w:r>
      <w:r>
        <w:rPr>
          <w:rFonts w:ascii="ˎ̥" w:hAnsi="ˎ̥" w:cs="宋体"/>
          <w:kern w:val="0"/>
          <w:szCs w:val="21"/>
        </w:rPr>
        <w:t>、甲乙双方在施工中，应注意地下管线及高低压架空线路的保护。甲方对地下管线和障碍物应详细交底。乙方应贯彻交底要求，如遇有情况，应及时向甲方和有关部门联系，采取保护措施。</w:t>
      </w:r>
    </w:p>
    <w:p>
      <w:pPr>
        <w:widowControl/>
        <w:spacing w:before="100" w:beforeAutospacing="1" w:after="100" w:afterAutospacing="1" w:line="286" w:lineRule="exact"/>
        <w:jc w:val="left"/>
        <w:rPr>
          <w:rFonts w:hint="eastAsia" w:ascii="ˎ̥" w:hAnsi="ˎ̥" w:cs="宋体"/>
          <w:kern w:val="0"/>
          <w:szCs w:val="21"/>
        </w:rPr>
      </w:pPr>
      <w:r>
        <w:rPr>
          <w:rFonts w:ascii="ˎ̥" w:hAnsi="ˎ̥" w:cs="宋体"/>
          <w:kern w:val="0"/>
          <w:szCs w:val="21"/>
        </w:rPr>
        <w:t>1</w:t>
      </w:r>
      <w:r>
        <w:rPr>
          <w:rFonts w:hint="eastAsia" w:ascii="ˎ̥" w:hAnsi="ˎ̥" w:cs="宋体"/>
          <w:kern w:val="0"/>
          <w:szCs w:val="21"/>
        </w:rPr>
        <w:t>8</w:t>
      </w:r>
      <w:r>
        <w:rPr>
          <w:rFonts w:ascii="ˎ̥" w:hAnsi="ˎ̥" w:cs="宋体"/>
          <w:kern w:val="0"/>
          <w:szCs w:val="21"/>
        </w:rPr>
        <w:t>、乙方在签订建筑工程施工合同后，应自觉地向暂住地的公安派出机构办理暂住登记手续，并向＿＿＿＿区（县）城建办（建设局）安监站、劳动局劳动保护检察部门办理施工登记手续。</w:t>
      </w:r>
    </w:p>
    <w:p>
      <w:pPr>
        <w:widowControl/>
        <w:spacing w:before="100" w:beforeAutospacing="1" w:after="100" w:afterAutospacing="1" w:line="286" w:lineRule="exact"/>
        <w:jc w:val="left"/>
        <w:rPr>
          <w:rFonts w:hint="eastAsia" w:ascii="ˎ̥" w:hAnsi="ˎ̥" w:cs="宋体"/>
          <w:kern w:val="0"/>
          <w:szCs w:val="21"/>
        </w:rPr>
      </w:pPr>
      <w:r>
        <w:rPr>
          <w:rFonts w:ascii="ˎ̥" w:hAnsi="ˎ̥" w:cs="宋体"/>
          <w:kern w:val="0"/>
          <w:szCs w:val="21"/>
          <w:highlight w:val="yellow"/>
        </w:rPr>
        <w:t>1</w:t>
      </w:r>
      <w:r>
        <w:rPr>
          <w:rFonts w:hint="eastAsia" w:ascii="ˎ̥" w:hAnsi="ˎ̥" w:cs="宋体"/>
          <w:kern w:val="0"/>
          <w:szCs w:val="21"/>
          <w:highlight w:val="yellow"/>
        </w:rPr>
        <w:t>9</w:t>
      </w:r>
      <w:r>
        <w:rPr>
          <w:rFonts w:ascii="ˎ̥" w:hAnsi="ˎ̥" w:cs="宋体"/>
          <w:kern w:val="0"/>
          <w:szCs w:val="21"/>
          <w:highlight w:val="yellow"/>
        </w:rPr>
        <w:t>、</w:t>
      </w:r>
      <w:r>
        <w:rPr>
          <w:rFonts w:hint="eastAsia" w:ascii="ˎ̥" w:hAnsi="ˎ̥" w:cs="宋体"/>
          <w:b/>
          <w:kern w:val="0"/>
          <w:szCs w:val="21"/>
          <w:highlight w:val="yellow"/>
        </w:rPr>
        <w:t>施工单位必须为本工程施工人员投保意外伤害保险。</w:t>
      </w:r>
    </w:p>
    <w:p>
      <w:pPr>
        <w:widowControl/>
        <w:spacing w:before="100" w:beforeAutospacing="1" w:after="100" w:afterAutospacing="1" w:line="286" w:lineRule="exact"/>
        <w:jc w:val="left"/>
        <w:rPr>
          <w:rFonts w:hint="eastAsia" w:ascii="ˎ̥" w:hAnsi="ˎ̥" w:cs="宋体"/>
          <w:kern w:val="0"/>
          <w:szCs w:val="21"/>
        </w:rPr>
      </w:pPr>
      <w:r>
        <w:rPr>
          <w:rFonts w:hint="eastAsia" w:ascii="ˎ̥" w:hAnsi="ˎ̥" w:cs="宋体"/>
          <w:kern w:val="0"/>
          <w:szCs w:val="21"/>
        </w:rPr>
        <w:t>20</w:t>
      </w:r>
      <w:r>
        <w:rPr>
          <w:rFonts w:ascii="ˎ̥" w:hAnsi="ˎ̥" w:cs="宋体"/>
          <w:kern w:val="0"/>
          <w:szCs w:val="21"/>
        </w:rPr>
        <w:t>、贯彻谁施工谁负责安全的原则，乙方人员在施工期间，造成伤亡、火警、火灾、机械等事故（包括由乙方责任造成甲方人员、他方人员、行人伤亡等），甲方有协助紧急抢救伤员的义务，乙方负责事故上报，经济赔偿及善后处理。事故的损失和善后处理费用，应按责任，协商解决。</w:t>
      </w:r>
    </w:p>
    <w:p>
      <w:pPr>
        <w:widowControl/>
        <w:spacing w:before="100" w:beforeAutospacing="1" w:after="100" w:afterAutospacing="1" w:line="286" w:lineRule="exact"/>
        <w:jc w:val="left"/>
        <w:rPr>
          <w:rFonts w:hint="eastAsia" w:ascii="ˎ̥" w:hAnsi="ˎ̥" w:eastAsia="宋体" w:cs="宋体"/>
          <w:kern w:val="0"/>
          <w:szCs w:val="21"/>
          <w:lang w:eastAsia="zh-CN"/>
        </w:rPr>
      </w:pPr>
      <w:r>
        <w:rPr>
          <w:rFonts w:hint="eastAsia" w:ascii="ˎ̥" w:hAnsi="ˎ̥" w:cs="宋体"/>
          <w:kern w:val="0"/>
          <w:szCs w:val="21"/>
        </w:rPr>
        <w:t>21</w:t>
      </w:r>
      <w:r>
        <w:rPr>
          <w:rFonts w:ascii="ˎ̥" w:hAnsi="ˎ̥" w:cs="宋体"/>
          <w:kern w:val="0"/>
          <w:szCs w:val="21"/>
        </w:rPr>
        <w:t xml:space="preserve">、其他：＿＿＿＿＿＿＿＿＿＿＿＿＿＿＿＿＿＿＿＿＿＿＿＿＿＿＿＿＿＿＿＿＿＿＿＿＿＿＿＿＿＿＿＿＿＿＿＿＿＿＿＿＿＿＿＿                                                                                    </w:t>
      </w:r>
    </w:p>
    <w:p>
      <w:pPr>
        <w:widowControl/>
        <w:spacing w:before="100" w:beforeAutospacing="1" w:after="100" w:afterAutospacing="1" w:line="286" w:lineRule="exact"/>
        <w:jc w:val="left"/>
        <w:rPr>
          <w:rFonts w:hint="eastAsia" w:ascii="ˎ̥" w:hAnsi="ˎ̥" w:cs="宋体"/>
          <w:kern w:val="0"/>
          <w:szCs w:val="21"/>
        </w:rPr>
      </w:pPr>
      <w:r>
        <w:rPr>
          <w:rFonts w:ascii="ˎ̥" w:hAnsi="ˎ̥" w:cs="宋体"/>
          <w:kern w:val="0"/>
          <w:szCs w:val="21"/>
        </w:rPr>
        <w:t>2</w:t>
      </w:r>
      <w:r>
        <w:rPr>
          <w:rFonts w:hint="eastAsia" w:ascii="ˎ̥" w:hAnsi="ˎ̥" w:cs="宋体"/>
          <w:kern w:val="0"/>
          <w:szCs w:val="21"/>
        </w:rPr>
        <w:t>2</w:t>
      </w:r>
      <w:r>
        <w:rPr>
          <w:rFonts w:ascii="ˎ̥" w:hAnsi="ˎ̥" w:cs="宋体"/>
          <w:kern w:val="0"/>
          <w:szCs w:val="21"/>
        </w:rPr>
        <w:t>、本协议经双方代表签字后即生效：协议作为合同正本的附件一式</w:t>
      </w:r>
      <w:r>
        <w:rPr>
          <w:rFonts w:hint="eastAsia" w:ascii="ˎ̥" w:hAnsi="ˎ̥" w:cs="宋体"/>
          <w:kern w:val="0"/>
          <w:szCs w:val="21"/>
        </w:rPr>
        <w:t>四</w:t>
      </w:r>
      <w:r>
        <w:rPr>
          <w:rFonts w:ascii="ˎ̥" w:hAnsi="ˎ̥" w:cs="宋体"/>
          <w:kern w:val="0"/>
          <w:szCs w:val="21"/>
        </w:rPr>
        <w:t>份，甲</w:t>
      </w:r>
      <w:r>
        <w:rPr>
          <w:rFonts w:hint="eastAsia" w:ascii="ˎ̥" w:hAnsi="ˎ̥" w:cs="宋体"/>
          <w:kern w:val="0"/>
          <w:szCs w:val="21"/>
        </w:rPr>
        <w:t>方二份，乙方二份</w:t>
      </w:r>
      <w:r>
        <w:rPr>
          <w:rFonts w:ascii="ˎ̥" w:hAnsi="ˎ̥" w:cs="宋体"/>
          <w:kern w:val="0"/>
          <w:szCs w:val="21"/>
        </w:rPr>
        <w:t xml:space="preserve">。 </w:t>
      </w:r>
    </w:p>
    <w:p>
      <w:pPr>
        <w:widowControl/>
        <w:spacing w:before="100" w:beforeAutospacing="1" w:after="100" w:afterAutospacing="1" w:line="286" w:lineRule="exact"/>
        <w:jc w:val="left"/>
        <w:rPr>
          <w:rFonts w:hint="eastAsia" w:ascii="ˎ̥" w:hAnsi="ˎ̥" w:cs="宋体"/>
          <w:kern w:val="0"/>
          <w:szCs w:val="21"/>
        </w:rPr>
      </w:pPr>
      <w:r>
        <w:rPr>
          <w:rFonts w:ascii="ˎ̥" w:hAnsi="ˎ̥" w:cs="宋体"/>
          <w:kern w:val="0"/>
          <w:szCs w:val="21"/>
        </w:rPr>
        <w:t>　　甲方：                                      </w:t>
      </w:r>
      <w:r>
        <w:rPr>
          <w:rFonts w:hint="eastAsia" w:ascii="ˎ̥" w:hAnsi="ˎ̥" w:cs="宋体"/>
          <w:kern w:val="0"/>
          <w:szCs w:val="21"/>
        </w:rPr>
        <w:t xml:space="preserve">              </w:t>
      </w:r>
      <w:r>
        <w:rPr>
          <w:rFonts w:ascii="ˎ̥" w:hAnsi="ˎ̥" w:cs="宋体"/>
          <w:kern w:val="0"/>
          <w:szCs w:val="21"/>
        </w:rPr>
        <w:t>  乙方：</w:t>
      </w:r>
    </w:p>
    <w:p>
      <w:pPr>
        <w:widowControl/>
        <w:spacing w:before="100" w:beforeAutospacing="1" w:after="100" w:afterAutospacing="1" w:line="286" w:lineRule="exact"/>
        <w:jc w:val="left"/>
        <w:rPr>
          <w:rFonts w:hint="eastAsia" w:ascii="ˎ̥" w:hAnsi="ˎ̥" w:cs="宋体"/>
          <w:kern w:val="0"/>
          <w:szCs w:val="21"/>
        </w:rPr>
      </w:pPr>
      <w:r>
        <w:rPr>
          <w:rFonts w:ascii="ˎ̥" w:hAnsi="ˎ̥" w:cs="宋体"/>
          <w:kern w:val="0"/>
          <w:szCs w:val="21"/>
        </w:rPr>
        <w:t>　　法人代表或法人委托人：　　　　　　　　　法人代表或法人委托人：</w:t>
      </w:r>
    </w:p>
    <w:p>
      <w:pPr>
        <w:widowControl/>
        <w:spacing w:before="100" w:beforeAutospacing="1" w:after="100" w:afterAutospacing="1" w:line="286" w:lineRule="exact"/>
        <w:jc w:val="left"/>
        <w:rPr>
          <w:rFonts w:hint="eastAsia" w:ascii="ˎ̥" w:hAnsi="ˎ̥" w:cs="宋体"/>
          <w:kern w:val="0"/>
          <w:szCs w:val="21"/>
        </w:rPr>
      </w:pPr>
      <w:r>
        <w:rPr>
          <w:rFonts w:ascii="ˎ̥" w:hAnsi="ˎ̥" w:cs="宋体"/>
          <w:kern w:val="0"/>
          <w:szCs w:val="21"/>
        </w:rPr>
        <w:t>　　联系电话：                                 </w:t>
      </w:r>
      <w:r>
        <w:rPr>
          <w:rFonts w:hint="eastAsia" w:ascii="ˎ̥" w:hAnsi="ˎ̥" w:cs="宋体"/>
          <w:kern w:val="0"/>
          <w:szCs w:val="21"/>
        </w:rPr>
        <w:t xml:space="preserve">           </w:t>
      </w:r>
      <w:r>
        <w:rPr>
          <w:rFonts w:ascii="ˎ̥" w:hAnsi="ˎ̥" w:cs="宋体"/>
          <w:kern w:val="0"/>
          <w:szCs w:val="21"/>
        </w:rPr>
        <w:t>   联系电话：</w:t>
      </w:r>
    </w:p>
    <w:p>
      <w:pPr>
        <w:rPr>
          <w:rFonts w:ascii="宋体" w:hAnsi="宋体"/>
          <w:sz w:val="24"/>
        </w:rPr>
      </w:pPr>
      <w:r>
        <w:rPr>
          <w:rFonts w:ascii="宋体" w:hAnsi="宋体" w:cs="宋体"/>
          <w:kern w:val="0"/>
          <w:sz w:val="24"/>
        </w:rPr>
        <w:t>　</w:t>
      </w:r>
      <w:r>
        <w:rPr>
          <w:rFonts w:hint="eastAsia" w:ascii="宋体" w:hAnsi="宋体" w:cs="宋体"/>
          <w:kern w:val="0"/>
          <w:sz w:val="24"/>
        </w:rPr>
        <w:t xml:space="preserve">  </w:t>
      </w:r>
      <w:r>
        <w:rPr>
          <w:rFonts w:ascii="宋体" w:hAnsi="宋体" w:cs="宋体"/>
          <w:kern w:val="0"/>
          <w:sz w:val="24"/>
        </w:rPr>
        <w:t>日期：</w:t>
      </w:r>
      <w:r>
        <w:rPr>
          <w:rFonts w:hint="eastAsia" w:ascii="宋体" w:hAnsi="宋体"/>
          <w:sz w:val="24"/>
        </w:rPr>
        <w:t xml:space="preserve"> 2022年</w:t>
      </w:r>
      <w:r>
        <w:rPr>
          <w:rFonts w:hint="eastAsia" w:ascii="宋体" w:hAnsi="宋体"/>
          <w:sz w:val="24"/>
          <w:u w:val="single"/>
        </w:rPr>
        <w:t xml:space="preserve"> 1</w:t>
      </w:r>
      <w:r>
        <w:rPr>
          <w:rFonts w:hint="eastAsia" w:ascii="宋体" w:hAnsi="宋体"/>
          <w:sz w:val="24"/>
          <w:u w:val="single"/>
          <w:lang w:val="en-US" w:eastAsia="zh-CN"/>
        </w:rPr>
        <w:t>1</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Pr>
        <w:rPr>
          <w:rFonts w:ascii="宋体" w:hAnsi="宋体"/>
          <w:sz w:val="24"/>
        </w:rPr>
      </w:pPr>
    </w:p>
    <w:p>
      <w:pPr>
        <w:jc w:val="left"/>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rPr>
          <w:rFonts w:ascii="宋体" w:hAnsi="宋体"/>
          <w:sz w:val="24"/>
        </w:rPr>
      </w:pPr>
    </w:p>
    <w:p>
      <w:pPr>
        <w:spacing w:line="360" w:lineRule="auto"/>
        <w:rPr>
          <w:rFonts w:ascii="宋体" w:hAnsi="宋体"/>
          <w:bCs/>
          <w:sz w:val="10"/>
          <w:szCs w:val="10"/>
        </w:rPr>
      </w:pPr>
      <w:r>
        <w:rPr>
          <w:rFonts w:hint="eastAsia" w:ascii="宋体" w:hAnsi="宋体"/>
          <w:bCs/>
          <w:sz w:val="24"/>
        </w:rPr>
        <w:t>附件3：廉洁协议</w:t>
      </w:r>
    </w:p>
    <w:p>
      <w:pPr>
        <w:spacing w:line="360" w:lineRule="auto"/>
        <w:rPr>
          <w:rFonts w:hint="eastAsia" w:ascii="ˎ̥" w:hAnsi="ˎ̥"/>
          <w:b/>
          <w:bCs/>
          <w:color w:val="000000"/>
          <w:sz w:val="10"/>
          <w:szCs w:val="10"/>
        </w:rPr>
      </w:pPr>
    </w:p>
    <w:p>
      <w:pPr>
        <w:spacing w:line="360" w:lineRule="auto"/>
        <w:jc w:val="center"/>
        <w:rPr>
          <w:rFonts w:hint="eastAsia" w:ascii="ˎ̥" w:hAnsi="ˎ̥"/>
          <w:b/>
          <w:bCs/>
          <w:color w:val="000000"/>
          <w:sz w:val="28"/>
          <w:szCs w:val="28"/>
        </w:rPr>
      </w:pPr>
      <w:r>
        <w:rPr>
          <w:rFonts w:hint="eastAsia" w:ascii="ˎ̥" w:hAnsi="ˎ̥"/>
          <w:b/>
          <w:bCs/>
          <w:color w:val="000000"/>
          <w:sz w:val="28"/>
          <w:szCs w:val="28"/>
        </w:rPr>
        <w:t>廉洁协议</w:t>
      </w:r>
    </w:p>
    <w:p>
      <w:pPr>
        <w:widowControl/>
        <w:spacing w:before="100" w:beforeAutospacing="1" w:after="100" w:afterAutospacing="1" w:line="286" w:lineRule="exact"/>
        <w:jc w:val="left"/>
        <w:rPr>
          <w:rFonts w:hint="eastAsia" w:ascii="ˎ̥" w:hAnsi="ˎ̥" w:cs="宋体"/>
          <w:kern w:val="0"/>
          <w:szCs w:val="21"/>
        </w:rPr>
      </w:pPr>
      <w:r>
        <w:rPr>
          <w:rFonts w:hint="eastAsia" w:ascii="ˎ̥" w:hAnsi="ˎ̥" w:cs="宋体"/>
          <w:kern w:val="0"/>
          <w:szCs w:val="21"/>
        </w:rPr>
        <w:t>甲方（全称）：鑫广绿环再生资源股份有限公司</w:t>
      </w:r>
    </w:p>
    <w:p>
      <w:pPr>
        <w:widowControl/>
        <w:spacing w:before="100" w:beforeAutospacing="1" w:after="100" w:afterAutospacing="1" w:line="286" w:lineRule="exact"/>
        <w:jc w:val="left"/>
        <w:rPr>
          <w:rFonts w:hint="eastAsia" w:ascii="ˎ̥" w:hAnsi="ˎ̥" w:cs="宋体"/>
          <w:kern w:val="0"/>
          <w:szCs w:val="21"/>
        </w:rPr>
      </w:pPr>
      <w:r>
        <w:rPr>
          <w:rFonts w:hint="eastAsia" w:ascii="ˎ̥" w:hAnsi="ˎ̥" w:cs="宋体"/>
          <w:kern w:val="0"/>
          <w:szCs w:val="21"/>
        </w:rPr>
        <w:t xml:space="preserve">乙方（全称）： </w:t>
      </w:r>
    </w:p>
    <w:p>
      <w:pPr>
        <w:spacing w:line="360" w:lineRule="auto"/>
        <w:ind w:firstLine="420" w:firstLineChars="200"/>
        <w:rPr>
          <w:rFonts w:hint="eastAsia" w:ascii="ˎ̥" w:hAnsi="ˎ̥" w:cs="宋体"/>
          <w:kern w:val="0"/>
          <w:szCs w:val="21"/>
        </w:rPr>
      </w:pPr>
      <w:r>
        <w:rPr>
          <w:rFonts w:hint="eastAsia" w:ascii="ˎ̥" w:hAnsi="ˎ̥" w:cs="宋体"/>
          <w:kern w:val="0"/>
          <w:szCs w:val="21"/>
        </w:rPr>
        <w:t>在甲、乙双方签订合同、执行合同等所有交易活动（以下简称“交易活动”）中，为了建立透明的交易秩序，增强双方依法经营、廉洁从业意识，经双方协商一致，在签订合同（以下简称主合同）的基础上，根据有关法律法规，甲、乙双方自愿订立本廉洁协议书，以资共同遵守。</w:t>
      </w:r>
    </w:p>
    <w:p>
      <w:pPr>
        <w:spacing w:line="360" w:lineRule="auto"/>
        <w:rPr>
          <w:rFonts w:hint="eastAsia" w:ascii="ˎ̥" w:hAnsi="ˎ̥" w:cs="宋体"/>
          <w:kern w:val="0"/>
          <w:szCs w:val="21"/>
        </w:rPr>
      </w:pPr>
      <w:r>
        <w:rPr>
          <w:rFonts w:hint="eastAsia" w:ascii="ˎ̥" w:hAnsi="ˎ̥" w:cs="宋体"/>
          <w:kern w:val="0"/>
          <w:szCs w:val="21"/>
        </w:rPr>
        <w:t>第一条 甲、乙双方责任</w:t>
      </w:r>
    </w:p>
    <w:p>
      <w:pPr>
        <w:spacing w:line="360" w:lineRule="auto"/>
        <w:rPr>
          <w:rFonts w:hint="eastAsia" w:ascii="ˎ̥" w:hAnsi="ˎ̥" w:cs="宋体"/>
          <w:kern w:val="0"/>
          <w:szCs w:val="21"/>
        </w:rPr>
      </w:pPr>
      <w:r>
        <w:rPr>
          <w:rFonts w:hint="eastAsia" w:ascii="ˎ̥" w:hAnsi="ˎ̥" w:cs="宋体"/>
          <w:kern w:val="0"/>
          <w:szCs w:val="21"/>
        </w:rPr>
        <w:t>（一）应严格遵守关于市场准入、项目招标投标（大修、技改等）、工程建设（新建项目、改造项目、零星项目等）、物资采购（设备、备品、辅材等）及服务采购（运输服务，维修服务，安评、环评、职业病危害、环境监测等安全、环境类服务，审计服务，保险、咨询类服务等）等经济活动的有关法律、法规；</w:t>
      </w:r>
    </w:p>
    <w:p>
      <w:pPr>
        <w:spacing w:line="360" w:lineRule="auto"/>
        <w:rPr>
          <w:rFonts w:hint="eastAsia" w:ascii="ˎ̥" w:hAnsi="ˎ̥" w:cs="宋体"/>
          <w:kern w:val="0"/>
          <w:szCs w:val="21"/>
        </w:rPr>
      </w:pPr>
      <w:r>
        <w:rPr>
          <w:rFonts w:hint="eastAsia" w:ascii="ˎ̥" w:hAnsi="ˎ̥" w:cs="宋体"/>
          <w:kern w:val="0"/>
          <w:szCs w:val="21"/>
        </w:rPr>
        <w:t>（二）严格执行主合同及文件，自觉按合同办事；</w:t>
      </w:r>
    </w:p>
    <w:p>
      <w:pPr>
        <w:spacing w:line="360" w:lineRule="auto"/>
        <w:rPr>
          <w:rFonts w:hint="eastAsia" w:ascii="ˎ̥" w:hAnsi="ˎ̥" w:cs="宋体"/>
          <w:kern w:val="0"/>
          <w:szCs w:val="21"/>
        </w:rPr>
      </w:pPr>
      <w:r>
        <w:rPr>
          <w:rFonts w:hint="eastAsia" w:ascii="ˎ̥" w:hAnsi="ˎ̥" w:cs="宋体"/>
          <w:kern w:val="0"/>
          <w:szCs w:val="21"/>
        </w:rPr>
        <w:t>（三）业务活动必须坚持公开、公平、公正、诚信、透明的原则，不得为获取不正当的利益，损害对方利益；</w:t>
      </w:r>
    </w:p>
    <w:p>
      <w:pPr>
        <w:spacing w:line="360" w:lineRule="auto"/>
        <w:rPr>
          <w:rFonts w:hint="eastAsia" w:ascii="ˎ̥" w:hAnsi="ˎ̥" w:cs="宋体"/>
          <w:kern w:val="0"/>
          <w:szCs w:val="21"/>
        </w:rPr>
      </w:pPr>
      <w:r>
        <w:rPr>
          <w:rFonts w:hint="eastAsia" w:ascii="ˎ̥" w:hAnsi="ˎ̥" w:cs="宋体"/>
          <w:kern w:val="0"/>
          <w:szCs w:val="21"/>
        </w:rPr>
        <w:t>（四）发现对方人员在业务活动中有违规、违法行为的，应及时提醒对方，有权向对方人员的上级主管部门举报。</w:t>
      </w:r>
    </w:p>
    <w:p>
      <w:pPr>
        <w:spacing w:line="360" w:lineRule="auto"/>
        <w:rPr>
          <w:rFonts w:hint="eastAsia" w:ascii="ˎ̥" w:hAnsi="ˎ̥" w:cs="宋体"/>
          <w:kern w:val="0"/>
          <w:szCs w:val="21"/>
        </w:rPr>
      </w:pPr>
      <w:r>
        <w:rPr>
          <w:rFonts w:hint="eastAsia" w:ascii="ˎ̥" w:hAnsi="ˎ̥" w:cs="宋体"/>
          <w:kern w:val="0"/>
          <w:szCs w:val="21"/>
        </w:rPr>
        <w:t>第二条 甲方责任</w:t>
      </w:r>
    </w:p>
    <w:p>
      <w:pPr>
        <w:spacing w:line="360" w:lineRule="auto"/>
        <w:ind w:firstLine="420" w:firstLineChars="200"/>
        <w:rPr>
          <w:rFonts w:hint="eastAsia" w:ascii="ˎ̥" w:hAnsi="ˎ̥" w:cs="宋体"/>
          <w:kern w:val="0"/>
          <w:szCs w:val="21"/>
        </w:rPr>
      </w:pPr>
      <w:r>
        <w:rPr>
          <w:rFonts w:hint="eastAsia" w:ascii="ˎ̥" w:hAnsi="ˎ̥" w:cs="宋体"/>
          <w:kern w:val="0"/>
          <w:szCs w:val="21"/>
        </w:rPr>
        <w:t>甲方人员在交易活动应遵守以下规定：</w:t>
      </w:r>
    </w:p>
    <w:p>
      <w:pPr>
        <w:spacing w:line="360" w:lineRule="auto"/>
        <w:rPr>
          <w:rFonts w:hint="eastAsia" w:ascii="ˎ̥" w:hAnsi="ˎ̥" w:cs="宋体"/>
          <w:kern w:val="0"/>
          <w:szCs w:val="21"/>
        </w:rPr>
      </w:pPr>
      <w:r>
        <w:rPr>
          <w:rFonts w:hint="eastAsia" w:ascii="ˎ̥" w:hAnsi="ˎ̥" w:cs="宋体"/>
          <w:kern w:val="0"/>
          <w:szCs w:val="21"/>
        </w:rPr>
        <w:t>（一）甲方有义务向乙方介绍本公司有关廉洁管理各项制度和规定；</w:t>
      </w:r>
    </w:p>
    <w:p>
      <w:pPr>
        <w:spacing w:line="360" w:lineRule="auto"/>
        <w:rPr>
          <w:rFonts w:hint="eastAsia" w:ascii="ˎ̥" w:hAnsi="ˎ̥" w:cs="宋体"/>
          <w:kern w:val="0"/>
          <w:szCs w:val="21"/>
        </w:rPr>
      </w:pPr>
      <w:r>
        <w:rPr>
          <w:rFonts w:hint="eastAsia" w:ascii="ˎ̥" w:hAnsi="ˎ̥" w:cs="宋体"/>
          <w:kern w:val="0"/>
          <w:szCs w:val="21"/>
        </w:rPr>
        <w:t>（二）甲方有义务对本公司相关人员进行廉洁教育；</w:t>
      </w:r>
    </w:p>
    <w:p>
      <w:pPr>
        <w:spacing w:line="360" w:lineRule="auto"/>
        <w:rPr>
          <w:rFonts w:hint="eastAsia" w:ascii="ˎ̥" w:hAnsi="ˎ̥" w:cs="宋体"/>
          <w:kern w:val="0"/>
          <w:szCs w:val="21"/>
        </w:rPr>
      </w:pPr>
      <w:r>
        <w:rPr>
          <w:rFonts w:hint="eastAsia" w:ascii="ˎ̥" w:hAnsi="ˎ̥" w:cs="宋体"/>
          <w:kern w:val="0"/>
          <w:szCs w:val="21"/>
        </w:rPr>
        <w:t>（三）甲方有权对乙方在主合同实施过程中执行廉洁情况实行监督；</w:t>
      </w:r>
    </w:p>
    <w:p>
      <w:pPr>
        <w:spacing w:line="360" w:lineRule="auto"/>
        <w:rPr>
          <w:rFonts w:hint="eastAsia" w:ascii="ˎ̥" w:hAnsi="ˎ̥" w:cs="宋体"/>
          <w:kern w:val="0"/>
          <w:szCs w:val="21"/>
        </w:rPr>
      </w:pPr>
      <w:r>
        <w:rPr>
          <w:rFonts w:hint="eastAsia" w:ascii="ˎ̥" w:hAnsi="ˎ̥" w:cs="宋体"/>
          <w:kern w:val="0"/>
          <w:szCs w:val="21"/>
        </w:rPr>
        <w:t>（四）甲方人员应严格遵守法律法规及本公司廉洁管理方面的各项制度。</w:t>
      </w:r>
    </w:p>
    <w:p>
      <w:pPr>
        <w:spacing w:line="360" w:lineRule="auto"/>
        <w:rPr>
          <w:rFonts w:hint="eastAsia" w:ascii="ˎ̥" w:hAnsi="ˎ̥" w:cs="宋体"/>
          <w:kern w:val="0"/>
          <w:szCs w:val="21"/>
        </w:rPr>
      </w:pPr>
      <w:r>
        <w:rPr>
          <w:rFonts w:hint="eastAsia" w:ascii="ˎ̥" w:hAnsi="ˎ̥" w:cs="宋体"/>
          <w:kern w:val="0"/>
          <w:szCs w:val="21"/>
        </w:rPr>
        <w:t>第三条 乙方责任</w:t>
      </w:r>
    </w:p>
    <w:p>
      <w:pPr>
        <w:spacing w:line="360" w:lineRule="auto"/>
        <w:ind w:firstLine="420" w:firstLineChars="200"/>
        <w:rPr>
          <w:rFonts w:hint="eastAsia" w:ascii="ˎ̥" w:hAnsi="ˎ̥" w:cs="宋体"/>
          <w:kern w:val="0"/>
          <w:szCs w:val="21"/>
        </w:rPr>
      </w:pPr>
      <w:r>
        <w:rPr>
          <w:rFonts w:hint="eastAsia" w:ascii="ˎ̥" w:hAnsi="ˎ̥" w:cs="宋体"/>
          <w:kern w:val="0"/>
          <w:szCs w:val="21"/>
        </w:rPr>
        <w:t>乙方应与甲方及甲方关联企业保持正常的业务交往，按照有关法律法规和程序开展业务工作，并遵守以下规定：</w:t>
      </w:r>
    </w:p>
    <w:p>
      <w:pPr>
        <w:spacing w:line="360" w:lineRule="auto"/>
        <w:rPr>
          <w:rFonts w:hint="eastAsia" w:ascii="ˎ̥" w:hAnsi="ˎ̥" w:cs="宋体"/>
          <w:kern w:val="0"/>
          <w:szCs w:val="21"/>
        </w:rPr>
      </w:pPr>
      <w:r>
        <w:rPr>
          <w:rFonts w:hint="eastAsia" w:ascii="ˎ̥" w:hAnsi="ˎ̥" w:cs="宋体"/>
          <w:kern w:val="0"/>
          <w:szCs w:val="21"/>
        </w:rPr>
        <w:t>（一）乙方应了解甲方有关廉洁管理各项制度和规定，并遵照执行：</w:t>
      </w:r>
    </w:p>
    <w:p>
      <w:pPr>
        <w:spacing w:line="360" w:lineRule="auto"/>
        <w:rPr>
          <w:rFonts w:hint="eastAsia" w:ascii="ˎ̥" w:hAnsi="ˎ̥" w:cs="宋体"/>
          <w:kern w:val="0"/>
          <w:szCs w:val="21"/>
        </w:rPr>
      </w:pPr>
      <w:r>
        <w:rPr>
          <w:rFonts w:hint="eastAsia" w:ascii="ˎ̥" w:hAnsi="ˎ̥" w:cs="宋体"/>
          <w:kern w:val="0"/>
          <w:szCs w:val="21"/>
        </w:rPr>
        <w:t>（二）乙方有义务对本公司相关人员进行廉洁教育：</w:t>
      </w:r>
    </w:p>
    <w:p>
      <w:pPr>
        <w:spacing w:line="360" w:lineRule="auto"/>
        <w:rPr>
          <w:rFonts w:hint="eastAsia" w:ascii="ˎ̥" w:hAnsi="ˎ̥" w:cs="宋体"/>
          <w:kern w:val="0"/>
          <w:szCs w:val="21"/>
        </w:rPr>
      </w:pPr>
      <w:r>
        <w:rPr>
          <w:rFonts w:hint="eastAsia" w:ascii="ˎ̥" w:hAnsi="ˎ̥" w:cs="宋体"/>
          <w:kern w:val="0"/>
          <w:szCs w:val="21"/>
        </w:rPr>
        <w:t>（三）除经甲乙双方共同公开组织的礼节性交往或联谊活动外，乙方不得对甲方人员作出以下行为或将作出以下行为的承诺或意思表示：</w:t>
      </w:r>
    </w:p>
    <w:p>
      <w:pPr>
        <w:spacing w:line="360" w:lineRule="auto"/>
        <w:rPr>
          <w:rFonts w:hint="eastAsia" w:ascii="ˎ̥" w:hAnsi="ˎ̥" w:cs="宋体"/>
          <w:kern w:val="0"/>
          <w:szCs w:val="21"/>
        </w:rPr>
      </w:pPr>
      <w:r>
        <w:rPr>
          <w:rFonts w:hint="eastAsia" w:ascii="ˎ̥" w:hAnsi="ˎ̥" w:cs="宋体"/>
          <w:kern w:val="0"/>
          <w:szCs w:val="21"/>
        </w:rPr>
        <w:t>1、向甲方人员及家属赠送现金，有价证券和物品等；</w:t>
      </w:r>
    </w:p>
    <w:p>
      <w:pPr>
        <w:spacing w:line="360" w:lineRule="auto"/>
        <w:rPr>
          <w:rFonts w:hint="eastAsia" w:ascii="ˎ̥" w:hAnsi="ˎ̥" w:cs="宋体"/>
          <w:kern w:val="0"/>
          <w:szCs w:val="21"/>
        </w:rPr>
      </w:pPr>
      <w:r>
        <w:rPr>
          <w:rFonts w:hint="eastAsia" w:ascii="ˎ̥" w:hAnsi="ˎ̥" w:cs="宋体"/>
          <w:kern w:val="0"/>
          <w:szCs w:val="21"/>
        </w:rPr>
        <w:t>2、宴请甲方人员及家属；</w:t>
      </w:r>
    </w:p>
    <w:p>
      <w:pPr>
        <w:spacing w:line="360" w:lineRule="auto"/>
        <w:rPr>
          <w:rFonts w:hint="eastAsia" w:ascii="ˎ̥" w:hAnsi="ˎ̥" w:cs="宋体"/>
          <w:kern w:val="0"/>
          <w:szCs w:val="21"/>
        </w:rPr>
      </w:pPr>
      <w:r>
        <w:rPr>
          <w:rFonts w:hint="eastAsia" w:ascii="ˎ̥" w:hAnsi="ˎ̥" w:cs="宋体"/>
          <w:kern w:val="0"/>
          <w:szCs w:val="21"/>
        </w:rPr>
        <w:t>3、为甲方人员报销经由个人支付的开支费用；</w:t>
      </w:r>
    </w:p>
    <w:p>
      <w:pPr>
        <w:spacing w:line="360" w:lineRule="auto"/>
        <w:rPr>
          <w:rFonts w:hint="eastAsia" w:ascii="ˎ̥" w:hAnsi="ˎ̥" w:cs="宋体"/>
          <w:kern w:val="0"/>
          <w:szCs w:val="21"/>
        </w:rPr>
      </w:pPr>
      <w:r>
        <w:rPr>
          <w:rFonts w:hint="eastAsia" w:ascii="ˎ̥" w:hAnsi="ˎ̥" w:cs="宋体"/>
          <w:kern w:val="0"/>
          <w:szCs w:val="21"/>
        </w:rPr>
        <w:t>4、邀请甲方人员外出旅游或出入娱乐场所；</w:t>
      </w:r>
    </w:p>
    <w:p>
      <w:pPr>
        <w:spacing w:line="360" w:lineRule="auto"/>
        <w:rPr>
          <w:rFonts w:hint="eastAsia" w:ascii="ˎ̥" w:hAnsi="ˎ̥" w:cs="宋体"/>
          <w:kern w:val="0"/>
          <w:szCs w:val="21"/>
        </w:rPr>
      </w:pPr>
      <w:r>
        <w:rPr>
          <w:rFonts w:hint="eastAsia" w:ascii="ˎ̥" w:hAnsi="ˎ̥" w:cs="宋体"/>
          <w:kern w:val="0"/>
          <w:szCs w:val="21"/>
        </w:rPr>
        <w:t>5、为甲方人员私人用途提供通信，交通工具；</w:t>
      </w:r>
    </w:p>
    <w:p>
      <w:pPr>
        <w:spacing w:line="360" w:lineRule="auto"/>
        <w:rPr>
          <w:rFonts w:hint="eastAsia" w:ascii="ˎ̥" w:hAnsi="ˎ̥" w:cs="宋体"/>
          <w:kern w:val="0"/>
          <w:szCs w:val="21"/>
        </w:rPr>
      </w:pPr>
      <w:r>
        <w:rPr>
          <w:rFonts w:hint="eastAsia" w:ascii="ˎ̥" w:hAnsi="ˎ̥" w:cs="宋体"/>
          <w:kern w:val="0"/>
          <w:szCs w:val="21"/>
        </w:rPr>
        <w:t>6、以打“业务牌”等形式变相向甲方人员赠送钱物或发放薪酬；</w:t>
      </w:r>
    </w:p>
    <w:p>
      <w:pPr>
        <w:spacing w:line="360" w:lineRule="auto"/>
        <w:rPr>
          <w:rFonts w:hint="eastAsia" w:ascii="ˎ̥" w:hAnsi="ˎ̥" w:cs="宋体"/>
          <w:kern w:val="0"/>
          <w:szCs w:val="21"/>
        </w:rPr>
      </w:pPr>
      <w:r>
        <w:rPr>
          <w:rFonts w:hint="eastAsia" w:ascii="ˎ̥" w:hAnsi="ˎ̥" w:cs="宋体"/>
          <w:kern w:val="0"/>
          <w:szCs w:val="21"/>
        </w:rPr>
        <w:t>7、与甲方人员及其亲属从事本次合作项目相关的业务活动及中介活动；</w:t>
      </w:r>
    </w:p>
    <w:p>
      <w:pPr>
        <w:spacing w:line="360" w:lineRule="auto"/>
        <w:rPr>
          <w:rFonts w:hint="eastAsia" w:ascii="ˎ̥" w:hAnsi="ˎ̥" w:cs="宋体"/>
          <w:kern w:val="0"/>
          <w:szCs w:val="21"/>
        </w:rPr>
      </w:pPr>
      <w:r>
        <w:rPr>
          <w:rFonts w:hint="eastAsia" w:ascii="ˎ̥" w:hAnsi="ˎ̥" w:cs="宋体"/>
          <w:kern w:val="0"/>
          <w:szCs w:val="21"/>
        </w:rPr>
        <w:t>8、擅自与甲方人员就主合同有关的工作问题进行私下协商或者达成默契；</w:t>
      </w:r>
    </w:p>
    <w:p>
      <w:pPr>
        <w:spacing w:line="360" w:lineRule="auto"/>
        <w:rPr>
          <w:rFonts w:hint="eastAsia" w:ascii="ˎ̥" w:hAnsi="ˎ̥" w:cs="宋体"/>
          <w:kern w:val="0"/>
          <w:szCs w:val="21"/>
        </w:rPr>
      </w:pPr>
      <w:r>
        <w:rPr>
          <w:rFonts w:hint="eastAsia" w:ascii="ˎ̥" w:hAnsi="ˎ̥" w:cs="宋体"/>
          <w:kern w:val="0"/>
          <w:szCs w:val="21"/>
        </w:rPr>
        <w:t>9、其他影响甲方人员公正从业的不正当行为。</w:t>
      </w:r>
    </w:p>
    <w:p>
      <w:pPr>
        <w:spacing w:line="360" w:lineRule="auto"/>
        <w:rPr>
          <w:rFonts w:hint="eastAsia" w:ascii="ˎ̥" w:hAnsi="ˎ̥" w:cs="宋体"/>
          <w:kern w:val="0"/>
          <w:szCs w:val="21"/>
        </w:rPr>
      </w:pPr>
      <w:r>
        <w:rPr>
          <w:rFonts w:hint="eastAsia" w:ascii="ˎ̥" w:hAnsi="ˎ̥" w:cs="宋体"/>
          <w:kern w:val="0"/>
          <w:szCs w:val="21"/>
        </w:rPr>
        <w:t>（四）积极配合甲方有关随访调查，检查等工作，及时提供相关资料和客观信息。</w:t>
      </w:r>
    </w:p>
    <w:p>
      <w:pPr>
        <w:spacing w:line="360" w:lineRule="auto"/>
        <w:rPr>
          <w:rFonts w:hint="eastAsia" w:ascii="ˎ̥" w:hAnsi="ˎ̥" w:cs="宋体"/>
          <w:kern w:val="0"/>
          <w:szCs w:val="21"/>
        </w:rPr>
      </w:pPr>
      <w:r>
        <w:rPr>
          <w:rFonts w:hint="eastAsia" w:ascii="ˎ̥" w:hAnsi="ˎ̥" w:cs="宋体"/>
          <w:kern w:val="0"/>
          <w:szCs w:val="21"/>
        </w:rPr>
        <w:t>第四条 违约责任</w:t>
      </w:r>
    </w:p>
    <w:p>
      <w:pPr>
        <w:spacing w:line="360" w:lineRule="auto"/>
        <w:rPr>
          <w:rFonts w:hint="eastAsia" w:ascii="ˎ̥" w:hAnsi="ˎ̥" w:cs="宋体"/>
          <w:kern w:val="0"/>
          <w:szCs w:val="21"/>
        </w:rPr>
      </w:pPr>
      <w:r>
        <w:rPr>
          <w:rFonts w:hint="eastAsia" w:ascii="ˎ̥" w:hAnsi="ˎ̥" w:cs="宋体"/>
          <w:kern w:val="0"/>
          <w:szCs w:val="21"/>
        </w:rPr>
        <w:t>（一）甲方人员违反本廉洁协议书第一条之约定的，乙方有权揭发检举，一经查实，依法依规予以严肃处理，尤其涉及甲方人员索贿，甲方对该员工一律开除，涉及犯罪的，移送司法机关依法追究刑事责任。</w:t>
      </w:r>
    </w:p>
    <w:p>
      <w:pPr>
        <w:spacing w:line="360" w:lineRule="auto"/>
        <w:rPr>
          <w:rFonts w:hint="eastAsia" w:ascii="ˎ̥" w:hAnsi="ˎ̥" w:cs="宋体"/>
          <w:kern w:val="0"/>
          <w:szCs w:val="21"/>
        </w:rPr>
      </w:pPr>
      <w:r>
        <w:rPr>
          <w:rFonts w:hint="eastAsia" w:ascii="ˎ̥" w:hAnsi="ˎ̥" w:cs="宋体"/>
          <w:kern w:val="0"/>
          <w:szCs w:val="21"/>
        </w:rPr>
        <w:t>（二）乙方违反本廉洁协议的第一条和第三条之约定，则甲方有权解除主合同，乙方按照合同金额的20%向甲方支付违约金，相应的款项甲方有权在主合同中扣除，乙方支付的违约金不足以赔偿甲方损失的，乙方仍应继续承担赔偿责任；乙方触犯法律的，交由司法机关追究法律责任。</w:t>
      </w:r>
    </w:p>
    <w:p>
      <w:pPr>
        <w:spacing w:line="360" w:lineRule="auto"/>
        <w:rPr>
          <w:rFonts w:hint="eastAsia" w:ascii="ˎ̥" w:hAnsi="ˎ̥" w:cs="宋体"/>
          <w:kern w:val="0"/>
          <w:szCs w:val="21"/>
        </w:rPr>
      </w:pPr>
      <w:r>
        <w:rPr>
          <w:rFonts w:hint="eastAsia" w:ascii="ˎ̥" w:hAnsi="ˎ̥" w:cs="宋体"/>
          <w:kern w:val="0"/>
          <w:szCs w:val="21"/>
        </w:rPr>
        <w:t>（三）乙方违反廉洁协议，甲方有权取消或终止与先前达成的交易有关的所有合同，中断包含取消合作等在内的一切交易行为。</w:t>
      </w:r>
    </w:p>
    <w:p>
      <w:pPr>
        <w:spacing w:line="360" w:lineRule="auto"/>
        <w:rPr>
          <w:rFonts w:hint="eastAsia" w:ascii="ˎ̥" w:hAnsi="ˎ̥" w:cs="宋体"/>
          <w:kern w:val="0"/>
          <w:szCs w:val="21"/>
        </w:rPr>
      </w:pPr>
      <w:r>
        <w:rPr>
          <w:rFonts w:hint="eastAsia" w:ascii="ˎ̥" w:hAnsi="ˎ̥" w:cs="宋体"/>
          <w:kern w:val="0"/>
          <w:szCs w:val="21"/>
        </w:rPr>
        <w:t>第五条 其他</w:t>
      </w:r>
    </w:p>
    <w:p>
      <w:pPr>
        <w:spacing w:line="360" w:lineRule="auto"/>
        <w:rPr>
          <w:rFonts w:hint="eastAsia" w:ascii="ˎ̥" w:hAnsi="ˎ̥" w:cs="宋体"/>
          <w:kern w:val="0"/>
          <w:szCs w:val="21"/>
        </w:rPr>
      </w:pPr>
      <w:r>
        <w:rPr>
          <w:rFonts w:hint="eastAsia" w:ascii="ˎ̥" w:hAnsi="ˎ̥" w:cs="宋体"/>
          <w:kern w:val="0"/>
          <w:szCs w:val="21"/>
        </w:rPr>
        <w:t xml:space="preserve">   本协议书作为主合同的附件，与主合同具有同等的法律效力，经双方盖章后立即生效。</w:t>
      </w:r>
    </w:p>
    <w:p>
      <w:pPr>
        <w:spacing w:line="360" w:lineRule="auto"/>
        <w:rPr>
          <w:rFonts w:hint="eastAsia" w:ascii="ˎ̥" w:hAnsi="ˎ̥" w:cs="宋体"/>
          <w:kern w:val="0"/>
          <w:szCs w:val="21"/>
        </w:rPr>
      </w:pPr>
    </w:p>
    <w:p>
      <w:pPr>
        <w:spacing w:line="360" w:lineRule="auto"/>
        <w:rPr>
          <w:rFonts w:hint="eastAsia" w:ascii="ˎ̥" w:hAnsi="ˎ̥" w:cs="宋体"/>
          <w:kern w:val="0"/>
          <w:szCs w:val="21"/>
        </w:rPr>
      </w:pPr>
    </w:p>
    <w:p>
      <w:pPr>
        <w:spacing w:line="360" w:lineRule="auto"/>
        <w:rPr>
          <w:rFonts w:hint="eastAsia" w:ascii="ˎ̥" w:hAnsi="ˎ̥" w:cs="宋体"/>
          <w:kern w:val="0"/>
          <w:szCs w:val="21"/>
        </w:rPr>
      </w:pPr>
    </w:p>
    <w:p>
      <w:pPr>
        <w:spacing w:line="360" w:lineRule="auto"/>
        <w:ind w:firstLine="210" w:firstLineChars="100"/>
        <w:rPr>
          <w:rFonts w:hint="eastAsia" w:ascii="ˎ̥" w:hAnsi="ˎ̥" w:cs="宋体"/>
          <w:kern w:val="0"/>
          <w:szCs w:val="21"/>
        </w:rPr>
      </w:pPr>
      <w:r>
        <w:rPr>
          <w:rFonts w:hint="eastAsia" w:ascii="ˎ̥" w:hAnsi="ˎ̥" w:cs="宋体"/>
          <w:kern w:val="0"/>
          <w:szCs w:val="21"/>
        </w:rPr>
        <w:t xml:space="preserve">甲方：                                       乙方：        </w:t>
      </w:r>
    </w:p>
    <w:p>
      <w:pPr>
        <w:spacing w:line="360" w:lineRule="auto"/>
        <w:rPr>
          <w:rFonts w:hint="eastAsia" w:ascii="ˎ̥" w:hAnsi="ˎ̥" w:cs="宋体"/>
          <w:kern w:val="0"/>
          <w:szCs w:val="21"/>
        </w:rPr>
      </w:pPr>
    </w:p>
    <w:p>
      <w:pPr>
        <w:spacing w:line="360" w:lineRule="auto"/>
        <w:ind w:firstLine="630" w:firstLineChars="300"/>
        <w:rPr>
          <w:rFonts w:hint="eastAsia" w:ascii="ˎ̥" w:hAnsi="ˎ̥" w:cs="宋体"/>
          <w:kern w:val="0"/>
          <w:szCs w:val="21"/>
        </w:rPr>
      </w:pPr>
      <w:r>
        <w:rPr>
          <w:rFonts w:hint="eastAsia" w:ascii="宋体" w:hAnsi="宋体"/>
          <w:szCs w:val="21"/>
        </w:rPr>
        <w:t>2022年</w:t>
      </w:r>
      <w:r>
        <w:rPr>
          <w:rFonts w:hint="eastAsia" w:ascii="宋体" w:hAnsi="宋体"/>
          <w:szCs w:val="21"/>
          <w:u w:val="single"/>
        </w:rPr>
        <w:t xml:space="preserve"> 1</w:t>
      </w:r>
      <w:r>
        <w:rPr>
          <w:rFonts w:hint="eastAsia" w:ascii="宋体" w:hAnsi="宋体"/>
          <w:szCs w:val="21"/>
          <w:u w:val="single"/>
          <w:lang w:val="en-US" w:eastAsia="zh-CN"/>
        </w:rPr>
        <w:t>1</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r>
        <w:rPr>
          <w:rFonts w:hint="eastAsia" w:ascii="ˎ̥" w:hAnsi="ˎ̥" w:cs="宋体"/>
          <w:kern w:val="0"/>
          <w:szCs w:val="21"/>
        </w:rPr>
        <w:t xml:space="preserve">                           </w:t>
      </w:r>
      <w:r>
        <w:rPr>
          <w:rFonts w:hint="eastAsia" w:ascii="宋体" w:hAnsi="宋体"/>
          <w:szCs w:val="21"/>
        </w:rPr>
        <w:t>2022年</w:t>
      </w:r>
      <w:r>
        <w:rPr>
          <w:rFonts w:hint="eastAsia" w:ascii="宋体" w:hAnsi="宋体"/>
          <w:szCs w:val="21"/>
          <w:u w:val="single"/>
        </w:rPr>
        <w:t xml:space="preserve"> 10</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r>
        <w:rPr>
          <w:rFonts w:hint="eastAsia" w:ascii="ˎ̥" w:hAnsi="ˎ̥" w:cs="宋体"/>
          <w:kern w:val="0"/>
          <w:szCs w:val="21"/>
        </w:rPr>
        <w:t xml:space="preserve">                            </w:t>
      </w:r>
    </w:p>
    <w:p>
      <w:pPr>
        <w:spacing w:line="360" w:lineRule="auto"/>
        <w:rPr>
          <w:rFonts w:hint="eastAsia" w:ascii="ˎ̥" w:hAnsi="ˎ̥" w:cs="宋体"/>
          <w:kern w:val="0"/>
          <w:szCs w:val="21"/>
        </w:rPr>
      </w:pPr>
    </w:p>
    <w:p>
      <w:pPr>
        <w:spacing w:line="360" w:lineRule="auto"/>
        <w:rPr>
          <w:rFonts w:ascii="宋体" w:hAnsi="宋体"/>
          <w:sz w:val="24"/>
        </w:rPr>
      </w:pPr>
    </w:p>
    <w:p>
      <w:pPr>
        <w:spacing w:line="360" w:lineRule="auto"/>
        <w:jc w:val="left"/>
        <w:rPr>
          <w:rFonts w:ascii="宋体" w:hAnsi="宋体"/>
          <w:sz w:val="24"/>
          <w:u w:val="single"/>
        </w:rPr>
      </w:pPr>
    </w:p>
    <w:sectPr>
      <w:headerReference r:id="rId6" w:type="even"/>
      <w:pgSz w:w="11907" w:h="16840"/>
      <w:pgMar w:top="1134" w:right="1134" w:bottom="1134" w:left="1134" w:header="794" w:footer="567" w:gutter="284"/>
      <w:cols w:space="425" w:num="1"/>
      <w:formProt w:val="0"/>
      <w:titlePg/>
      <w:docGrid w:linePitch="38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ˎ̥">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right" w:y="1"/>
      <w:rPr>
        <w:rStyle w:val="20"/>
        <w:b/>
        <w:sz w:val="21"/>
        <w:szCs w:val="21"/>
      </w:rPr>
    </w:pPr>
    <w:r>
      <w:rPr>
        <w:rStyle w:val="20"/>
        <w:b/>
        <w:sz w:val="21"/>
        <w:szCs w:val="21"/>
      </w:rPr>
      <w:fldChar w:fldCharType="begin"/>
    </w:r>
    <w:r>
      <w:rPr>
        <w:rStyle w:val="20"/>
        <w:b/>
        <w:sz w:val="21"/>
        <w:szCs w:val="21"/>
      </w:rPr>
      <w:instrText xml:space="preserve">PAGE  </w:instrText>
    </w:r>
    <w:r>
      <w:rPr>
        <w:rStyle w:val="20"/>
        <w:b/>
        <w:sz w:val="21"/>
        <w:szCs w:val="21"/>
      </w:rPr>
      <w:fldChar w:fldCharType="separate"/>
    </w:r>
    <w:r>
      <w:rPr>
        <w:rStyle w:val="20"/>
        <w:b/>
        <w:sz w:val="21"/>
        <w:szCs w:val="21"/>
      </w:rPr>
      <w:t>20</w:t>
    </w:r>
    <w:r>
      <w:rPr>
        <w:rStyle w:val="20"/>
        <w:b/>
        <w:sz w:val="21"/>
        <w:szCs w:val="21"/>
      </w:rPr>
      <w:fldChar w:fldCharType="end"/>
    </w:r>
  </w:p>
  <w:p>
    <w:pPr>
      <w:pStyle w:val="1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right="-16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79533D"/>
    <w:multiLevelType w:val="multilevel"/>
    <w:tmpl w:val="3F79533D"/>
    <w:lvl w:ilvl="0" w:tentative="0">
      <w:start w:val="1"/>
      <w:numFmt w:val="decimal"/>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1">
    <w:nsid w:val="7BF12F30"/>
    <w:multiLevelType w:val="multilevel"/>
    <w:tmpl w:val="7BF12F30"/>
    <w:lvl w:ilvl="0" w:tentative="0">
      <w:start w:val="1"/>
      <w:numFmt w:val="decimal"/>
      <w:pStyle w:val="30"/>
      <w:isLgl/>
      <w:suff w:val="space"/>
      <w:lvlText w:val="%1."/>
      <w:lvlJc w:val="left"/>
      <w:rPr>
        <w:rFonts w:hint="eastAsia" w:eastAsia="黑体" w:cs="Times New Roman"/>
        <w:b/>
        <w:i w:val="0"/>
        <w:sz w:val="30"/>
        <w:szCs w:val="30"/>
      </w:rPr>
    </w:lvl>
    <w:lvl w:ilvl="1" w:tentative="0">
      <w:start w:val="1"/>
      <w:numFmt w:val="decimal"/>
      <w:isLgl/>
      <w:suff w:val="space"/>
      <w:lvlText w:val="%1.%2."/>
      <w:lvlJc w:val="left"/>
      <w:rPr>
        <w:rFonts w:hint="eastAsia" w:eastAsia="宋体" w:cs="Times New Roman"/>
        <w:b/>
        <w:i w:val="0"/>
        <w:sz w:val="24"/>
        <w:szCs w:val="24"/>
      </w:rPr>
    </w:lvl>
    <w:lvl w:ilvl="2" w:tentative="0">
      <w:start w:val="1"/>
      <w:numFmt w:val="decimal"/>
      <w:isLgl/>
      <w:suff w:val="space"/>
      <w:lvlText w:val="%1.%2.%3."/>
      <w:lvlJc w:val="left"/>
      <w:rPr>
        <w:rFonts w:hint="eastAsia" w:eastAsia="宋体" w:cs="Times New Roman"/>
        <w:b/>
        <w:i w:val="0"/>
        <w:sz w:val="21"/>
        <w:szCs w:val="21"/>
      </w:rPr>
    </w:lvl>
    <w:lvl w:ilvl="3" w:tentative="0">
      <w:start w:val="1"/>
      <w:numFmt w:val="decimal"/>
      <w:pStyle w:val="6"/>
      <w:suff w:val="space"/>
      <w:lvlText w:val="%1.%2.%3.%4."/>
      <w:lvlJc w:val="left"/>
      <w:rPr>
        <w:rFonts w:hint="eastAsia" w:eastAsia="宋体" w:cs="Times New Roman"/>
        <w:sz w:val="21"/>
        <w:szCs w:val="21"/>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2">
    <w:nsid w:val="7F8577EC"/>
    <w:multiLevelType w:val="multilevel"/>
    <w:tmpl w:val="7F8577EC"/>
    <w:lvl w:ilvl="0" w:tentative="0">
      <w:start w:val="1"/>
      <w:numFmt w:val="japaneseCounting"/>
      <w:lvlText w:val="第%1章"/>
      <w:lvlJc w:val="left"/>
      <w:pPr>
        <w:ind w:left="1800" w:hanging="180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5NzVhNTg1MTA5ODA3MWMzZDI5MGU3MzI5MzgwNTcifQ=="/>
  </w:docVars>
  <w:rsids>
    <w:rsidRoot w:val="00C550DC"/>
    <w:rsid w:val="00001990"/>
    <w:rsid w:val="00003EB9"/>
    <w:rsid w:val="000061C2"/>
    <w:rsid w:val="00010781"/>
    <w:rsid w:val="00010E1E"/>
    <w:rsid w:val="00014C1E"/>
    <w:rsid w:val="000150DD"/>
    <w:rsid w:val="00016B78"/>
    <w:rsid w:val="00020249"/>
    <w:rsid w:val="00021D84"/>
    <w:rsid w:val="00023302"/>
    <w:rsid w:val="00024517"/>
    <w:rsid w:val="0003008D"/>
    <w:rsid w:val="000308F3"/>
    <w:rsid w:val="00030EBB"/>
    <w:rsid w:val="000333A5"/>
    <w:rsid w:val="00034332"/>
    <w:rsid w:val="000424F3"/>
    <w:rsid w:val="00042A3B"/>
    <w:rsid w:val="0004373C"/>
    <w:rsid w:val="000454D6"/>
    <w:rsid w:val="000506B6"/>
    <w:rsid w:val="00050D4F"/>
    <w:rsid w:val="00051A17"/>
    <w:rsid w:val="00053804"/>
    <w:rsid w:val="0005380F"/>
    <w:rsid w:val="000539E9"/>
    <w:rsid w:val="00054779"/>
    <w:rsid w:val="0005535D"/>
    <w:rsid w:val="00057161"/>
    <w:rsid w:val="0005754F"/>
    <w:rsid w:val="00060740"/>
    <w:rsid w:val="0006143D"/>
    <w:rsid w:val="00062D75"/>
    <w:rsid w:val="00063983"/>
    <w:rsid w:val="00066529"/>
    <w:rsid w:val="00066CD9"/>
    <w:rsid w:val="00071149"/>
    <w:rsid w:val="00071EEC"/>
    <w:rsid w:val="00072E73"/>
    <w:rsid w:val="00073E54"/>
    <w:rsid w:val="00080FB8"/>
    <w:rsid w:val="00082A98"/>
    <w:rsid w:val="00083F7C"/>
    <w:rsid w:val="000851AB"/>
    <w:rsid w:val="00085C95"/>
    <w:rsid w:val="0009038C"/>
    <w:rsid w:val="000A01BD"/>
    <w:rsid w:val="000A3181"/>
    <w:rsid w:val="000A333F"/>
    <w:rsid w:val="000A7BEE"/>
    <w:rsid w:val="000B2E35"/>
    <w:rsid w:val="000B2F9D"/>
    <w:rsid w:val="000B7E4C"/>
    <w:rsid w:val="000C059B"/>
    <w:rsid w:val="000C2458"/>
    <w:rsid w:val="000C47AA"/>
    <w:rsid w:val="000C6C34"/>
    <w:rsid w:val="000C7AA6"/>
    <w:rsid w:val="000D20FF"/>
    <w:rsid w:val="000D290A"/>
    <w:rsid w:val="000D2AEE"/>
    <w:rsid w:val="000D4D5B"/>
    <w:rsid w:val="000D6517"/>
    <w:rsid w:val="000D6C52"/>
    <w:rsid w:val="000D7AD1"/>
    <w:rsid w:val="000E09CB"/>
    <w:rsid w:val="000E0A56"/>
    <w:rsid w:val="000E0DD2"/>
    <w:rsid w:val="000E14DF"/>
    <w:rsid w:val="000E268E"/>
    <w:rsid w:val="000E52BB"/>
    <w:rsid w:val="000E579F"/>
    <w:rsid w:val="000F01A8"/>
    <w:rsid w:val="000F03D1"/>
    <w:rsid w:val="000F07DE"/>
    <w:rsid w:val="000F0B63"/>
    <w:rsid w:val="000F1AD3"/>
    <w:rsid w:val="000F1AF9"/>
    <w:rsid w:val="000F338B"/>
    <w:rsid w:val="000F77C0"/>
    <w:rsid w:val="00103C19"/>
    <w:rsid w:val="001040AC"/>
    <w:rsid w:val="0010444B"/>
    <w:rsid w:val="00104CDC"/>
    <w:rsid w:val="0010535F"/>
    <w:rsid w:val="00106658"/>
    <w:rsid w:val="001107C8"/>
    <w:rsid w:val="0011090F"/>
    <w:rsid w:val="00110D5C"/>
    <w:rsid w:val="0011117E"/>
    <w:rsid w:val="00112581"/>
    <w:rsid w:val="00112A94"/>
    <w:rsid w:val="0011499D"/>
    <w:rsid w:val="001165D4"/>
    <w:rsid w:val="00117C4C"/>
    <w:rsid w:val="00121760"/>
    <w:rsid w:val="0012212C"/>
    <w:rsid w:val="001221EA"/>
    <w:rsid w:val="001229B4"/>
    <w:rsid w:val="00125B67"/>
    <w:rsid w:val="001272B9"/>
    <w:rsid w:val="00131050"/>
    <w:rsid w:val="0013149B"/>
    <w:rsid w:val="00135DF1"/>
    <w:rsid w:val="0014046C"/>
    <w:rsid w:val="0014143F"/>
    <w:rsid w:val="00144A40"/>
    <w:rsid w:val="00145F65"/>
    <w:rsid w:val="0014780C"/>
    <w:rsid w:val="00150D03"/>
    <w:rsid w:val="0015271F"/>
    <w:rsid w:val="001561B4"/>
    <w:rsid w:val="001632BC"/>
    <w:rsid w:val="001639D7"/>
    <w:rsid w:val="001655B4"/>
    <w:rsid w:val="001657EE"/>
    <w:rsid w:val="00167B25"/>
    <w:rsid w:val="001701F3"/>
    <w:rsid w:val="0017182E"/>
    <w:rsid w:val="00171B19"/>
    <w:rsid w:val="00173FE4"/>
    <w:rsid w:val="00176E9B"/>
    <w:rsid w:val="001817A7"/>
    <w:rsid w:val="0018185A"/>
    <w:rsid w:val="00181D5A"/>
    <w:rsid w:val="00185B92"/>
    <w:rsid w:val="0018766C"/>
    <w:rsid w:val="0018785B"/>
    <w:rsid w:val="001900C5"/>
    <w:rsid w:val="00191619"/>
    <w:rsid w:val="00194831"/>
    <w:rsid w:val="001950A9"/>
    <w:rsid w:val="0019609B"/>
    <w:rsid w:val="00196C03"/>
    <w:rsid w:val="00196FB8"/>
    <w:rsid w:val="001A0866"/>
    <w:rsid w:val="001A0D1B"/>
    <w:rsid w:val="001A1293"/>
    <w:rsid w:val="001A208E"/>
    <w:rsid w:val="001A497B"/>
    <w:rsid w:val="001A4B7F"/>
    <w:rsid w:val="001A5FB5"/>
    <w:rsid w:val="001A692B"/>
    <w:rsid w:val="001A704D"/>
    <w:rsid w:val="001B4809"/>
    <w:rsid w:val="001B6E90"/>
    <w:rsid w:val="001B6EA2"/>
    <w:rsid w:val="001B7913"/>
    <w:rsid w:val="001B7C1C"/>
    <w:rsid w:val="001C175E"/>
    <w:rsid w:val="001C1B91"/>
    <w:rsid w:val="001C1F04"/>
    <w:rsid w:val="001C2DC3"/>
    <w:rsid w:val="001C5283"/>
    <w:rsid w:val="001C6219"/>
    <w:rsid w:val="001C75B2"/>
    <w:rsid w:val="001C7633"/>
    <w:rsid w:val="001D03CC"/>
    <w:rsid w:val="001D3CBE"/>
    <w:rsid w:val="001D41B9"/>
    <w:rsid w:val="001D6137"/>
    <w:rsid w:val="001D6AF9"/>
    <w:rsid w:val="001D6D71"/>
    <w:rsid w:val="001D7FB5"/>
    <w:rsid w:val="001E1433"/>
    <w:rsid w:val="001F7F99"/>
    <w:rsid w:val="00200B40"/>
    <w:rsid w:val="00200B4B"/>
    <w:rsid w:val="00201C9E"/>
    <w:rsid w:val="002020E0"/>
    <w:rsid w:val="00203B34"/>
    <w:rsid w:val="00203C2E"/>
    <w:rsid w:val="00204BC5"/>
    <w:rsid w:val="00204C05"/>
    <w:rsid w:val="0020540E"/>
    <w:rsid w:val="00205BD1"/>
    <w:rsid w:val="00215588"/>
    <w:rsid w:val="002155EB"/>
    <w:rsid w:val="00215C99"/>
    <w:rsid w:val="0021656F"/>
    <w:rsid w:val="002167C8"/>
    <w:rsid w:val="002177D2"/>
    <w:rsid w:val="0022009D"/>
    <w:rsid w:val="0022016D"/>
    <w:rsid w:val="00220A7A"/>
    <w:rsid w:val="0022122E"/>
    <w:rsid w:val="00221A33"/>
    <w:rsid w:val="0022277A"/>
    <w:rsid w:val="002255EC"/>
    <w:rsid w:val="002270FD"/>
    <w:rsid w:val="0023170C"/>
    <w:rsid w:val="002324EA"/>
    <w:rsid w:val="00234897"/>
    <w:rsid w:val="00234CF6"/>
    <w:rsid w:val="00236F1C"/>
    <w:rsid w:val="00237567"/>
    <w:rsid w:val="002376D3"/>
    <w:rsid w:val="00240F91"/>
    <w:rsid w:val="00242344"/>
    <w:rsid w:val="0024320B"/>
    <w:rsid w:val="00243E87"/>
    <w:rsid w:val="002475DA"/>
    <w:rsid w:val="002506E3"/>
    <w:rsid w:val="00255228"/>
    <w:rsid w:val="0025690B"/>
    <w:rsid w:val="00260215"/>
    <w:rsid w:val="0026085E"/>
    <w:rsid w:val="00262146"/>
    <w:rsid w:val="00262184"/>
    <w:rsid w:val="0026260D"/>
    <w:rsid w:val="00263440"/>
    <w:rsid w:val="002638B0"/>
    <w:rsid w:val="00266071"/>
    <w:rsid w:val="00266B04"/>
    <w:rsid w:val="002738FF"/>
    <w:rsid w:val="00276699"/>
    <w:rsid w:val="00277051"/>
    <w:rsid w:val="00281D50"/>
    <w:rsid w:val="00282C88"/>
    <w:rsid w:val="00283FE8"/>
    <w:rsid w:val="0028403F"/>
    <w:rsid w:val="00284827"/>
    <w:rsid w:val="00285B86"/>
    <w:rsid w:val="002863E1"/>
    <w:rsid w:val="00287769"/>
    <w:rsid w:val="00291D4B"/>
    <w:rsid w:val="002933FB"/>
    <w:rsid w:val="00294CEF"/>
    <w:rsid w:val="00295F56"/>
    <w:rsid w:val="002977AC"/>
    <w:rsid w:val="002A2FE9"/>
    <w:rsid w:val="002A539E"/>
    <w:rsid w:val="002A6454"/>
    <w:rsid w:val="002A76A6"/>
    <w:rsid w:val="002B0B5E"/>
    <w:rsid w:val="002B25DE"/>
    <w:rsid w:val="002B2A30"/>
    <w:rsid w:val="002B4C4D"/>
    <w:rsid w:val="002B55BF"/>
    <w:rsid w:val="002B608C"/>
    <w:rsid w:val="002B72BB"/>
    <w:rsid w:val="002C2F8C"/>
    <w:rsid w:val="002C3182"/>
    <w:rsid w:val="002C38EA"/>
    <w:rsid w:val="002C4EEC"/>
    <w:rsid w:val="002C5AAA"/>
    <w:rsid w:val="002C5D6E"/>
    <w:rsid w:val="002C699E"/>
    <w:rsid w:val="002D1637"/>
    <w:rsid w:val="002D2252"/>
    <w:rsid w:val="002D2F4D"/>
    <w:rsid w:val="002D3000"/>
    <w:rsid w:val="002D4F7C"/>
    <w:rsid w:val="002D5C4F"/>
    <w:rsid w:val="002D6906"/>
    <w:rsid w:val="002E1923"/>
    <w:rsid w:val="002E317D"/>
    <w:rsid w:val="002E361A"/>
    <w:rsid w:val="002E4241"/>
    <w:rsid w:val="002E468E"/>
    <w:rsid w:val="002E5AD7"/>
    <w:rsid w:val="002F23D7"/>
    <w:rsid w:val="002F2777"/>
    <w:rsid w:val="002F3A92"/>
    <w:rsid w:val="002F5C32"/>
    <w:rsid w:val="003007E6"/>
    <w:rsid w:val="00303BE5"/>
    <w:rsid w:val="00305029"/>
    <w:rsid w:val="00307E7C"/>
    <w:rsid w:val="003112A4"/>
    <w:rsid w:val="003114A9"/>
    <w:rsid w:val="00312444"/>
    <w:rsid w:val="00312F31"/>
    <w:rsid w:val="00314BCB"/>
    <w:rsid w:val="00316593"/>
    <w:rsid w:val="00317051"/>
    <w:rsid w:val="003173A9"/>
    <w:rsid w:val="00317D80"/>
    <w:rsid w:val="0032260A"/>
    <w:rsid w:val="003237D6"/>
    <w:rsid w:val="003246DC"/>
    <w:rsid w:val="00324929"/>
    <w:rsid w:val="003272E0"/>
    <w:rsid w:val="0032748B"/>
    <w:rsid w:val="003278E7"/>
    <w:rsid w:val="00330486"/>
    <w:rsid w:val="00330BDD"/>
    <w:rsid w:val="003329D6"/>
    <w:rsid w:val="003334BA"/>
    <w:rsid w:val="003338A3"/>
    <w:rsid w:val="00334B0E"/>
    <w:rsid w:val="00335C0C"/>
    <w:rsid w:val="00335C33"/>
    <w:rsid w:val="003365B5"/>
    <w:rsid w:val="003423FA"/>
    <w:rsid w:val="003440F1"/>
    <w:rsid w:val="00347004"/>
    <w:rsid w:val="00347D5E"/>
    <w:rsid w:val="0035086F"/>
    <w:rsid w:val="0035127A"/>
    <w:rsid w:val="00351B6D"/>
    <w:rsid w:val="003521D3"/>
    <w:rsid w:val="00352E38"/>
    <w:rsid w:val="00353118"/>
    <w:rsid w:val="00353336"/>
    <w:rsid w:val="00353395"/>
    <w:rsid w:val="00357404"/>
    <w:rsid w:val="0036036C"/>
    <w:rsid w:val="00361ABD"/>
    <w:rsid w:val="00362D6D"/>
    <w:rsid w:val="00363411"/>
    <w:rsid w:val="0036604D"/>
    <w:rsid w:val="00370F41"/>
    <w:rsid w:val="003714F5"/>
    <w:rsid w:val="00371C37"/>
    <w:rsid w:val="00371F1C"/>
    <w:rsid w:val="00371F9F"/>
    <w:rsid w:val="00373B53"/>
    <w:rsid w:val="0037545E"/>
    <w:rsid w:val="00377FDD"/>
    <w:rsid w:val="00384953"/>
    <w:rsid w:val="00384A13"/>
    <w:rsid w:val="00385D9A"/>
    <w:rsid w:val="0039298B"/>
    <w:rsid w:val="00393548"/>
    <w:rsid w:val="003A0A92"/>
    <w:rsid w:val="003A194F"/>
    <w:rsid w:val="003A3B69"/>
    <w:rsid w:val="003A6E19"/>
    <w:rsid w:val="003A76A4"/>
    <w:rsid w:val="003B396D"/>
    <w:rsid w:val="003B59AA"/>
    <w:rsid w:val="003B5A42"/>
    <w:rsid w:val="003C1F53"/>
    <w:rsid w:val="003C5E20"/>
    <w:rsid w:val="003C737A"/>
    <w:rsid w:val="003C7AFA"/>
    <w:rsid w:val="003C7B34"/>
    <w:rsid w:val="003D25B9"/>
    <w:rsid w:val="003D3051"/>
    <w:rsid w:val="003D31C5"/>
    <w:rsid w:val="003D6B9B"/>
    <w:rsid w:val="003E2349"/>
    <w:rsid w:val="003E3C4F"/>
    <w:rsid w:val="003E4946"/>
    <w:rsid w:val="003F117B"/>
    <w:rsid w:val="003F2A2D"/>
    <w:rsid w:val="003F4914"/>
    <w:rsid w:val="003F70FE"/>
    <w:rsid w:val="003F777C"/>
    <w:rsid w:val="00400596"/>
    <w:rsid w:val="00400F75"/>
    <w:rsid w:val="004018F7"/>
    <w:rsid w:val="00401F07"/>
    <w:rsid w:val="00402655"/>
    <w:rsid w:val="00404A4C"/>
    <w:rsid w:val="004051DA"/>
    <w:rsid w:val="00405F10"/>
    <w:rsid w:val="00407311"/>
    <w:rsid w:val="00411C09"/>
    <w:rsid w:val="00413DC5"/>
    <w:rsid w:val="00414464"/>
    <w:rsid w:val="004169A2"/>
    <w:rsid w:val="00420327"/>
    <w:rsid w:val="00425F39"/>
    <w:rsid w:val="00426658"/>
    <w:rsid w:val="00426C7B"/>
    <w:rsid w:val="00427401"/>
    <w:rsid w:val="004338C7"/>
    <w:rsid w:val="00433A34"/>
    <w:rsid w:val="0043464C"/>
    <w:rsid w:val="00435829"/>
    <w:rsid w:val="004371EF"/>
    <w:rsid w:val="004411D8"/>
    <w:rsid w:val="004415DF"/>
    <w:rsid w:val="00444517"/>
    <w:rsid w:val="004446DA"/>
    <w:rsid w:val="0044545C"/>
    <w:rsid w:val="004459E6"/>
    <w:rsid w:val="00447125"/>
    <w:rsid w:val="00452A8B"/>
    <w:rsid w:val="00460DF3"/>
    <w:rsid w:val="00460E05"/>
    <w:rsid w:val="004615EE"/>
    <w:rsid w:val="004633B1"/>
    <w:rsid w:val="00467826"/>
    <w:rsid w:val="00473911"/>
    <w:rsid w:val="004741A3"/>
    <w:rsid w:val="00476149"/>
    <w:rsid w:val="00477082"/>
    <w:rsid w:val="00480C4C"/>
    <w:rsid w:val="00481C1F"/>
    <w:rsid w:val="0048324C"/>
    <w:rsid w:val="004834F1"/>
    <w:rsid w:val="0048490C"/>
    <w:rsid w:val="00485514"/>
    <w:rsid w:val="00486367"/>
    <w:rsid w:val="0048722A"/>
    <w:rsid w:val="00490AE7"/>
    <w:rsid w:val="004916C8"/>
    <w:rsid w:val="00491C65"/>
    <w:rsid w:val="00492C3B"/>
    <w:rsid w:val="00492DAE"/>
    <w:rsid w:val="004944C0"/>
    <w:rsid w:val="004971E9"/>
    <w:rsid w:val="004A1D7F"/>
    <w:rsid w:val="004A546B"/>
    <w:rsid w:val="004B00CC"/>
    <w:rsid w:val="004B0D84"/>
    <w:rsid w:val="004B113D"/>
    <w:rsid w:val="004B1885"/>
    <w:rsid w:val="004B1C17"/>
    <w:rsid w:val="004B33BF"/>
    <w:rsid w:val="004B3A93"/>
    <w:rsid w:val="004B45AB"/>
    <w:rsid w:val="004B4AF2"/>
    <w:rsid w:val="004B7A57"/>
    <w:rsid w:val="004B7B16"/>
    <w:rsid w:val="004B7B8C"/>
    <w:rsid w:val="004C1A73"/>
    <w:rsid w:val="004C25B5"/>
    <w:rsid w:val="004C5B67"/>
    <w:rsid w:val="004D2884"/>
    <w:rsid w:val="004D2DF9"/>
    <w:rsid w:val="004D3623"/>
    <w:rsid w:val="004D47AE"/>
    <w:rsid w:val="004D67DF"/>
    <w:rsid w:val="004D6FFB"/>
    <w:rsid w:val="004E047F"/>
    <w:rsid w:val="004E1916"/>
    <w:rsid w:val="004E35E6"/>
    <w:rsid w:val="004E48D0"/>
    <w:rsid w:val="004F2C35"/>
    <w:rsid w:val="004F3E35"/>
    <w:rsid w:val="004F4B0E"/>
    <w:rsid w:val="004F5324"/>
    <w:rsid w:val="004F5491"/>
    <w:rsid w:val="004F641C"/>
    <w:rsid w:val="004F7538"/>
    <w:rsid w:val="004F79F4"/>
    <w:rsid w:val="005007FD"/>
    <w:rsid w:val="00501D9F"/>
    <w:rsid w:val="0050369D"/>
    <w:rsid w:val="00503A77"/>
    <w:rsid w:val="0050432E"/>
    <w:rsid w:val="005048B3"/>
    <w:rsid w:val="00504F01"/>
    <w:rsid w:val="00506AE4"/>
    <w:rsid w:val="00510468"/>
    <w:rsid w:val="005114E6"/>
    <w:rsid w:val="00512D2E"/>
    <w:rsid w:val="00515DD6"/>
    <w:rsid w:val="00515F9F"/>
    <w:rsid w:val="0051703A"/>
    <w:rsid w:val="00520FB3"/>
    <w:rsid w:val="00521E5B"/>
    <w:rsid w:val="00523143"/>
    <w:rsid w:val="00530AEA"/>
    <w:rsid w:val="005310CD"/>
    <w:rsid w:val="00536571"/>
    <w:rsid w:val="005450AB"/>
    <w:rsid w:val="00551651"/>
    <w:rsid w:val="00551D27"/>
    <w:rsid w:val="00552BB4"/>
    <w:rsid w:val="00553794"/>
    <w:rsid w:val="00554E8B"/>
    <w:rsid w:val="00555770"/>
    <w:rsid w:val="005573EC"/>
    <w:rsid w:val="00562DE4"/>
    <w:rsid w:val="0056475D"/>
    <w:rsid w:val="00570776"/>
    <w:rsid w:val="00571B7F"/>
    <w:rsid w:val="005734D6"/>
    <w:rsid w:val="00573A90"/>
    <w:rsid w:val="00576C34"/>
    <w:rsid w:val="00576FE2"/>
    <w:rsid w:val="005771DC"/>
    <w:rsid w:val="00581715"/>
    <w:rsid w:val="005830D0"/>
    <w:rsid w:val="005844E7"/>
    <w:rsid w:val="005863EB"/>
    <w:rsid w:val="00586C7C"/>
    <w:rsid w:val="005870D9"/>
    <w:rsid w:val="00587996"/>
    <w:rsid w:val="00590207"/>
    <w:rsid w:val="0059026B"/>
    <w:rsid w:val="00591258"/>
    <w:rsid w:val="00593B67"/>
    <w:rsid w:val="005942E3"/>
    <w:rsid w:val="00595249"/>
    <w:rsid w:val="00595C48"/>
    <w:rsid w:val="005A0A3D"/>
    <w:rsid w:val="005A0ADE"/>
    <w:rsid w:val="005A6D9C"/>
    <w:rsid w:val="005B0F60"/>
    <w:rsid w:val="005B18E7"/>
    <w:rsid w:val="005B267D"/>
    <w:rsid w:val="005B307D"/>
    <w:rsid w:val="005B36A7"/>
    <w:rsid w:val="005B37DB"/>
    <w:rsid w:val="005B38B9"/>
    <w:rsid w:val="005B51FE"/>
    <w:rsid w:val="005B54A7"/>
    <w:rsid w:val="005B593C"/>
    <w:rsid w:val="005B6928"/>
    <w:rsid w:val="005C0C40"/>
    <w:rsid w:val="005C54D9"/>
    <w:rsid w:val="005D230D"/>
    <w:rsid w:val="005D2FF3"/>
    <w:rsid w:val="005E293C"/>
    <w:rsid w:val="005E6EF0"/>
    <w:rsid w:val="005E78E7"/>
    <w:rsid w:val="005F0F29"/>
    <w:rsid w:val="005F15B3"/>
    <w:rsid w:val="005F73BC"/>
    <w:rsid w:val="006004B1"/>
    <w:rsid w:val="00603BCB"/>
    <w:rsid w:val="00607A06"/>
    <w:rsid w:val="006103F0"/>
    <w:rsid w:val="00612250"/>
    <w:rsid w:val="00612620"/>
    <w:rsid w:val="0061444F"/>
    <w:rsid w:val="00615580"/>
    <w:rsid w:val="00615FA2"/>
    <w:rsid w:val="006208AF"/>
    <w:rsid w:val="00621BBE"/>
    <w:rsid w:val="006244C4"/>
    <w:rsid w:val="006251D0"/>
    <w:rsid w:val="00625565"/>
    <w:rsid w:val="00625C6A"/>
    <w:rsid w:val="00625E2D"/>
    <w:rsid w:val="006269F3"/>
    <w:rsid w:val="00627047"/>
    <w:rsid w:val="00627C40"/>
    <w:rsid w:val="006308E3"/>
    <w:rsid w:val="0063322E"/>
    <w:rsid w:val="00634772"/>
    <w:rsid w:val="00634FAB"/>
    <w:rsid w:val="006350D0"/>
    <w:rsid w:val="0063567D"/>
    <w:rsid w:val="00637127"/>
    <w:rsid w:val="0064171A"/>
    <w:rsid w:val="00646A40"/>
    <w:rsid w:val="00650B08"/>
    <w:rsid w:val="006544F5"/>
    <w:rsid w:val="00660054"/>
    <w:rsid w:val="00660CDF"/>
    <w:rsid w:val="00660DC9"/>
    <w:rsid w:val="00661400"/>
    <w:rsid w:val="006618F2"/>
    <w:rsid w:val="00661CFD"/>
    <w:rsid w:val="006663B7"/>
    <w:rsid w:val="00667540"/>
    <w:rsid w:val="00667DF3"/>
    <w:rsid w:val="00670301"/>
    <w:rsid w:val="006738E3"/>
    <w:rsid w:val="00675BDE"/>
    <w:rsid w:val="00680D5F"/>
    <w:rsid w:val="00681845"/>
    <w:rsid w:val="00682C2E"/>
    <w:rsid w:val="00682D72"/>
    <w:rsid w:val="00683594"/>
    <w:rsid w:val="00683983"/>
    <w:rsid w:val="00686081"/>
    <w:rsid w:val="00686235"/>
    <w:rsid w:val="006953BF"/>
    <w:rsid w:val="00695B2E"/>
    <w:rsid w:val="00697101"/>
    <w:rsid w:val="006A0082"/>
    <w:rsid w:val="006A1C3B"/>
    <w:rsid w:val="006A2780"/>
    <w:rsid w:val="006A3D8F"/>
    <w:rsid w:val="006A5F9F"/>
    <w:rsid w:val="006A6242"/>
    <w:rsid w:val="006A776E"/>
    <w:rsid w:val="006B1541"/>
    <w:rsid w:val="006B1E11"/>
    <w:rsid w:val="006B2C2C"/>
    <w:rsid w:val="006C01A1"/>
    <w:rsid w:val="006C2AE3"/>
    <w:rsid w:val="006D0732"/>
    <w:rsid w:val="006D2EDE"/>
    <w:rsid w:val="006D4366"/>
    <w:rsid w:val="006D455B"/>
    <w:rsid w:val="006E6302"/>
    <w:rsid w:val="006F10F2"/>
    <w:rsid w:val="006F2406"/>
    <w:rsid w:val="006F3FE7"/>
    <w:rsid w:val="006F5941"/>
    <w:rsid w:val="006F708E"/>
    <w:rsid w:val="006F7317"/>
    <w:rsid w:val="007023A5"/>
    <w:rsid w:val="00702E38"/>
    <w:rsid w:val="007048B6"/>
    <w:rsid w:val="00705C5B"/>
    <w:rsid w:val="00705CB9"/>
    <w:rsid w:val="00706B76"/>
    <w:rsid w:val="00706C50"/>
    <w:rsid w:val="00706C9B"/>
    <w:rsid w:val="00713841"/>
    <w:rsid w:val="007172DF"/>
    <w:rsid w:val="00717F15"/>
    <w:rsid w:val="00721D43"/>
    <w:rsid w:val="00722F1C"/>
    <w:rsid w:val="00723731"/>
    <w:rsid w:val="0073088E"/>
    <w:rsid w:val="0073166F"/>
    <w:rsid w:val="00732451"/>
    <w:rsid w:val="00732A21"/>
    <w:rsid w:val="007352E6"/>
    <w:rsid w:val="00735C0A"/>
    <w:rsid w:val="00736B54"/>
    <w:rsid w:val="0074024F"/>
    <w:rsid w:val="007407EB"/>
    <w:rsid w:val="007422FB"/>
    <w:rsid w:val="00742339"/>
    <w:rsid w:val="00742EA3"/>
    <w:rsid w:val="007438A4"/>
    <w:rsid w:val="007439C4"/>
    <w:rsid w:val="00743EE9"/>
    <w:rsid w:val="00744CEA"/>
    <w:rsid w:val="00754680"/>
    <w:rsid w:val="00762590"/>
    <w:rsid w:val="007638B6"/>
    <w:rsid w:val="00765642"/>
    <w:rsid w:val="00770EBC"/>
    <w:rsid w:val="00775E69"/>
    <w:rsid w:val="007763C0"/>
    <w:rsid w:val="00776ABD"/>
    <w:rsid w:val="00777FFA"/>
    <w:rsid w:val="00780FE7"/>
    <w:rsid w:val="00784C13"/>
    <w:rsid w:val="0078513D"/>
    <w:rsid w:val="0078634E"/>
    <w:rsid w:val="00787398"/>
    <w:rsid w:val="0079002E"/>
    <w:rsid w:val="00791796"/>
    <w:rsid w:val="0079264F"/>
    <w:rsid w:val="00792999"/>
    <w:rsid w:val="00792C9F"/>
    <w:rsid w:val="007937CF"/>
    <w:rsid w:val="00793AE7"/>
    <w:rsid w:val="007948C3"/>
    <w:rsid w:val="00795091"/>
    <w:rsid w:val="007A2A13"/>
    <w:rsid w:val="007A3BBF"/>
    <w:rsid w:val="007B1E4D"/>
    <w:rsid w:val="007B475B"/>
    <w:rsid w:val="007C01D0"/>
    <w:rsid w:val="007C03E2"/>
    <w:rsid w:val="007C1BDC"/>
    <w:rsid w:val="007C3150"/>
    <w:rsid w:val="007C39E9"/>
    <w:rsid w:val="007C59C1"/>
    <w:rsid w:val="007C65DE"/>
    <w:rsid w:val="007C6E4A"/>
    <w:rsid w:val="007C7325"/>
    <w:rsid w:val="007C7CDA"/>
    <w:rsid w:val="007D585D"/>
    <w:rsid w:val="007E4F68"/>
    <w:rsid w:val="007E78EC"/>
    <w:rsid w:val="007E7D26"/>
    <w:rsid w:val="007F0E6C"/>
    <w:rsid w:val="007F5B78"/>
    <w:rsid w:val="007F69C9"/>
    <w:rsid w:val="008004CC"/>
    <w:rsid w:val="00802BE6"/>
    <w:rsid w:val="00803AB8"/>
    <w:rsid w:val="008051BC"/>
    <w:rsid w:val="00814E73"/>
    <w:rsid w:val="00815492"/>
    <w:rsid w:val="00815828"/>
    <w:rsid w:val="00815B27"/>
    <w:rsid w:val="00816B3A"/>
    <w:rsid w:val="008205FE"/>
    <w:rsid w:val="00822088"/>
    <w:rsid w:val="00823A7A"/>
    <w:rsid w:val="00826139"/>
    <w:rsid w:val="008263D4"/>
    <w:rsid w:val="00826788"/>
    <w:rsid w:val="00826AF4"/>
    <w:rsid w:val="008308B7"/>
    <w:rsid w:val="0083196C"/>
    <w:rsid w:val="00831F5F"/>
    <w:rsid w:val="008329DB"/>
    <w:rsid w:val="00834EB7"/>
    <w:rsid w:val="008373DB"/>
    <w:rsid w:val="00841E01"/>
    <w:rsid w:val="008426DA"/>
    <w:rsid w:val="00842950"/>
    <w:rsid w:val="008429D4"/>
    <w:rsid w:val="008435C8"/>
    <w:rsid w:val="00843DB0"/>
    <w:rsid w:val="00846B96"/>
    <w:rsid w:val="00850090"/>
    <w:rsid w:val="008527FE"/>
    <w:rsid w:val="00856649"/>
    <w:rsid w:val="0085764E"/>
    <w:rsid w:val="00861523"/>
    <w:rsid w:val="008626DE"/>
    <w:rsid w:val="00863D0A"/>
    <w:rsid w:val="008649B3"/>
    <w:rsid w:val="00865374"/>
    <w:rsid w:val="00872DEE"/>
    <w:rsid w:val="00873D6D"/>
    <w:rsid w:val="00875388"/>
    <w:rsid w:val="008757FA"/>
    <w:rsid w:val="00875F61"/>
    <w:rsid w:val="0088369B"/>
    <w:rsid w:val="008853B3"/>
    <w:rsid w:val="008855F4"/>
    <w:rsid w:val="00885AFA"/>
    <w:rsid w:val="008867A6"/>
    <w:rsid w:val="0088690B"/>
    <w:rsid w:val="008872CB"/>
    <w:rsid w:val="00890EF3"/>
    <w:rsid w:val="00892C6B"/>
    <w:rsid w:val="00894EA2"/>
    <w:rsid w:val="00895FFA"/>
    <w:rsid w:val="0089600D"/>
    <w:rsid w:val="00897AB2"/>
    <w:rsid w:val="008A138D"/>
    <w:rsid w:val="008A351C"/>
    <w:rsid w:val="008A6194"/>
    <w:rsid w:val="008B22EC"/>
    <w:rsid w:val="008B3271"/>
    <w:rsid w:val="008B41F5"/>
    <w:rsid w:val="008B4727"/>
    <w:rsid w:val="008B5631"/>
    <w:rsid w:val="008C154F"/>
    <w:rsid w:val="008C2411"/>
    <w:rsid w:val="008C3F64"/>
    <w:rsid w:val="008C4BA6"/>
    <w:rsid w:val="008C4CFC"/>
    <w:rsid w:val="008C62D7"/>
    <w:rsid w:val="008C6A71"/>
    <w:rsid w:val="008C7DB3"/>
    <w:rsid w:val="008D0546"/>
    <w:rsid w:val="008D08A2"/>
    <w:rsid w:val="008D1AB6"/>
    <w:rsid w:val="008D5904"/>
    <w:rsid w:val="008D66BC"/>
    <w:rsid w:val="008D7DEC"/>
    <w:rsid w:val="008E0744"/>
    <w:rsid w:val="008E196C"/>
    <w:rsid w:val="008E29C8"/>
    <w:rsid w:val="008E71E1"/>
    <w:rsid w:val="008E7BDA"/>
    <w:rsid w:val="008F6E14"/>
    <w:rsid w:val="009003CF"/>
    <w:rsid w:val="00900C80"/>
    <w:rsid w:val="0090121B"/>
    <w:rsid w:val="0090149C"/>
    <w:rsid w:val="009063D7"/>
    <w:rsid w:val="00907B5E"/>
    <w:rsid w:val="00907FCD"/>
    <w:rsid w:val="0091066F"/>
    <w:rsid w:val="009132B3"/>
    <w:rsid w:val="00913A96"/>
    <w:rsid w:val="0091432B"/>
    <w:rsid w:val="009143CE"/>
    <w:rsid w:val="00915E3D"/>
    <w:rsid w:val="00916032"/>
    <w:rsid w:val="00916BE2"/>
    <w:rsid w:val="00916D6A"/>
    <w:rsid w:val="00920DA9"/>
    <w:rsid w:val="00922FF9"/>
    <w:rsid w:val="0092303E"/>
    <w:rsid w:val="009279F1"/>
    <w:rsid w:val="009304E5"/>
    <w:rsid w:val="00930E39"/>
    <w:rsid w:val="00931441"/>
    <w:rsid w:val="009314F4"/>
    <w:rsid w:val="00932031"/>
    <w:rsid w:val="00932B9C"/>
    <w:rsid w:val="00932D18"/>
    <w:rsid w:val="0093449A"/>
    <w:rsid w:val="00934C79"/>
    <w:rsid w:val="00936D3C"/>
    <w:rsid w:val="00940511"/>
    <w:rsid w:val="00940E31"/>
    <w:rsid w:val="00942560"/>
    <w:rsid w:val="00942A08"/>
    <w:rsid w:val="00945EEC"/>
    <w:rsid w:val="009463CD"/>
    <w:rsid w:val="0094757C"/>
    <w:rsid w:val="00947828"/>
    <w:rsid w:val="009515FE"/>
    <w:rsid w:val="0095183E"/>
    <w:rsid w:val="009520E7"/>
    <w:rsid w:val="0095275C"/>
    <w:rsid w:val="00952BBD"/>
    <w:rsid w:val="00953311"/>
    <w:rsid w:val="00953CF0"/>
    <w:rsid w:val="0095479F"/>
    <w:rsid w:val="009557F0"/>
    <w:rsid w:val="009564F6"/>
    <w:rsid w:val="00957B0A"/>
    <w:rsid w:val="00960B7B"/>
    <w:rsid w:val="00961D06"/>
    <w:rsid w:val="009624F0"/>
    <w:rsid w:val="009676CF"/>
    <w:rsid w:val="00967D04"/>
    <w:rsid w:val="00967F90"/>
    <w:rsid w:val="00972D67"/>
    <w:rsid w:val="00972F09"/>
    <w:rsid w:val="009736E4"/>
    <w:rsid w:val="00973D70"/>
    <w:rsid w:val="009744BA"/>
    <w:rsid w:val="00975B51"/>
    <w:rsid w:val="0098472B"/>
    <w:rsid w:val="0098540D"/>
    <w:rsid w:val="009866BB"/>
    <w:rsid w:val="00986F33"/>
    <w:rsid w:val="00987537"/>
    <w:rsid w:val="0099001F"/>
    <w:rsid w:val="0099029A"/>
    <w:rsid w:val="00990833"/>
    <w:rsid w:val="00991AE6"/>
    <w:rsid w:val="0099380E"/>
    <w:rsid w:val="00994EEA"/>
    <w:rsid w:val="00995300"/>
    <w:rsid w:val="00995D9B"/>
    <w:rsid w:val="0099776B"/>
    <w:rsid w:val="009A070C"/>
    <w:rsid w:val="009A160D"/>
    <w:rsid w:val="009A619B"/>
    <w:rsid w:val="009A6437"/>
    <w:rsid w:val="009A6761"/>
    <w:rsid w:val="009B0D9F"/>
    <w:rsid w:val="009B1254"/>
    <w:rsid w:val="009B283A"/>
    <w:rsid w:val="009B2F8D"/>
    <w:rsid w:val="009B602D"/>
    <w:rsid w:val="009C07DE"/>
    <w:rsid w:val="009C23F7"/>
    <w:rsid w:val="009C2F14"/>
    <w:rsid w:val="009C4E10"/>
    <w:rsid w:val="009D043B"/>
    <w:rsid w:val="009D0B5F"/>
    <w:rsid w:val="009D2EE9"/>
    <w:rsid w:val="009D3CD4"/>
    <w:rsid w:val="009D59BA"/>
    <w:rsid w:val="009D6BF0"/>
    <w:rsid w:val="009D70E3"/>
    <w:rsid w:val="009D7867"/>
    <w:rsid w:val="009D7B99"/>
    <w:rsid w:val="009E1C2A"/>
    <w:rsid w:val="009E3AA0"/>
    <w:rsid w:val="009E6524"/>
    <w:rsid w:val="009E68DF"/>
    <w:rsid w:val="009E697F"/>
    <w:rsid w:val="009F12E9"/>
    <w:rsid w:val="009F4AA8"/>
    <w:rsid w:val="009F66F7"/>
    <w:rsid w:val="009F7DCD"/>
    <w:rsid w:val="00A020C2"/>
    <w:rsid w:val="00A035C1"/>
    <w:rsid w:val="00A05798"/>
    <w:rsid w:val="00A0648B"/>
    <w:rsid w:val="00A07C7D"/>
    <w:rsid w:val="00A11FB2"/>
    <w:rsid w:val="00A1594D"/>
    <w:rsid w:val="00A15A3E"/>
    <w:rsid w:val="00A16D89"/>
    <w:rsid w:val="00A2057E"/>
    <w:rsid w:val="00A22F7A"/>
    <w:rsid w:val="00A246DC"/>
    <w:rsid w:val="00A26CBB"/>
    <w:rsid w:val="00A27AD6"/>
    <w:rsid w:val="00A302A4"/>
    <w:rsid w:val="00A3050C"/>
    <w:rsid w:val="00A327EE"/>
    <w:rsid w:val="00A3320B"/>
    <w:rsid w:val="00A3433F"/>
    <w:rsid w:val="00A35280"/>
    <w:rsid w:val="00A357D0"/>
    <w:rsid w:val="00A4161A"/>
    <w:rsid w:val="00A4691A"/>
    <w:rsid w:val="00A50087"/>
    <w:rsid w:val="00A511FF"/>
    <w:rsid w:val="00A52319"/>
    <w:rsid w:val="00A54F2F"/>
    <w:rsid w:val="00A57164"/>
    <w:rsid w:val="00A60122"/>
    <w:rsid w:val="00A6311C"/>
    <w:rsid w:val="00A65D6A"/>
    <w:rsid w:val="00A724D5"/>
    <w:rsid w:val="00A7348F"/>
    <w:rsid w:val="00A73D56"/>
    <w:rsid w:val="00A7548F"/>
    <w:rsid w:val="00A77319"/>
    <w:rsid w:val="00A844D2"/>
    <w:rsid w:val="00A84F56"/>
    <w:rsid w:val="00A854D4"/>
    <w:rsid w:val="00A87AD1"/>
    <w:rsid w:val="00A90B58"/>
    <w:rsid w:val="00A91905"/>
    <w:rsid w:val="00A92761"/>
    <w:rsid w:val="00A93A1F"/>
    <w:rsid w:val="00A93B59"/>
    <w:rsid w:val="00A94DDF"/>
    <w:rsid w:val="00AA066E"/>
    <w:rsid w:val="00AA1A91"/>
    <w:rsid w:val="00AA56C0"/>
    <w:rsid w:val="00AB0A1E"/>
    <w:rsid w:val="00AB11FA"/>
    <w:rsid w:val="00AB22E7"/>
    <w:rsid w:val="00AB3219"/>
    <w:rsid w:val="00AB3362"/>
    <w:rsid w:val="00AB410D"/>
    <w:rsid w:val="00AB5F8A"/>
    <w:rsid w:val="00AC2971"/>
    <w:rsid w:val="00AC4A73"/>
    <w:rsid w:val="00AC50C4"/>
    <w:rsid w:val="00AC5CA2"/>
    <w:rsid w:val="00AC6233"/>
    <w:rsid w:val="00AC767E"/>
    <w:rsid w:val="00AC7756"/>
    <w:rsid w:val="00AD5D41"/>
    <w:rsid w:val="00AD5F47"/>
    <w:rsid w:val="00AE1154"/>
    <w:rsid w:val="00AE20E4"/>
    <w:rsid w:val="00AE2614"/>
    <w:rsid w:val="00AE4E26"/>
    <w:rsid w:val="00AF1761"/>
    <w:rsid w:val="00AF5353"/>
    <w:rsid w:val="00AF63D8"/>
    <w:rsid w:val="00AF6868"/>
    <w:rsid w:val="00AF7399"/>
    <w:rsid w:val="00B0358C"/>
    <w:rsid w:val="00B1251B"/>
    <w:rsid w:val="00B13126"/>
    <w:rsid w:val="00B14C85"/>
    <w:rsid w:val="00B14E19"/>
    <w:rsid w:val="00B1649F"/>
    <w:rsid w:val="00B221DD"/>
    <w:rsid w:val="00B24808"/>
    <w:rsid w:val="00B24BF6"/>
    <w:rsid w:val="00B27B20"/>
    <w:rsid w:val="00B27EC3"/>
    <w:rsid w:val="00B30B61"/>
    <w:rsid w:val="00B32052"/>
    <w:rsid w:val="00B325E7"/>
    <w:rsid w:val="00B33757"/>
    <w:rsid w:val="00B375DE"/>
    <w:rsid w:val="00B41B2B"/>
    <w:rsid w:val="00B42F1A"/>
    <w:rsid w:val="00B45F2E"/>
    <w:rsid w:val="00B471BB"/>
    <w:rsid w:val="00B476B2"/>
    <w:rsid w:val="00B47C47"/>
    <w:rsid w:val="00B512E4"/>
    <w:rsid w:val="00B54D3C"/>
    <w:rsid w:val="00B5734D"/>
    <w:rsid w:val="00B624DF"/>
    <w:rsid w:val="00B64454"/>
    <w:rsid w:val="00B67006"/>
    <w:rsid w:val="00B67C55"/>
    <w:rsid w:val="00B74059"/>
    <w:rsid w:val="00B826B0"/>
    <w:rsid w:val="00B836EA"/>
    <w:rsid w:val="00B87A78"/>
    <w:rsid w:val="00B9067E"/>
    <w:rsid w:val="00B91A89"/>
    <w:rsid w:val="00B94DE5"/>
    <w:rsid w:val="00B9764F"/>
    <w:rsid w:val="00B97A38"/>
    <w:rsid w:val="00BA4263"/>
    <w:rsid w:val="00BA4C81"/>
    <w:rsid w:val="00BC018A"/>
    <w:rsid w:val="00BC0AAF"/>
    <w:rsid w:val="00BC372E"/>
    <w:rsid w:val="00BC3F2D"/>
    <w:rsid w:val="00BC6C4C"/>
    <w:rsid w:val="00BC7EA4"/>
    <w:rsid w:val="00BD0B6F"/>
    <w:rsid w:val="00BD45AF"/>
    <w:rsid w:val="00BD73B5"/>
    <w:rsid w:val="00BD7C96"/>
    <w:rsid w:val="00BE06B9"/>
    <w:rsid w:val="00BE1524"/>
    <w:rsid w:val="00BE2B18"/>
    <w:rsid w:val="00BE4CFD"/>
    <w:rsid w:val="00BE4D61"/>
    <w:rsid w:val="00BE4F5C"/>
    <w:rsid w:val="00BE637D"/>
    <w:rsid w:val="00BE7A4C"/>
    <w:rsid w:val="00BF159A"/>
    <w:rsid w:val="00BF27D6"/>
    <w:rsid w:val="00BF2C1E"/>
    <w:rsid w:val="00BF30BC"/>
    <w:rsid w:val="00BF4C46"/>
    <w:rsid w:val="00BF4DD3"/>
    <w:rsid w:val="00BF795A"/>
    <w:rsid w:val="00C027D0"/>
    <w:rsid w:val="00C046B9"/>
    <w:rsid w:val="00C05D50"/>
    <w:rsid w:val="00C0629D"/>
    <w:rsid w:val="00C06CCB"/>
    <w:rsid w:val="00C10033"/>
    <w:rsid w:val="00C102DA"/>
    <w:rsid w:val="00C10BB5"/>
    <w:rsid w:val="00C13BAA"/>
    <w:rsid w:val="00C148AF"/>
    <w:rsid w:val="00C16516"/>
    <w:rsid w:val="00C17666"/>
    <w:rsid w:val="00C20153"/>
    <w:rsid w:val="00C30AEB"/>
    <w:rsid w:val="00C33593"/>
    <w:rsid w:val="00C336AC"/>
    <w:rsid w:val="00C338FA"/>
    <w:rsid w:val="00C33E99"/>
    <w:rsid w:val="00C33FC7"/>
    <w:rsid w:val="00C34A67"/>
    <w:rsid w:val="00C34F65"/>
    <w:rsid w:val="00C35779"/>
    <w:rsid w:val="00C361AB"/>
    <w:rsid w:val="00C3628D"/>
    <w:rsid w:val="00C37EAC"/>
    <w:rsid w:val="00C41CC0"/>
    <w:rsid w:val="00C4674A"/>
    <w:rsid w:val="00C50695"/>
    <w:rsid w:val="00C51817"/>
    <w:rsid w:val="00C51EA9"/>
    <w:rsid w:val="00C550DC"/>
    <w:rsid w:val="00C55176"/>
    <w:rsid w:val="00C564AF"/>
    <w:rsid w:val="00C5780A"/>
    <w:rsid w:val="00C618B6"/>
    <w:rsid w:val="00C618E9"/>
    <w:rsid w:val="00C63C02"/>
    <w:rsid w:val="00C66FA5"/>
    <w:rsid w:val="00C67384"/>
    <w:rsid w:val="00C67865"/>
    <w:rsid w:val="00C70B3E"/>
    <w:rsid w:val="00C77583"/>
    <w:rsid w:val="00C826CB"/>
    <w:rsid w:val="00C83803"/>
    <w:rsid w:val="00C838C9"/>
    <w:rsid w:val="00C84DC9"/>
    <w:rsid w:val="00C8623A"/>
    <w:rsid w:val="00C8697A"/>
    <w:rsid w:val="00C90E6A"/>
    <w:rsid w:val="00C918C6"/>
    <w:rsid w:val="00C92AB5"/>
    <w:rsid w:val="00C93947"/>
    <w:rsid w:val="00C961ED"/>
    <w:rsid w:val="00C962B5"/>
    <w:rsid w:val="00CA3249"/>
    <w:rsid w:val="00CA3C5D"/>
    <w:rsid w:val="00CA4414"/>
    <w:rsid w:val="00CA7B3D"/>
    <w:rsid w:val="00CB0893"/>
    <w:rsid w:val="00CB2AE6"/>
    <w:rsid w:val="00CB5C07"/>
    <w:rsid w:val="00CB7C1F"/>
    <w:rsid w:val="00CC0BCB"/>
    <w:rsid w:val="00CC0C18"/>
    <w:rsid w:val="00CC22B5"/>
    <w:rsid w:val="00CC39ED"/>
    <w:rsid w:val="00CC3D9C"/>
    <w:rsid w:val="00CC4FFD"/>
    <w:rsid w:val="00CC5D27"/>
    <w:rsid w:val="00CD34BA"/>
    <w:rsid w:val="00CD64FD"/>
    <w:rsid w:val="00CE1E89"/>
    <w:rsid w:val="00CE3C9B"/>
    <w:rsid w:val="00CE3E07"/>
    <w:rsid w:val="00CE5CEA"/>
    <w:rsid w:val="00CE5F5A"/>
    <w:rsid w:val="00CF189E"/>
    <w:rsid w:val="00CF1998"/>
    <w:rsid w:val="00CF2A91"/>
    <w:rsid w:val="00CF593E"/>
    <w:rsid w:val="00D03DF4"/>
    <w:rsid w:val="00D04F40"/>
    <w:rsid w:val="00D053DF"/>
    <w:rsid w:val="00D10C37"/>
    <w:rsid w:val="00D11C64"/>
    <w:rsid w:val="00D12D7F"/>
    <w:rsid w:val="00D12DB0"/>
    <w:rsid w:val="00D12FA6"/>
    <w:rsid w:val="00D137E7"/>
    <w:rsid w:val="00D144BC"/>
    <w:rsid w:val="00D20FF4"/>
    <w:rsid w:val="00D212BA"/>
    <w:rsid w:val="00D23F41"/>
    <w:rsid w:val="00D24292"/>
    <w:rsid w:val="00D255EC"/>
    <w:rsid w:val="00D270BB"/>
    <w:rsid w:val="00D3006E"/>
    <w:rsid w:val="00D30A50"/>
    <w:rsid w:val="00D31896"/>
    <w:rsid w:val="00D34356"/>
    <w:rsid w:val="00D34A8C"/>
    <w:rsid w:val="00D436BF"/>
    <w:rsid w:val="00D43A90"/>
    <w:rsid w:val="00D45C54"/>
    <w:rsid w:val="00D47247"/>
    <w:rsid w:val="00D51955"/>
    <w:rsid w:val="00D52ADE"/>
    <w:rsid w:val="00D54AD6"/>
    <w:rsid w:val="00D55BBA"/>
    <w:rsid w:val="00D56DE0"/>
    <w:rsid w:val="00D57B5E"/>
    <w:rsid w:val="00D6086E"/>
    <w:rsid w:val="00D628A9"/>
    <w:rsid w:val="00D6379E"/>
    <w:rsid w:val="00D64930"/>
    <w:rsid w:val="00D64C3E"/>
    <w:rsid w:val="00D64FB7"/>
    <w:rsid w:val="00D73F2C"/>
    <w:rsid w:val="00D776A0"/>
    <w:rsid w:val="00D80BA0"/>
    <w:rsid w:val="00D81211"/>
    <w:rsid w:val="00D822A5"/>
    <w:rsid w:val="00D8279E"/>
    <w:rsid w:val="00D8286C"/>
    <w:rsid w:val="00D85093"/>
    <w:rsid w:val="00D85C8A"/>
    <w:rsid w:val="00D87079"/>
    <w:rsid w:val="00D87D24"/>
    <w:rsid w:val="00DA1368"/>
    <w:rsid w:val="00DB1E2D"/>
    <w:rsid w:val="00DB68AC"/>
    <w:rsid w:val="00DB7F6F"/>
    <w:rsid w:val="00DC03A3"/>
    <w:rsid w:val="00DC166A"/>
    <w:rsid w:val="00DC2A4B"/>
    <w:rsid w:val="00DC2F90"/>
    <w:rsid w:val="00DC7BE8"/>
    <w:rsid w:val="00DD0DAE"/>
    <w:rsid w:val="00DD1D58"/>
    <w:rsid w:val="00DD2EB4"/>
    <w:rsid w:val="00DD4BC7"/>
    <w:rsid w:val="00DD553D"/>
    <w:rsid w:val="00DD61AB"/>
    <w:rsid w:val="00DD6ABB"/>
    <w:rsid w:val="00DE0A4D"/>
    <w:rsid w:val="00DE16AB"/>
    <w:rsid w:val="00DE282F"/>
    <w:rsid w:val="00DE2B6B"/>
    <w:rsid w:val="00DE3A1D"/>
    <w:rsid w:val="00DE7A5E"/>
    <w:rsid w:val="00DE7E77"/>
    <w:rsid w:val="00DF1B12"/>
    <w:rsid w:val="00DF543E"/>
    <w:rsid w:val="00DF5825"/>
    <w:rsid w:val="00DF7A3E"/>
    <w:rsid w:val="00E022C3"/>
    <w:rsid w:val="00E022E2"/>
    <w:rsid w:val="00E05B01"/>
    <w:rsid w:val="00E1012F"/>
    <w:rsid w:val="00E103EF"/>
    <w:rsid w:val="00E160BA"/>
    <w:rsid w:val="00E16A20"/>
    <w:rsid w:val="00E17CAC"/>
    <w:rsid w:val="00E20B10"/>
    <w:rsid w:val="00E229CD"/>
    <w:rsid w:val="00E2392A"/>
    <w:rsid w:val="00E2455D"/>
    <w:rsid w:val="00E24734"/>
    <w:rsid w:val="00E24D7D"/>
    <w:rsid w:val="00E26976"/>
    <w:rsid w:val="00E276D4"/>
    <w:rsid w:val="00E30CFA"/>
    <w:rsid w:val="00E30E5B"/>
    <w:rsid w:val="00E32614"/>
    <w:rsid w:val="00E33230"/>
    <w:rsid w:val="00E344A8"/>
    <w:rsid w:val="00E35DAD"/>
    <w:rsid w:val="00E36C8A"/>
    <w:rsid w:val="00E37DFE"/>
    <w:rsid w:val="00E41815"/>
    <w:rsid w:val="00E418E2"/>
    <w:rsid w:val="00E44ABF"/>
    <w:rsid w:val="00E4662E"/>
    <w:rsid w:val="00E467E5"/>
    <w:rsid w:val="00E55DD1"/>
    <w:rsid w:val="00E6050D"/>
    <w:rsid w:val="00E607B2"/>
    <w:rsid w:val="00E62A70"/>
    <w:rsid w:val="00E66F04"/>
    <w:rsid w:val="00E67562"/>
    <w:rsid w:val="00E675D8"/>
    <w:rsid w:val="00E70744"/>
    <w:rsid w:val="00E7142F"/>
    <w:rsid w:val="00E71522"/>
    <w:rsid w:val="00E72297"/>
    <w:rsid w:val="00E74231"/>
    <w:rsid w:val="00E74670"/>
    <w:rsid w:val="00E74809"/>
    <w:rsid w:val="00E74CC2"/>
    <w:rsid w:val="00E74F74"/>
    <w:rsid w:val="00E75B78"/>
    <w:rsid w:val="00E75B93"/>
    <w:rsid w:val="00E81107"/>
    <w:rsid w:val="00E841B9"/>
    <w:rsid w:val="00E8799E"/>
    <w:rsid w:val="00E94CF2"/>
    <w:rsid w:val="00E96B83"/>
    <w:rsid w:val="00E972AB"/>
    <w:rsid w:val="00EA2B77"/>
    <w:rsid w:val="00EA34FA"/>
    <w:rsid w:val="00EA3E0F"/>
    <w:rsid w:val="00EA560C"/>
    <w:rsid w:val="00EA5BED"/>
    <w:rsid w:val="00EA6507"/>
    <w:rsid w:val="00EB553A"/>
    <w:rsid w:val="00EB65A2"/>
    <w:rsid w:val="00EC0616"/>
    <w:rsid w:val="00EC0726"/>
    <w:rsid w:val="00EC0F0D"/>
    <w:rsid w:val="00EC17F1"/>
    <w:rsid w:val="00EC18C8"/>
    <w:rsid w:val="00EC75B9"/>
    <w:rsid w:val="00ED13DF"/>
    <w:rsid w:val="00ED3C47"/>
    <w:rsid w:val="00ED5731"/>
    <w:rsid w:val="00ED5D27"/>
    <w:rsid w:val="00ED771C"/>
    <w:rsid w:val="00EE1D3A"/>
    <w:rsid w:val="00EE58D7"/>
    <w:rsid w:val="00EE755A"/>
    <w:rsid w:val="00EF09C6"/>
    <w:rsid w:val="00EF12D7"/>
    <w:rsid w:val="00EF1D74"/>
    <w:rsid w:val="00EF57CB"/>
    <w:rsid w:val="00EF6453"/>
    <w:rsid w:val="00EF6F55"/>
    <w:rsid w:val="00F00A04"/>
    <w:rsid w:val="00F01B36"/>
    <w:rsid w:val="00F02141"/>
    <w:rsid w:val="00F02165"/>
    <w:rsid w:val="00F03012"/>
    <w:rsid w:val="00F04B88"/>
    <w:rsid w:val="00F050CA"/>
    <w:rsid w:val="00F05DC3"/>
    <w:rsid w:val="00F0638A"/>
    <w:rsid w:val="00F07BDE"/>
    <w:rsid w:val="00F1000C"/>
    <w:rsid w:val="00F11686"/>
    <w:rsid w:val="00F13B84"/>
    <w:rsid w:val="00F15594"/>
    <w:rsid w:val="00F164B8"/>
    <w:rsid w:val="00F20AA7"/>
    <w:rsid w:val="00F20B2E"/>
    <w:rsid w:val="00F21CE8"/>
    <w:rsid w:val="00F24BF1"/>
    <w:rsid w:val="00F27C39"/>
    <w:rsid w:val="00F30779"/>
    <w:rsid w:val="00F31A5C"/>
    <w:rsid w:val="00F31FD0"/>
    <w:rsid w:val="00F3394F"/>
    <w:rsid w:val="00F33ABE"/>
    <w:rsid w:val="00F33F15"/>
    <w:rsid w:val="00F36D33"/>
    <w:rsid w:val="00F37A43"/>
    <w:rsid w:val="00F4141C"/>
    <w:rsid w:val="00F420AE"/>
    <w:rsid w:val="00F424BA"/>
    <w:rsid w:val="00F44012"/>
    <w:rsid w:val="00F446EA"/>
    <w:rsid w:val="00F4672E"/>
    <w:rsid w:val="00F479F9"/>
    <w:rsid w:val="00F47FD4"/>
    <w:rsid w:val="00F5025A"/>
    <w:rsid w:val="00F526B7"/>
    <w:rsid w:val="00F52A38"/>
    <w:rsid w:val="00F52CCC"/>
    <w:rsid w:val="00F53AC3"/>
    <w:rsid w:val="00F54966"/>
    <w:rsid w:val="00F54A4E"/>
    <w:rsid w:val="00F55F7E"/>
    <w:rsid w:val="00F5604B"/>
    <w:rsid w:val="00F60F6B"/>
    <w:rsid w:val="00F6227B"/>
    <w:rsid w:val="00F64B3C"/>
    <w:rsid w:val="00F65367"/>
    <w:rsid w:val="00F702DD"/>
    <w:rsid w:val="00F7142E"/>
    <w:rsid w:val="00F71615"/>
    <w:rsid w:val="00F717F7"/>
    <w:rsid w:val="00F72022"/>
    <w:rsid w:val="00F72395"/>
    <w:rsid w:val="00F74865"/>
    <w:rsid w:val="00F77F3A"/>
    <w:rsid w:val="00F8229F"/>
    <w:rsid w:val="00F8256B"/>
    <w:rsid w:val="00F82ACE"/>
    <w:rsid w:val="00F84826"/>
    <w:rsid w:val="00F84BE6"/>
    <w:rsid w:val="00F8536C"/>
    <w:rsid w:val="00F8666A"/>
    <w:rsid w:val="00F87975"/>
    <w:rsid w:val="00F90118"/>
    <w:rsid w:val="00F904A4"/>
    <w:rsid w:val="00F95BAC"/>
    <w:rsid w:val="00F960B7"/>
    <w:rsid w:val="00F96A70"/>
    <w:rsid w:val="00F97473"/>
    <w:rsid w:val="00FA03FD"/>
    <w:rsid w:val="00FA176F"/>
    <w:rsid w:val="00FA21EC"/>
    <w:rsid w:val="00FA66EE"/>
    <w:rsid w:val="00FA680B"/>
    <w:rsid w:val="00FA6FB6"/>
    <w:rsid w:val="00FB1151"/>
    <w:rsid w:val="00FB768D"/>
    <w:rsid w:val="00FB79D2"/>
    <w:rsid w:val="00FB7DC9"/>
    <w:rsid w:val="00FC175D"/>
    <w:rsid w:val="00FC5806"/>
    <w:rsid w:val="00FC605C"/>
    <w:rsid w:val="00FC7582"/>
    <w:rsid w:val="00FC776F"/>
    <w:rsid w:val="00FD7AC8"/>
    <w:rsid w:val="00FE4C69"/>
    <w:rsid w:val="00FE4D6F"/>
    <w:rsid w:val="00FF061D"/>
    <w:rsid w:val="00FF0C5F"/>
    <w:rsid w:val="00FF186A"/>
    <w:rsid w:val="00FF1A7D"/>
    <w:rsid w:val="00FF1A84"/>
    <w:rsid w:val="00FF1B30"/>
    <w:rsid w:val="00FF3214"/>
    <w:rsid w:val="00FF70C1"/>
    <w:rsid w:val="00FF74E6"/>
    <w:rsid w:val="00FF76B9"/>
    <w:rsid w:val="0AE12A48"/>
    <w:rsid w:val="10002683"/>
    <w:rsid w:val="138B5BBC"/>
    <w:rsid w:val="14530EFA"/>
    <w:rsid w:val="1AC866B7"/>
    <w:rsid w:val="38901DAF"/>
    <w:rsid w:val="3EE32071"/>
    <w:rsid w:val="3F482EDE"/>
    <w:rsid w:val="5EB31042"/>
    <w:rsid w:val="5EC57D77"/>
    <w:rsid w:val="704C0A9F"/>
    <w:rsid w:val="728C3AEF"/>
    <w:rsid w:val="747E7615"/>
    <w:rsid w:val="7AA26BD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ocked="1"/>
    <w:lsdException w:qFormat="1" w:unhideWhenUsed="0" w:uiPriority="99" w:semiHidden="0" w:name="heading 3"/>
    <w:lsdException w:qFormat="1" w:unhideWhenUsed="0" w:uiPriority="99" w:semiHidden="0" w:name="heading 4"/>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qFormat="1" w:unhideWhenUsed="0" w:uiPriority="99" w:name="Normal Indent"/>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qFormat="1" w:unhideWhenUsed="0" w:uiPriority="99" w:semiHidden="0" w:name="Body Text Indent 2"/>
    <w:lsdException w:uiPriority="99" w:name="Body Text Indent 3" w:locked="1"/>
    <w:lsdException w:uiPriority="99" w:name="Block Text" w:locked="1"/>
    <w:lsdException w:qFormat="1" w:unhideWhenUsed="0" w:uiPriority="99" w:semiHidden="0" w:name="Hyperlink"/>
    <w:lsdException w:qFormat="1"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qFormat="1" w:unhideWhenUsed="0" w:uiPriority="99" w:semiHidden="0"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4"/>
    <w:qFormat/>
    <w:uiPriority w:val="99"/>
    <w:pPr>
      <w:keepNext/>
      <w:keepLines/>
      <w:spacing w:before="240" w:after="240" w:line="480" w:lineRule="exact"/>
      <w:jc w:val="center"/>
      <w:outlineLvl w:val="0"/>
    </w:pPr>
    <w:rPr>
      <w:rFonts w:ascii="Times New Roman" w:hAnsi="Times New Roman"/>
      <w:b/>
      <w:bCs/>
      <w:kern w:val="44"/>
      <w:sz w:val="44"/>
      <w:szCs w:val="44"/>
    </w:rPr>
  </w:style>
  <w:style w:type="paragraph" w:styleId="3">
    <w:name w:val="heading 2"/>
    <w:basedOn w:val="1"/>
    <w:next w:val="1"/>
    <w:link w:val="25"/>
    <w:qFormat/>
    <w:locked/>
    <w:uiPriority w:val="99"/>
    <w:pPr>
      <w:keepNext/>
      <w:keepLines/>
      <w:spacing w:before="260" w:after="260" w:line="416" w:lineRule="auto"/>
      <w:outlineLvl w:val="1"/>
    </w:pPr>
    <w:rPr>
      <w:rFonts w:ascii="Cambria" w:hAnsi="Cambria"/>
      <w:b/>
      <w:bCs/>
      <w:kern w:val="0"/>
      <w:sz w:val="32"/>
      <w:szCs w:val="32"/>
    </w:rPr>
  </w:style>
  <w:style w:type="paragraph" w:styleId="4">
    <w:name w:val="heading 3"/>
    <w:basedOn w:val="1"/>
    <w:next w:val="5"/>
    <w:link w:val="26"/>
    <w:qFormat/>
    <w:uiPriority w:val="99"/>
    <w:pPr>
      <w:keepNext/>
      <w:keepLines/>
      <w:widowControl/>
      <w:tabs>
        <w:tab w:val="left" w:pos="-105"/>
      </w:tabs>
      <w:spacing w:before="260" w:after="260" w:line="416" w:lineRule="auto"/>
      <w:ind w:right="-147" w:rightChars="-70"/>
      <w:jc w:val="left"/>
      <w:outlineLvl w:val="2"/>
    </w:pPr>
    <w:rPr>
      <w:rFonts w:ascii="宋体" w:hAnsi="宋体"/>
      <w:b/>
      <w:kern w:val="0"/>
      <w:sz w:val="20"/>
      <w:szCs w:val="20"/>
    </w:rPr>
  </w:style>
  <w:style w:type="paragraph" w:styleId="6">
    <w:name w:val="heading 4"/>
    <w:basedOn w:val="1"/>
    <w:next w:val="5"/>
    <w:link w:val="27"/>
    <w:qFormat/>
    <w:uiPriority w:val="99"/>
    <w:pPr>
      <w:keepNext/>
      <w:keepLines/>
      <w:numPr>
        <w:ilvl w:val="3"/>
        <w:numId w:val="1"/>
      </w:numPr>
      <w:tabs>
        <w:tab w:val="left" w:pos="-105"/>
      </w:tabs>
      <w:adjustRightInd w:val="0"/>
      <w:spacing w:before="280" w:after="290" w:line="376" w:lineRule="auto"/>
      <w:ind w:right="-147" w:rightChars="-70"/>
      <w:textAlignment w:val="baseline"/>
      <w:outlineLvl w:val="3"/>
    </w:pPr>
    <w:rPr>
      <w:rFonts w:ascii="Arial" w:hAnsi="Arial" w:eastAsia="黑体"/>
      <w:b/>
      <w:kern w:val="0"/>
      <w:sz w:val="20"/>
      <w:szCs w:val="20"/>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5">
    <w:name w:val="Normal Indent"/>
    <w:basedOn w:val="1"/>
    <w:semiHidden/>
    <w:qFormat/>
    <w:uiPriority w:val="99"/>
    <w:pPr>
      <w:ind w:firstLine="420" w:firstLineChars="200"/>
    </w:pPr>
    <w:rPr>
      <w:rFonts w:ascii="Times New Roman" w:hAnsi="Times New Roman"/>
      <w:szCs w:val="24"/>
    </w:rPr>
  </w:style>
  <w:style w:type="paragraph" w:styleId="7">
    <w:name w:val="annotation text"/>
    <w:basedOn w:val="1"/>
    <w:link w:val="43"/>
    <w:semiHidden/>
    <w:qFormat/>
    <w:uiPriority w:val="99"/>
    <w:pPr>
      <w:jc w:val="left"/>
    </w:pPr>
    <w:rPr>
      <w:rFonts w:ascii="Times New Roman" w:hAnsi="Times New Roman"/>
      <w:kern w:val="0"/>
      <w:sz w:val="24"/>
      <w:szCs w:val="24"/>
    </w:rPr>
  </w:style>
  <w:style w:type="paragraph" w:styleId="8">
    <w:name w:val="Body Text"/>
    <w:basedOn w:val="1"/>
    <w:link w:val="36"/>
    <w:semiHidden/>
    <w:qFormat/>
    <w:uiPriority w:val="99"/>
    <w:pPr>
      <w:spacing w:after="120"/>
    </w:pPr>
    <w:rPr>
      <w:rFonts w:ascii="Times New Roman" w:hAnsi="Times New Roman"/>
      <w:kern w:val="0"/>
      <w:sz w:val="24"/>
      <w:szCs w:val="24"/>
    </w:rPr>
  </w:style>
  <w:style w:type="paragraph" w:styleId="9">
    <w:name w:val="Body Text Indent"/>
    <w:basedOn w:val="1"/>
    <w:link w:val="31"/>
    <w:qFormat/>
    <w:uiPriority w:val="99"/>
    <w:pPr>
      <w:tabs>
        <w:tab w:val="left" w:pos="-105"/>
      </w:tabs>
      <w:spacing w:line="460" w:lineRule="exact"/>
      <w:ind w:right="-147" w:rightChars="-70" w:firstLine="454"/>
      <w:outlineLvl w:val="2"/>
    </w:pPr>
    <w:rPr>
      <w:rFonts w:ascii="宋体" w:hAnsi="宋体"/>
      <w:kern w:val="0"/>
      <w:sz w:val="20"/>
      <w:szCs w:val="20"/>
    </w:rPr>
  </w:style>
  <w:style w:type="paragraph" w:styleId="10">
    <w:name w:val="Plain Text"/>
    <w:basedOn w:val="1"/>
    <w:link w:val="37"/>
    <w:qFormat/>
    <w:uiPriority w:val="0"/>
    <w:pPr>
      <w:spacing w:line="500" w:lineRule="exact"/>
    </w:pPr>
    <w:rPr>
      <w:rFonts w:ascii="宋体" w:hAnsi="Courier New"/>
      <w:kern w:val="0"/>
      <w:sz w:val="20"/>
      <w:szCs w:val="20"/>
    </w:rPr>
  </w:style>
  <w:style w:type="paragraph" w:styleId="11">
    <w:name w:val="Date"/>
    <w:basedOn w:val="1"/>
    <w:next w:val="1"/>
    <w:link w:val="40"/>
    <w:semiHidden/>
    <w:qFormat/>
    <w:uiPriority w:val="99"/>
    <w:pPr>
      <w:ind w:left="100" w:leftChars="2500"/>
    </w:pPr>
    <w:rPr>
      <w:rFonts w:ascii="Times New Roman" w:hAnsi="Times New Roman"/>
      <w:kern w:val="0"/>
      <w:sz w:val="24"/>
      <w:szCs w:val="24"/>
    </w:rPr>
  </w:style>
  <w:style w:type="paragraph" w:styleId="12">
    <w:name w:val="Body Text Indent 2"/>
    <w:basedOn w:val="1"/>
    <w:link w:val="32"/>
    <w:qFormat/>
    <w:uiPriority w:val="99"/>
    <w:pPr>
      <w:tabs>
        <w:tab w:val="left" w:pos="-105"/>
      </w:tabs>
      <w:spacing w:line="360" w:lineRule="auto"/>
      <w:ind w:right="-147" w:rightChars="-70" w:firstLine="540"/>
      <w:outlineLvl w:val="2"/>
    </w:pPr>
    <w:rPr>
      <w:rFonts w:ascii="宋体" w:hAnsi="宋体"/>
      <w:color w:val="000000"/>
      <w:kern w:val="0"/>
      <w:sz w:val="20"/>
      <w:szCs w:val="20"/>
    </w:rPr>
  </w:style>
  <w:style w:type="paragraph" w:styleId="13">
    <w:name w:val="Balloon Text"/>
    <w:basedOn w:val="1"/>
    <w:link w:val="44"/>
    <w:semiHidden/>
    <w:qFormat/>
    <w:uiPriority w:val="99"/>
    <w:rPr>
      <w:rFonts w:ascii="Times New Roman" w:hAnsi="Times New Roman"/>
      <w:kern w:val="0"/>
      <w:sz w:val="18"/>
      <w:szCs w:val="18"/>
    </w:rPr>
  </w:style>
  <w:style w:type="paragraph" w:styleId="14">
    <w:name w:val="footer"/>
    <w:basedOn w:val="1"/>
    <w:link w:val="29"/>
    <w:qFormat/>
    <w:uiPriority w:val="99"/>
    <w:pPr>
      <w:tabs>
        <w:tab w:val="center" w:pos="4153"/>
        <w:tab w:val="right" w:pos="8306"/>
      </w:tabs>
      <w:snapToGrid w:val="0"/>
      <w:jc w:val="left"/>
    </w:pPr>
    <w:rPr>
      <w:rFonts w:ascii="Times New Roman" w:hAnsi="Times New Roman"/>
      <w:kern w:val="0"/>
      <w:sz w:val="18"/>
      <w:szCs w:val="18"/>
    </w:rPr>
  </w:style>
  <w:style w:type="paragraph" w:styleId="15">
    <w:name w:val="header"/>
    <w:basedOn w:val="1"/>
    <w:link w:val="28"/>
    <w:qFormat/>
    <w:uiPriority w:val="99"/>
    <w:pPr>
      <w:pBdr>
        <w:bottom w:val="single" w:color="auto" w:sz="6" w:space="1"/>
      </w:pBdr>
      <w:tabs>
        <w:tab w:val="center" w:pos="4153"/>
        <w:tab w:val="right" w:pos="8306"/>
      </w:tabs>
      <w:snapToGrid w:val="0"/>
      <w:jc w:val="center"/>
    </w:pPr>
    <w:rPr>
      <w:rFonts w:ascii="Times New Roman" w:hAnsi="Times New Roman"/>
      <w:kern w:val="0"/>
      <w:sz w:val="18"/>
      <w:szCs w:val="18"/>
    </w:rPr>
  </w:style>
  <w:style w:type="paragraph" w:styleId="16">
    <w:name w:val="HTML Preformatted"/>
    <w:basedOn w:val="1"/>
    <w:link w:val="47"/>
    <w:qFormat/>
    <w:locked/>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paragraph" w:styleId="17">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20">
    <w:name w:val="page number"/>
    <w:qFormat/>
    <w:uiPriority w:val="99"/>
    <w:rPr>
      <w:rFonts w:cs="Times New Roman"/>
    </w:rPr>
  </w:style>
  <w:style w:type="character" w:styleId="21">
    <w:name w:val="FollowedHyperlink"/>
    <w:basedOn w:val="19"/>
    <w:semiHidden/>
    <w:unhideWhenUsed/>
    <w:qFormat/>
    <w:locked/>
    <w:uiPriority w:val="99"/>
    <w:rPr>
      <w:color w:val="800080" w:themeColor="followedHyperlink"/>
      <w:u w:val="single"/>
      <w14:textFill>
        <w14:solidFill>
          <w14:schemeClr w14:val="folHlink"/>
        </w14:solidFill>
      </w14:textFill>
    </w:rPr>
  </w:style>
  <w:style w:type="character" w:styleId="22">
    <w:name w:val="Hyperlink"/>
    <w:qFormat/>
    <w:uiPriority w:val="99"/>
    <w:rPr>
      <w:rFonts w:cs="Times New Roman"/>
      <w:color w:val="0000FF"/>
      <w:u w:val="single"/>
    </w:rPr>
  </w:style>
  <w:style w:type="character" w:styleId="23">
    <w:name w:val="annotation reference"/>
    <w:semiHidden/>
    <w:qFormat/>
    <w:uiPriority w:val="99"/>
    <w:rPr>
      <w:rFonts w:cs="Times New Roman"/>
      <w:sz w:val="21"/>
    </w:rPr>
  </w:style>
  <w:style w:type="character" w:customStyle="1" w:styleId="24">
    <w:name w:val="标题 1 Char"/>
    <w:link w:val="2"/>
    <w:qFormat/>
    <w:locked/>
    <w:uiPriority w:val="99"/>
    <w:rPr>
      <w:rFonts w:ascii="Times New Roman" w:hAnsi="Times New Roman" w:eastAsia="宋体"/>
      <w:b/>
      <w:kern w:val="44"/>
      <w:sz w:val="44"/>
    </w:rPr>
  </w:style>
  <w:style w:type="character" w:customStyle="1" w:styleId="25">
    <w:name w:val="标题 2 Char1"/>
    <w:link w:val="3"/>
    <w:qFormat/>
    <w:locked/>
    <w:uiPriority w:val="99"/>
    <w:rPr>
      <w:rFonts w:ascii="Cambria" w:hAnsi="Cambria" w:eastAsia="宋体"/>
      <w:b/>
      <w:sz w:val="32"/>
    </w:rPr>
  </w:style>
  <w:style w:type="character" w:customStyle="1" w:styleId="26">
    <w:name w:val="标题 3 Char"/>
    <w:link w:val="4"/>
    <w:qFormat/>
    <w:locked/>
    <w:uiPriority w:val="99"/>
    <w:rPr>
      <w:rFonts w:ascii="宋体" w:hAnsi="宋体" w:eastAsia="宋体"/>
      <w:b/>
      <w:kern w:val="0"/>
      <w:sz w:val="20"/>
    </w:rPr>
  </w:style>
  <w:style w:type="character" w:customStyle="1" w:styleId="27">
    <w:name w:val="标题 4 Char"/>
    <w:link w:val="6"/>
    <w:qFormat/>
    <w:locked/>
    <w:uiPriority w:val="99"/>
    <w:rPr>
      <w:rFonts w:ascii="Arial" w:hAnsi="Arial" w:eastAsia="黑体"/>
      <w:b/>
      <w:kern w:val="0"/>
      <w:sz w:val="20"/>
    </w:rPr>
  </w:style>
  <w:style w:type="character" w:customStyle="1" w:styleId="28">
    <w:name w:val="页眉 Char"/>
    <w:link w:val="15"/>
    <w:qFormat/>
    <w:locked/>
    <w:uiPriority w:val="99"/>
    <w:rPr>
      <w:rFonts w:ascii="Times New Roman" w:hAnsi="Times New Roman" w:eastAsia="宋体"/>
      <w:sz w:val="18"/>
    </w:rPr>
  </w:style>
  <w:style w:type="character" w:customStyle="1" w:styleId="29">
    <w:name w:val="页脚 Char"/>
    <w:link w:val="14"/>
    <w:qFormat/>
    <w:locked/>
    <w:uiPriority w:val="99"/>
    <w:rPr>
      <w:rFonts w:ascii="Times New Roman" w:hAnsi="Times New Roman" w:eastAsia="宋体"/>
      <w:sz w:val="18"/>
    </w:rPr>
  </w:style>
  <w:style w:type="paragraph" w:customStyle="1" w:styleId="30">
    <w:name w:val="JY的章标题"/>
    <w:basedOn w:val="1"/>
    <w:qFormat/>
    <w:uiPriority w:val="99"/>
    <w:pPr>
      <w:numPr>
        <w:ilvl w:val="0"/>
        <w:numId w:val="1"/>
      </w:numPr>
      <w:tabs>
        <w:tab w:val="left" w:pos="-105"/>
      </w:tabs>
      <w:spacing w:line="440" w:lineRule="exact"/>
      <w:ind w:right="-147" w:rightChars="-70"/>
      <w:outlineLvl w:val="2"/>
    </w:pPr>
    <w:rPr>
      <w:rFonts w:ascii="宋体" w:hAnsi="宋体"/>
      <w:sz w:val="24"/>
      <w:szCs w:val="20"/>
    </w:rPr>
  </w:style>
  <w:style w:type="character" w:customStyle="1" w:styleId="31">
    <w:name w:val="正文文本缩进 Char"/>
    <w:link w:val="9"/>
    <w:qFormat/>
    <w:locked/>
    <w:uiPriority w:val="99"/>
    <w:rPr>
      <w:rFonts w:ascii="宋体" w:hAnsi="宋体" w:eastAsia="宋体"/>
      <w:sz w:val="20"/>
    </w:rPr>
  </w:style>
  <w:style w:type="character" w:customStyle="1" w:styleId="32">
    <w:name w:val="正文文本缩进 2 Char"/>
    <w:link w:val="12"/>
    <w:qFormat/>
    <w:locked/>
    <w:uiPriority w:val="99"/>
    <w:rPr>
      <w:rFonts w:ascii="宋体" w:hAnsi="宋体" w:eastAsia="宋体"/>
      <w:color w:val="000000"/>
      <w:sz w:val="20"/>
    </w:rPr>
  </w:style>
  <w:style w:type="paragraph" w:customStyle="1" w:styleId="33">
    <w:name w:val="第二章小节标题"/>
    <w:next w:val="8"/>
    <w:qFormat/>
    <w:uiPriority w:val="99"/>
    <w:pPr>
      <w:widowControl w:val="0"/>
      <w:ind w:firstLine="587" w:firstLineChars="209"/>
      <w:outlineLvl w:val="1"/>
    </w:pPr>
    <w:rPr>
      <w:rFonts w:ascii="Times New Roman" w:hAnsi="Times New Roman" w:eastAsia="宋体" w:cs="Times New Roman"/>
      <w:b/>
      <w:kern w:val="2"/>
      <w:sz w:val="28"/>
      <w:szCs w:val="28"/>
      <w:lang w:val="en-US" w:eastAsia="zh-CN" w:bidi="ar-SA"/>
    </w:rPr>
  </w:style>
  <w:style w:type="character" w:customStyle="1" w:styleId="34">
    <w:name w:val="标题 2 Char"/>
    <w:qFormat/>
    <w:uiPriority w:val="99"/>
    <w:rPr>
      <w:rFonts w:ascii="Arial"/>
      <w:sz w:val="32"/>
    </w:rPr>
  </w:style>
  <w:style w:type="paragraph" w:customStyle="1" w:styleId="35">
    <w:name w:val="第二章章标题"/>
    <w:basedOn w:val="1"/>
    <w:next w:val="8"/>
    <w:qFormat/>
    <w:uiPriority w:val="99"/>
    <w:pPr>
      <w:spacing w:beforeLines="50" w:afterLines="50"/>
      <w:ind w:right="-147" w:firstLine="446" w:firstLineChars="185"/>
      <w:jc w:val="left"/>
      <w:outlineLvl w:val="0"/>
    </w:pPr>
    <w:rPr>
      <w:rFonts w:ascii="宋体" w:hAnsi="宋体"/>
      <w:b/>
      <w:bCs/>
      <w:sz w:val="24"/>
      <w:szCs w:val="24"/>
    </w:rPr>
  </w:style>
  <w:style w:type="character" w:customStyle="1" w:styleId="36">
    <w:name w:val="正文文本 Char"/>
    <w:link w:val="8"/>
    <w:semiHidden/>
    <w:qFormat/>
    <w:locked/>
    <w:uiPriority w:val="99"/>
    <w:rPr>
      <w:rFonts w:ascii="Times New Roman" w:hAnsi="Times New Roman" w:eastAsia="宋体"/>
      <w:sz w:val="24"/>
    </w:rPr>
  </w:style>
  <w:style w:type="character" w:customStyle="1" w:styleId="37">
    <w:name w:val="纯文本 Char"/>
    <w:link w:val="10"/>
    <w:qFormat/>
    <w:locked/>
    <w:uiPriority w:val="0"/>
    <w:rPr>
      <w:rFonts w:ascii="宋体" w:hAnsi="Courier New" w:eastAsia="宋体"/>
    </w:rPr>
  </w:style>
  <w:style w:type="character" w:customStyle="1" w:styleId="38">
    <w:name w:val="Plain Text Char1"/>
    <w:semiHidden/>
    <w:qFormat/>
    <w:uiPriority w:val="99"/>
    <w:rPr>
      <w:rFonts w:ascii="宋体" w:hAnsi="Courier New"/>
      <w:sz w:val="21"/>
    </w:rPr>
  </w:style>
  <w:style w:type="character" w:customStyle="1" w:styleId="39">
    <w:name w:val="纯文本 Char1"/>
    <w:semiHidden/>
    <w:qFormat/>
    <w:uiPriority w:val="99"/>
    <w:rPr>
      <w:rFonts w:ascii="宋体" w:hAnsi="Courier New" w:eastAsia="宋体"/>
      <w:sz w:val="21"/>
    </w:rPr>
  </w:style>
  <w:style w:type="character" w:customStyle="1" w:styleId="40">
    <w:name w:val="日期 Char"/>
    <w:link w:val="11"/>
    <w:semiHidden/>
    <w:qFormat/>
    <w:locked/>
    <w:uiPriority w:val="99"/>
    <w:rPr>
      <w:rFonts w:ascii="Times New Roman" w:hAnsi="Times New Roman" w:eastAsia="宋体"/>
      <w:sz w:val="24"/>
    </w:rPr>
  </w:style>
  <w:style w:type="paragraph" w:styleId="41">
    <w:name w:val="List Paragraph"/>
    <w:basedOn w:val="1"/>
    <w:qFormat/>
    <w:uiPriority w:val="34"/>
    <w:pPr>
      <w:ind w:firstLine="420" w:firstLineChars="200"/>
    </w:pPr>
    <w:rPr>
      <w:rFonts w:ascii="Times New Roman" w:hAnsi="Times New Roman"/>
      <w:szCs w:val="24"/>
    </w:rPr>
  </w:style>
  <w:style w:type="paragraph" w:customStyle="1" w:styleId="42">
    <w:name w:val="Char Char Char Char Char Char Char"/>
    <w:basedOn w:val="1"/>
    <w:qFormat/>
    <w:uiPriority w:val="99"/>
    <w:pPr>
      <w:widowControl/>
      <w:snapToGrid w:val="0"/>
      <w:spacing w:after="160" w:line="360" w:lineRule="auto"/>
      <w:jc w:val="left"/>
    </w:pPr>
    <w:rPr>
      <w:rFonts w:ascii="Times New Roman" w:hAnsi="Times New Roman"/>
      <w:szCs w:val="20"/>
    </w:rPr>
  </w:style>
  <w:style w:type="character" w:customStyle="1" w:styleId="43">
    <w:name w:val="批注文字 Char"/>
    <w:link w:val="7"/>
    <w:semiHidden/>
    <w:qFormat/>
    <w:locked/>
    <w:uiPriority w:val="99"/>
    <w:rPr>
      <w:rFonts w:ascii="Times New Roman" w:hAnsi="Times New Roman" w:eastAsia="宋体"/>
      <w:sz w:val="24"/>
    </w:rPr>
  </w:style>
  <w:style w:type="character" w:customStyle="1" w:styleId="44">
    <w:name w:val="批注框文本 Char"/>
    <w:link w:val="13"/>
    <w:semiHidden/>
    <w:qFormat/>
    <w:locked/>
    <w:uiPriority w:val="99"/>
    <w:rPr>
      <w:rFonts w:ascii="Times New Roman" w:hAnsi="Times New Roman" w:eastAsia="宋体"/>
      <w:sz w:val="18"/>
    </w:rPr>
  </w:style>
  <w:style w:type="character" w:customStyle="1" w:styleId="45">
    <w:name w:val="普通文字1 Char1"/>
    <w:qFormat/>
    <w:uiPriority w:val="99"/>
    <w:rPr>
      <w:rFonts w:ascii="宋体" w:hAnsi="Courier New" w:eastAsia="宋体"/>
      <w:kern w:val="2"/>
      <w:sz w:val="24"/>
      <w:lang w:val="en-US" w:eastAsia="zh-CN"/>
    </w:rPr>
  </w:style>
  <w:style w:type="character" w:customStyle="1" w:styleId="46">
    <w:name w:val="Char Char"/>
    <w:qFormat/>
    <w:uiPriority w:val="99"/>
    <w:rPr>
      <w:rFonts w:eastAsia="宋体"/>
      <w:kern w:val="2"/>
      <w:sz w:val="24"/>
      <w:lang w:val="en-US" w:eastAsia="zh-CN"/>
    </w:rPr>
  </w:style>
  <w:style w:type="character" w:customStyle="1" w:styleId="47">
    <w:name w:val="HTML 预设格式 Char"/>
    <w:basedOn w:val="19"/>
    <w:link w:val="16"/>
    <w:qFormat/>
    <w:uiPriority w:val="99"/>
    <w:rPr>
      <w:rFonts w:ascii="Arial" w:hAnsi="Arial" w:cs="Arial"/>
      <w:sz w:val="21"/>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1B4CA7-7F02-471F-82F8-AB2661559817}">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24</Pages>
  <Words>12344</Words>
  <Characters>13225</Characters>
  <Lines>105</Lines>
  <Paragraphs>29</Paragraphs>
  <TotalTime>86</TotalTime>
  <ScaleCrop>false</ScaleCrop>
  <LinksUpToDate>false</LinksUpToDate>
  <CharactersWithSpaces>14163</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2019-07-26T07:31:00Z</dcterms:created>
  <dc:creator>dreamsummit</dc:creator>
  <cp:lastModifiedBy>人心不古</cp:lastModifiedBy>
  <dcterms:modified xsi:type="dcterms:W3CDTF">2022-11-16T02:16:25Z</dcterms:modified>
  <cp:revision>622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041BE201D6C647768E9652168714AD63</vt:lpwstr>
  </property>
</Properties>
</file>