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50" w:line="288" w:lineRule="auto"/>
        <w:rPr>
          <w:rFonts w:hint="eastAsia"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 xml:space="preserve">、技术规范 </w:t>
      </w:r>
    </w:p>
    <w:p>
      <w:pPr>
        <w:autoSpaceDE w:val="0"/>
        <w:autoSpaceDN w:val="0"/>
        <w:adjustRightInd w:val="0"/>
        <w:spacing w:line="420" w:lineRule="exact"/>
        <w:jc w:val="left"/>
        <w:rPr>
          <w:rFonts w:ascii="宋体" w:hAnsi="Times New Roman" w:eastAsia="宋体" w:cs="宋体"/>
          <w:color w:val="auto"/>
          <w:sz w:val="24"/>
          <w:szCs w:val="24"/>
          <w:lang w:val="zh-CN"/>
        </w:rPr>
      </w:pPr>
      <w:r>
        <w:rPr>
          <w:rFonts w:hint="eastAsia" w:ascii="宋体" w:hAnsi="Times New Roman" w:eastAsia="宋体" w:cs="宋体"/>
          <w:color w:val="auto"/>
          <w:sz w:val="24"/>
          <w:szCs w:val="24"/>
          <w:lang w:val="en-US" w:eastAsia="zh-CN"/>
        </w:rPr>
        <w:t>1</w:t>
      </w:r>
      <w:r>
        <w:rPr>
          <w:rFonts w:ascii="宋体" w:hAnsi="Times New Roman" w:eastAsia="宋体" w:cs="宋体"/>
          <w:color w:val="auto"/>
          <w:sz w:val="24"/>
          <w:szCs w:val="24"/>
          <w:lang w:val="zh-CN"/>
        </w:rPr>
        <w:t>.1</w:t>
      </w:r>
      <w:r>
        <w:rPr>
          <w:rFonts w:hint="eastAsia" w:ascii="宋体" w:hAnsi="Times New Roman" w:eastAsia="宋体" w:cs="宋体"/>
          <w:color w:val="auto"/>
          <w:sz w:val="24"/>
          <w:szCs w:val="24"/>
          <w:lang w:val="zh-CN"/>
        </w:rPr>
        <w:t>、需方有权对供方规范书提出补充要求和修改，供方承诺予以配合。如提出修改，具体项目和条件由供、需双方共同商定。</w:t>
      </w:r>
    </w:p>
    <w:p>
      <w:pPr>
        <w:autoSpaceDE w:val="0"/>
        <w:autoSpaceDN w:val="0"/>
        <w:adjustRightInd w:val="0"/>
        <w:spacing w:line="420" w:lineRule="exact"/>
        <w:jc w:val="left"/>
        <w:rPr>
          <w:rFonts w:ascii="宋体" w:hAnsi="Times New Roman" w:eastAsia="宋体" w:cs="宋体"/>
          <w:color w:val="auto"/>
          <w:sz w:val="24"/>
          <w:szCs w:val="24"/>
          <w:lang w:val="zh-CN"/>
        </w:rPr>
      </w:pPr>
      <w:r>
        <w:rPr>
          <w:rFonts w:hint="eastAsia" w:ascii="宋体" w:hAnsi="Times New Roman" w:eastAsia="宋体" w:cs="宋体"/>
          <w:color w:val="auto"/>
          <w:sz w:val="24"/>
          <w:szCs w:val="24"/>
          <w:lang w:val="en-US" w:eastAsia="zh-CN"/>
        </w:rPr>
        <w:t>1</w:t>
      </w:r>
      <w:r>
        <w:rPr>
          <w:rFonts w:ascii="宋体" w:hAnsi="Times New Roman" w:eastAsia="宋体" w:cs="宋体"/>
          <w:color w:val="auto"/>
          <w:sz w:val="24"/>
          <w:szCs w:val="24"/>
          <w:lang w:val="zh-CN"/>
        </w:rPr>
        <w:t>.2</w:t>
      </w:r>
      <w:r>
        <w:rPr>
          <w:rFonts w:hint="eastAsia" w:ascii="宋体" w:hAnsi="Times New Roman" w:eastAsia="宋体" w:cs="宋体"/>
          <w:color w:val="auto"/>
          <w:sz w:val="24"/>
          <w:szCs w:val="24"/>
          <w:lang w:val="zh-CN"/>
        </w:rPr>
        <w:t>、本技术规范书所使用的标准，如遇到与需方所执行的标准不一致时，按较高的标准执行，但不低于最新中国国家标准，同时提供参照执行的国外或国际通用标准。</w:t>
      </w:r>
    </w:p>
    <w:p>
      <w:pPr>
        <w:autoSpaceDE w:val="0"/>
        <w:autoSpaceDN w:val="0"/>
        <w:adjustRightInd w:val="0"/>
        <w:spacing w:line="420" w:lineRule="exact"/>
        <w:jc w:val="left"/>
        <w:rPr>
          <w:rFonts w:ascii="宋体" w:hAnsi="Times New Roman" w:eastAsia="宋体" w:cs="宋体"/>
          <w:color w:val="auto"/>
          <w:sz w:val="24"/>
          <w:szCs w:val="24"/>
          <w:lang w:val="zh-CN"/>
        </w:rPr>
      </w:pPr>
      <w:r>
        <w:rPr>
          <w:rFonts w:hint="eastAsia" w:ascii="宋体" w:hAnsi="Times New Roman" w:eastAsia="宋体" w:cs="宋体"/>
          <w:color w:val="auto"/>
          <w:sz w:val="24"/>
          <w:szCs w:val="24"/>
          <w:lang w:val="en-US" w:eastAsia="zh-CN"/>
        </w:rPr>
        <w:t>1</w:t>
      </w:r>
      <w:r>
        <w:rPr>
          <w:rFonts w:ascii="宋体" w:hAnsi="Times New Roman" w:eastAsia="宋体" w:cs="宋体"/>
          <w:color w:val="auto"/>
          <w:sz w:val="24"/>
          <w:szCs w:val="24"/>
          <w:lang w:val="zh-CN"/>
        </w:rPr>
        <w:t>.</w:t>
      </w:r>
      <w:r>
        <w:rPr>
          <w:rFonts w:hint="eastAsia" w:ascii="宋体" w:hAnsi="Times New Roman" w:eastAsia="宋体" w:cs="宋体"/>
          <w:color w:val="auto"/>
          <w:sz w:val="24"/>
          <w:szCs w:val="24"/>
          <w:lang w:val="zh-CN"/>
        </w:rPr>
        <w:t>3、滤袋到货验收时，应出具第三方资质单位检验报告，费用由供方提供。且甲方会随机抽取布袋作为样品</w:t>
      </w:r>
      <w:r>
        <w:rPr>
          <w:rFonts w:hint="eastAsia" w:ascii="宋体" w:hAnsi="Times New Roman" w:eastAsia="宋体" w:cs="宋体"/>
          <w:color w:val="auto"/>
          <w:sz w:val="24"/>
          <w:szCs w:val="24"/>
          <w:lang w:val="en-US" w:eastAsia="zh-CN"/>
        </w:rPr>
        <w:t>到</w:t>
      </w:r>
      <w:r>
        <w:rPr>
          <w:rFonts w:hint="eastAsia" w:ascii="宋体" w:hAnsi="Times New Roman" w:eastAsia="宋体" w:cs="宋体"/>
          <w:color w:val="auto"/>
          <w:sz w:val="24"/>
          <w:szCs w:val="24"/>
          <w:lang w:val="zh-CN"/>
        </w:rPr>
        <w:t>第三方</w:t>
      </w:r>
      <w:r>
        <w:rPr>
          <w:rFonts w:hint="eastAsia" w:ascii="宋体" w:hAnsi="Times New Roman" w:eastAsia="宋体" w:cs="宋体"/>
          <w:color w:val="auto"/>
          <w:sz w:val="24"/>
          <w:szCs w:val="24"/>
          <w:lang w:val="en-US" w:eastAsia="zh-CN"/>
        </w:rPr>
        <w:t>有</w:t>
      </w:r>
      <w:r>
        <w:rPr>
          <w:rFonts w:hint="eastAsia" w:ascii="宋体" w:hAnsi="Times New Roman" w:eastAsia="宋体" w:cs="宋体"/>
          <w:color w:val="auto"/>
          <w:sz w:val="24"/>
          <w:szCs w:val="24"/>
          <w:lang w:val="zh-CN"/>
        </w:rPr>
        <w:t>资质单位</w:t>
      </w:r>
      <w:r>
        <w:rPr>
          <w:rFonts w:hint="eastAsia" w:ascii="宋体" w:hAnsi="Times New Roman" w:eastAsia="宋体" w:cs="宋体"/>
          <w:color w:val="auto"/>
          <w:sz w:val="24"/>
          <w:szCs w:val="24"/>
          <w:lang w:val="en-US" w:eastAsia="zh-CN"/>
        </w:rPr>
        <w:t>进行</w:t>
      </w:r>
      <w:r>
        <w:rPr>
          <w:rFonts w:hint="eastAsia" w:ascii="宋体" w:hAnsi="Times New Roman" w:eastAsia="宋体" w:cs="宋体"/>
          <w:color w:val="auto"/>
          <w:sz w:val="24"/>
          <w:szCs w:val="24"/>
          <w:lang w:val="zh-CN"/>
        </w:rPr>
        <w:t>检测。如布袋与要求不符，有弄虚作假行为，所有后果有供应商全部承担。</w:t>
      </w:r>
      <w:r>
        <w:rPr>
          <w:rFonts w:ascii="宋体" w:hAnsi="Times New Roman" w:eastAsia="宋体" w:cs="宋体"/>
          <w:color w:val="auto"/>
          <w:sz w:val="24"/>
          <w:szCs w:val="24"/>
          <w:lang w:val="zh-CN"/>
        </w:rPr>
        <w:t xml:space="preserve">                                                                 </w:t>
      </w:r>
      <w:r>
        <w:rPr>
          <w:rFonts w:hint="eastAsia" w:ascii="宋体" w:hAnsi="Times New Roman" w:eastAsia="宋体" w:cs="宋体"/>
          <w:color w:val="auto"/>
          <w:sz w:val="24"/>
          <w:szCs w:val="24"/>
          <w:lang w:val="en-US" w:eastAsia="zh-CN"/>
        </w:rPr>
        <w:t>1</w:t>
      </w:r>
      <w:r>
        <w:rPr>
          <w:rFonts w:ascii="宋体" w:hAnsi="Times New Roman" w:eastAsia="宋体" w:cs="宋体"/>
          <w:color w:val="auto"/>
          <w:sz w:val="24"/>
          <w:szCs w:val="24"/>
          <w:lang w:val="zh-CN"/>
        </w:rPr>
        <w:t>.</w:t>
      </w:r>
      <w:r>
        <w:rPr>
          <w:rFonts w:hint="eastAsia" w:ascii="宋体" w:hAnsi="Times New Roman" w:eastAsia="宋体" w:cs="宋体"/>
          <w:color w:val="auto"/>
          <w:sz w:val="24"/>
          <w:szCs w:val="24"/>
          <w:lang w:val="zh-CN"/>
        </w:rPr>
        <w:t>4、供方须执行本技术协议所列的各项现行国标标准，本技术协议中未提及的内容均应满足或优于现行国家标准</w:t>
      </w:r>
      <w:r>
        <w:rPr>
          <w:rFonts w:ascii="宋体" w:hAnsi="Times New Roman" w:eastAsia="宋体" w:cs="宋体"/>
          <w:color w:val="auto"/>
          <w:sz w:val="24"/>
          <w:szCs w:val="24"/>
          <w:lang w:val="zh-CN"/>
        </w:rPr>
        <w:t xml:space="preserve">.      </w:t>
      </w:r>
      <w:r>
        <w:rPr>
          <w:rFonts w:ascii="宋体" w:hAnsi="Times New Roman" w:eastAsia="宋体" w:cs="宋体"/>
          <w:color w:val="auto"/>
          <w:sz w:val="24"/>
          <w:szCs w:val="24"/>
          <w:lang w:val="zh-CN"/>
        </w:rPr>
        <w:t xml:space="preserve">              </w:t>
      </w:r>
    </w:p>
    <w:p>
      <w:pPr>
        <w:spacing w:line="520" w:lineRule="exact"/>
        <w:ind w:left="-748" w:leftChars="-356" w:right="-544" w:rightChars="-259" w:firstLine="640" w:firstLineChars="267"/>
        <w:jc w:val="left"/>
        <w:rPr>
          <w:rFonts w:hint="eastAsia" w:ascii="宋体" w:hAnsi="Times New Roman" w:eastAsia="宋体" w:cs="宋体"/>
          <w:color w:val="auto"/>
          <w:sz w:val="24"/>
          <w:szCs w:val="24"/>
          <w:lang w:val="zh-CN"/>
        </w:rPr>
      </w:pPr>
      <w:r>
        <w:rPr>
          <w:rFonts w:hint="eastAsia" w:ascii="宋体" w:hAnsi="Times New Roman" w:eastAsia="宋体" w:cs="宋体"/>
          <w:color w:val="auto"/>
          <w:sz w:val="24"/>
          <w:szCs w:val="24"/>
          <w:lang w:val="en-US" w:eastAsia="zh-CN"/>
        </w:rPr>
        <w:t>1</w:t>
      </w:r>
      <w:r>
        <w:rPr>
          <w:rFonts w:ascii="宋体" w:hAnsi="Times New Roman" w:eastAsia="宋体" w:cs="宋体"/>
          <w:color w:val="auto"/>
          <w:sz w:val="24"/>
          <w:szCs w:val="24"/>
          <w:lang w:val="zh-CN"/>
        </w:rPr>
        <w:t>.</w:t>
      </w:r>
      <w:r>
        <w:rPr>
          <w:rFonts w:hint="eastAsia" w:ascii="宋体" w:hAnsi="Times New Roman" w:eastAsia="宋体" w:cs="宋体"/>
          <w:color w:val="auto"/>
          <w:sz w:val="24"/>
          <w:szCs w:val="24"/>
          <w:lang w:val="zh-CN"/>
        </w:rPr>
        <w:t>5、在签订合同之后，需方有权提出因规范标准和规定或安装条件发生变化而产生的一些补充要求，所提出问题由供需双方共同商定，但供方必须予以解决。</w:t>
      </w:r>
    </w:p>
    <w:p>
      <w:pPr>
        <w:spacing w:line="520" w:lineRule="exact"/>
        <w:ind w:left="-748" w:leftChars="-356" w:right="-544" w:rightChars="-259" w:firstLine="161" w:firstLineChars="67"/>
        <w:jc w:val="left"/>
        <w:rPr>
          <w:rFonts w:ascii="宋体" w:hAnsi="宋体"/>
          <w:b/>
          <w:bCs/>
          <w:color w:val="auto"/>
          <w:sz w:val="28"/>
        </w:rPr>
      </w:pPr>
      <w:r>
        <w:rPr>
          <w:rFonts w:hint="eastAsia" w:ascii="宋体" w:hAnsi="Times New Roman" w:eastAsia="宋体" w:cs="宋体"/>
          <w:b/>
          <w:color w:val="auto"/>
          <w:sz w:val="24"/>
          <w:szCs w:val="24"/>
          <w:lang w:val="en-US" w:eastAsia="zh-CN"/>
        </w:rPr>
        <w:t>2</w:t>
      </w:r>
      <w:r>
        <w:rPr>
          <w:rFonts w:hint="eastAsia" w:ascii="宋体" w:hAnsi="Times New Roman" w:eastAsia="宋体" w:cs="宋体"/>
          <w:b/>
          <w:color w:val="auto"/>
          <w:sz w:val="24"/>
          <w:szCs w:val="24"/>
          <w:lang w:val="zh-CN"/>
        </w:rPr>
        <w:t>、</w:t>
      </w:r>
      <w:r>
        <w:rPr>
          <w:rFonts w:hint="eastAsia" w:ascii="宋体" w:hAnsi="宋体"/>
          <w:b/>
          <w:bCs/>
          <w:color w:val="auto"/>
          <w:sz w:val="28"/>
        </w:rPr>
        <w:t>滤袋</w:t>
      </w:r>
      <w:r>
        <w:rPr>
          <w:rFonts w:hint="eastAsia" w:ascii="宋体" w:hAnsi="宋体"/>
          <w:b/>
          <w:bCs/>
          <w:color w:val="auto"/>
          <w:sz w:val="28"/>
          <w:lang w:val="en-US" w:eastAsia="zh-CN"/>
        </w:rPr>
        <w:t>技术指标</w:t>
      </w:r>
      <w:r>
        <w:rPr>
          <w:rFonts w:hint="eastAsia" w:ascii="宋体" w:hAnsi="宋体"/>
          <w:b/>
          <w:bCs/>
          <w:color w:val="auto"/>
          <w:sz w:val="28"/>
        </w:rPr>
        <w:t>要求：</w:t>
      </w:r>
    </w:p>
    <w:tbl>
      <w:tblPr>
        <w:tblStyle w:val="2"/>
        <w:tblW w:w="9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91"/>
        <w:gridCol w:w="1547"/>
        <w:gridCol w:w="276"/>
        <w:gridCol w:w="1461"/>
        <w:gridCol w:w="1553"/>
        <w:gridCol w:w="2514"/>
        <w:gridCol w:w="17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tblHeader/>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序号</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指标</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单位</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参数</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1</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滤袋材质</w:t>
            </w:r>
          </w:p>
        </w:tc>
        <w:tc>
          <w:tcPr>
            <w:tcW w:w="5820"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rPr>
                <w:rFonts w:ascii="宋体" w:hAnsi="宋体" w:eastAsia="宋体"/>
                <w:color w:val="auto"/>
                <w:sz w:val="24"/>
                <w:szCs w:val="24"/>
              </w:rPr>
            </w:pPr>
            <w:r>
              <w:rPr>
                <w:rFonts w:hint="eastAsia" w:ascii="宋体" w:hAnsi="宋体"/>
                <w:color w:val="auto"/>
                <w:sz w:val="24"/>
                <w:szCs w:val="24"/>
              </w:rPr>
              <w:t>10</w:t>
            </w:r>
            <w:r>
              <w:rPr>
                <w:rFonts w:ascii="宋体" w:hAnsi="宋体"/>
                <w:color w:val="auto"/>
                <w:sz w:val="24"/>
                <w:szCs w:val="24"/>
              </w:rPr>
              <w:t>0%</w:t>
            </w:r>
            <w:r>
              <w:rPr>
                <w:rFonts w:hint="eastAsia" w:ascii="宋体" w:hAnsi="宋体"/>
                <w:color w:val="auto"/>
                <w:sz w:val="24"/>
                <w:szCs w:val="24"/>
              </w:rPr>
              <w:t>PTFE覆膜针刺毡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2</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滤袋克重</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g/m</w:t>
            </w:r>
            <w:r>
              <w:rPr>
                <w:rFonts w:ascii="宋体" w:hAnsi="宋体"/>
                <w:color w:val="auto"/>
                <w:sz w:val="24"/>
                <w:szCs w:val="24"/>
                <w:vertAlign w:val="superscript"/>
              </w:rPr>
              <w:t>2</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800±</w:t>
            </w:r>
            <w:r>
              <w:rPr>
                <w:rFonts w:ascii="宋体" w:hAnsi="宋体"/>
                <w:color w:val="auto"/>
                <w:sz w:val="24"/>
                <w:szCs w:val="24"/>
              </w:rPr>
              <w:t>5%</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3</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滤袋厚度</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mm</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2±5</w:t>
            </w:r>
            <w:r>
              <w:rPr>
                <w:rFonts w:ascii="宋体" w:hAnsi="宋体"/>
                <w:color w:val="auto"/>
                <w:sz w:val="24"/>
                <w:szCs w:val="24"/>
              </w:rPr>
              <w:t>%</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4</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透气率</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L/(dm</w:t>
            </w:r>
            <w:r>
              <w:rPr>
                <w:rFonts w:ascii="宋体" w:hAnsi="宋体"/>
                <w:color w:val="auto"/>
                <w:sz w:val="24"/>
                <w:szCs w:val="24"/>
                <w:vertAlign w:val="superscript"/>
              </w:rPr>
              <w:t>2</w:t>
            </w:r>
            <w:r>
              <w:rPr>
                <w:rFonts w:ascii="宋体" w:hAnsi="宋体"/>
                <w:color w:val="auto"/>
                <w:sz w:val="24"/>
                <w:szCs w:val="24"/>
              </w:rPr>
              <w:t>.min)</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50</w:t>
            </w:r>
            <w:r>
              <w:rPr>
                <w:rFonts w:ascii="宋体" w:hAnsi="宋体"/>
                <w:color w:val="auto"/>
                <w:sz w:val="24"/>
                <w:szCs w:val="24"/>
              </w:rPr>
              <w:t>-</w:t>
            </w:r>
            <w:r>
              <w:rPr>
                <w:rFonts w:hint="eastAsia" w:ascii="宋体" w:hAnsi="宋体"/>
                <w:color w:val="auto"/>
                <w:sz w:val="24"/>
                <w:szCs w:val="24"/>
              </w:rPr>
              <w:t>80</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hint="eastAsia" w:ascii="宋体" w:hAnsi="宋体"/>
                <w:color w:val="auto"/>
                <w:sz w:val="24"/>
                <w:szCs w:val="24"/>
              </w:rPr>
              <w:t>5</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hint="eastAsia" w:ascii="宋体" w:hAnsi="宋体"/>
                <w:color w:val="auto"/>
                <w:sz w:val="24"/>
                <w:szCs w:val="24"/>
              </w:rPr>
              <w:t>洁净滤料初始阻力</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Pa</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＜300</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VDI可测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hint="eastAsia" w:ascii="宋体" w:hAnsi="宋体"/>
                <w:color w:val="auto"/>
                <w:sz w:val="24"/>
                <w:szCs w:val="24"/>
              </w:rPr>
              <w:t>6</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hint="eastAsia" w:ascii="宋体" w:hAnsi="宋体"/>
                <w:color w:val="auto"/>
                <w:sz w:val="24"/>
                <w:szCs w:val="24"/>
              </w:rPr>
              <w:t>滤料残余阻力</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Pa</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≤520</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VDI可测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7</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color w:val="auto"/>
                <w:sz w:val="24"/>
                <w:szCs w:val="24"/>
              </w:rPr>
            </w:pPr>
            <w:r>
              <w:rPr>
                <w:rFonts w:hint="eastAsia" w:ascii="宋体" w:hAnsi="宋体"/>
                <w:color w:val="auto"/>
                <w:sz w:val="24"/>
                <w:szCs w:val="24"/>
              </w:rPr>
              <w:t>过滤效率</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99.999</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VDI可测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77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hint="eastAsia" w:ascii="宋体" w:hAnsi="宋体"/>
                <w:color w:val="auto"/>
                <w:sz w:val="24"/>
                <w:szCs w:val="24"/>
              </w:rPr>
              <w:t>9</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滤袋的后处理方式</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s="宋体"/>
                <w:color w:val="auto"/>
                <w:kern w:val="0"/>
                <w:sz w:val="24"/>
              </w:rPr>
              <w:t>PTFE浸渍+PTFE覆膜</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10</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滤袋缝线材质</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eastAsia="宋体"/>
                <w:color w:val="auto"/>
                <w:sz w:val="24"/>
                <w:szCs w:val="24"/>
              </w:rPr>
              <w:t>三针缝制</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11</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滤袋使用寿命</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年</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≥2年</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12</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基布的线收缩率</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13</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滤袋的缝线针数（在每</w:t>
            </w:r>
            <w:r>
              <w:rPr>
                <w:rFonts w:ascii="宋体" w:hAnsi="宋体"/>
                <w:color w:val="auto"/>
                <w:sz w:val="24"/>
                <w:szCs w:val="24"/>
              </w:rPr>
              <w:t>100mm</w:t>
            </w:r>
            <w:r>
              <w:rPr>
                <w:rFonts w:hint="eastAsia" w:ascii="宋体" w:hAnsi="宋体"/>
                <w:color w:val="auto"/>
                <w:sz w:val="24"/>
                <w:szCs w:val="24"/>
              </w:rPr>
              <w:t>)内）</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针</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25±</w:t>
            </w:r>
            <w:r>
              <w:rPr>
                <w:rFonts w:ascii="宋体" w:hAnsi="宋体"/>
                <w:color w:val="auto"/>
                <w:sz w:val="24"/>
                <w:szCs w:val="24"/>
              </w:rPr>
              <w:t>5</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104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4</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滤袋热收缩率</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ind w:firstLine="120" w:firstLineChars="50"/>
              <w:jc w:val="center"/>
              <w:rPr>
                <w:rFonts w:ascii="宋体" w:hAnsi="宋体"/>
                <w:color w:val="auto"/>
                <w:sz w:val="24"/>
                <w:szCs w:val="24"/>
              </w:rPr>
            </w:pPr>
            <w:r>
              <w:rPr>
                <w:rFonts w:hint="eastAsia" w:ascii="宋体" w:hAnsi="宋体"/>
                <w:color w:val="auto"/>
                <w:sz w:val="24"/>
                <w:szCs w:val="24"/>
              </w:rPr>
              <w:t>260℃下经向≤</w:t>
            </w:r>
            <w:r>
              <w:rPr>
                <w:rFonts w:ascii="宋体" w:hAnsi="宋体"/>
                <w:color w:val="auto"/>
                <w:sz w:val="24"/>
                <w:szCs w:val="24"/>
              </w:rPr>
              <w:t xml:space="preserve">1.5 </w:t>
            </w:r>
            <w:r>
              <w:rPr>
                <w:rFonts w:hint="eastAsia" w:ascii="宋体" w:hAnsi="宋体"/>
                <w:color w:val="auto"/>
                <w:sz w:val="24"/>
                <w:szCs w:val="24"/>
              </w:rPr>
              <w:t>纬向≤</w:t>
            </w:r>
            <w:r>
              <w:rPr>
                <w:rFonts w:ascii="宋体" w:hAnsi="宋体"/>
                <w:color w:val="auto"/>
                <w:sz w:val="24"/>
                <w:szCs w:val="24"/>
              </w:rPr>
              <w:t>1</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5</w:t>
            </w:r>
          </w:p>
        </w:tc>
        <w:tc>
          <w:tcPr>
            <w:tcW w:w="1823" w:type="dxa"/>
            <w:gridSpan w:val="2"/>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0"/>
                <w:szCs w:val="20"/>
              </w:rPr>
              <w:t>烟气通过滤袋的烟气阻力（保证值）</w:t>
            </w:r>
          </w:p>
        </w:tc>
        <w:tc>
          <w:tcPr>
            <w:tcW w:w="146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第一年</w:t>
            </w:r>
          </w:p>
        </w:tc>
        <w:tc>
          <w:tcPr>
            <w:tcW w:w="1553" w:type="dxa"/>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Pa</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≤800</w:t>
            </w:r>
          </w:p>
        </w:tc>
        <w:tc>
          <w:tcPr>
            <w:tcW w:w="1753" w:type="dxa"/>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rPr>
                <w:rFonts w:hint="eastAsia" w:ascii="宋体" w:hAnsi="宋体" w:eastAsia="宋体"/>
                <w:color w:val="auto"/>
                <w:sz w:val="24"/>
                <w:szCs w:val="24"/>
              </w:rPr>
            </w:pPr>
            <w:r>
              <w:rPr>
                <w:rFonts w:hint="eastAsia" w:ascii="宋体" w:hAnsi="宋体"/>
                <w:color w:val="auto"/>
                <w:sz w:val="24"/>
                <w:szCs w:val="24"/>
              </w:rPr>
              <w:t>多功能强力仪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823" w:type="dxa"/>
            <w:gridSpan w:val="2"/>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46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第二年</w:t>
            </w:r>
          </w:p>
        </w:tc>
        <w:tc>
          <w:tcPr>
            <w:tcW w:w="1553"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0</w:t>
            </w:r>
            <w:r>
              <w:rPr>
                <w:rFonts w:ascii="宋体" w:hAnsi="宋体"/>
                <w:color w:val="auto"/>
                <w:sz w:val="24"/>
                <w:szCs w:val="24"/>
              </w:rPr>
              <w:t>00</w:t>
            </w:r>
          </w:p>
        </w:tc>
        <w:tc>
          <w:tcPr>
            <w:tcW w:w="1753"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6</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袋口、袋底的加强层厚度</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mm</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0</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09"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7</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袋口涨圈卡环材质</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304</w:t>
            </w:r>
            <w:r>
              <w:rPr>
                <w:rFonts w:hint="eastAsia" w:ascii="宋体" w:hAnsi="宋体"/>
                <w:color w:val="auto"/>
                <w:sz w:val="24"/>
                <w:szCs w:val="24"/>
              </w:rPr>
              <w:t>不锈钢</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auto"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8</w:t>
            </w:r>
          </w:p>
        </w:tc>
        <w:tc>
          <w:tcPr>
            <w:tcW w:w="3284" w:type="dxa"/>
            <w:gridSpan w:val="3"/>
            <w:tcBorders>
              <w:top w:val="single" w:color="000000" w:sz="8" w:space="0"/>
              <w:left w:val="single" w:color="000000" w:sz="8" w:space="0"/>
              <w:bottom w:val="single" w:color="auto"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袋底加强层长度</w:t>
            </w:r>
          </w:p>
        </w:tc>
        <w:tc>
          <w:tcPr>
            <w:tcW w:w="1553" w:type="dxa"/>
            <w:tcBorders>
              <w:top w:val="single" w:color="000000" w:sz="8" w:space="0"/>
              <w:left w:val="single" w:color="000000" w:sz="8" w:space="0"/>
              <w:bottom w:val="single" w:color="auto"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mm</w:t>
            </w:r>
          </w:p>
        </w:tc>
        <w:tc>
          <w:tcPr>
            <w:tcW w:w="2514" w:type="dxa"/>
            <w:tcBorders>
              <w:top w:val="single" w:color="000000" w:sz="8" w:space="0"/>
              <w:left w:val="single" w:color="000000" w:sz="8" w:space="0"/>
              <w:bottom w:val="single" w:color="auto"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100</w:t>
            </w:r>
          </w:p>
        </w:tc>
        <w:tc>
          <w:tcPr>
            <w:tcW w:w="1753" w:type="dxa"/>
            <w:tcBorders>
              <w:top w:val="single" w:color="000000" w:sz="8" w:space="0"/>
              <w:left w:val="single" w:color="000000" w:sz="8" w:space="0"/>
              <w:bottom w:val="single" w:color="auto"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1</w:t>
            </w:r>
            <w:r>
              <w:rPr>
                <w:rFonts w:hint="eastAsia" w:ascii="宋体" w:hAnsi="宋体"/>
                <w:color w:val="auto"/>
                <w:sz w:val="24"/>
                <w:szCs w:val="24"/>
              </w:rPr>
              <w:t>9</w:t>
            </w:r>
          </w:p>
        </w:tc>
        <w:tc>
          <w:tcPr>
            <w:tcW w:w="3284" w:type="dxa"/>
            <w:gridSpan w:val="3"/>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袋口加强层长度</w:t>
            </w:r>
          </w:p>
        </w:tc>
        <w:tc>
          <w:tcPr>
            <w:tcW w:w="1553"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mm</w:t>
            </w:r>
          </w:p>
        </w:tc>
        <w:tc>
          <w:tcPr>
            <w:tcW w:w="2514"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100</w:t>
            </w:r>
          </w:p>
        </w:tc>
        <w:tc>
          <w:tcPr>
            <w:tcW w:w="1753"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20</w:t>
            </w:r>
          </w:p>
        </w:tc>
        <w:tc>
          <w:tcPr>
            <w:tcW w:w="3284" w:type="dxa"/>
            <w:gridSpan w:val="3"/>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布袋横向重合宽度</w:t>
            </w:r>
          </w:p>
        </w:tc>
        <w:tc>
          <w:tcPr>
            <w:tcW w:w="1553"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mm</w:t>
            </w:r>
          </w:p>
        </w:tc>
        <w:tc>
          <w:tcPr>
            <w:tcW w:w="2514"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13-</w:t>
            </w:r>
            <w:r>
              <w:rPr>
                <w:rFonts w:ascii="宋体" w:hAnsi="宋体"/>
                <w:color w:val="auto"/>
                <w:sz w:val="24"/>
                <w:szCs w:val="24"/>
              </w:rPr>
              <w:t>15</w:t>
            </w:r>
          </w:p>
        </w:tc>
        <w:tc>
          <w:tcPr>
            <w:tcW w:w="1753" w:type="dxa"/>
            <w:tcBorders>
              <w:top w:val="single" w:color="auto" w:sz="8" w:space="0"/>
              <w:left w:val="single" w:color="auto" w:sz="8" w:space="0"/>
              <w:bottom w:val="single" w:color="auto" w:sz="8" w:space="0"/>
              <w:right w:val="single" w:color="auto"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restart"/>
            <w:tcBorders>
              <w:top w:val="single" w:color="auto"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21</w:t>
            </w:r>
          </w:p>
        </w:tc>
        <w:tc>
          <w:tcPr>
            <w:tcW w:w="1547" w:type="dxa"/>
            <w:vMerge w:val="restart"/>
            <w:tcBorders>
              <w:top w:val="single" w:color="auto"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滤袋断裂强度</w:t>
            </w:r>
          </w:p>
        </w:tc>
        <w:tc>
          <w:tcPr>
            <w:tcW w:w="1737" w:type="dxa"/>
            <w:gridSpan w:val="2"/>
            <w:tcBorders>
              <w:top w:val="single" w:color="auto"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横向</w:t>
            </w:r>
          </w:p>
        </w:tc>
        <w:tc>
          <w:tcPr>
            <w:tcW w:w="1553" w:type="dxa"/>
            <w:tcBorders>
              <w:top w:val="single" w:color="auto"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N/5cm</w:t>
            </w:r>
          </w:p>
        </w:tc>
        <w:tc>
          <w:tcPr>
            <w:tcW w:w="2514" w:type="dxa"/>
            <w:tcBorders>
              <w:top w:val="single" w:color="auto"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≥65</w:t>
            </w:r>
            <w:r>
              <w:rPr>
                <w:rFonts w:ascii="宋体" w:hAnsi="宋体"/>
                <w:color w:val="auto"/>
                <w:sz w:val="24"/>
                <w:szCs w:val="24"/>
              </w:rPr>
              <w:t>0</w:t>
            </w:r>
          </w:p>
        </w:tc>
        <w:tc>
          <w:tcPr>
            <w:tcW w:w="1753" w:type="dxa"/>
            <w:vMerge w:val="restart"/>
            <w:tcBorders>
              <w:top w:val="single" w:color="auto" w:sz="8" w:space="0"/>
              <w:left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多功能强力仪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547"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737" w:type="dxa"/>
            <w:gridSpan w:val="2"/>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纵向</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N/5cm</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≥6</w:t>
            </w:r>
            <w:r>
              <w:rPr>
                <w:rFonts w:ascii="宋体" w:hAnsi="宋体"/>
                <w:color w:val="auto"/>
                <w:sz w:val="24"/>
                <w:szCs w:val="24"/>
              </w:rPr>
              <w:t>00</w:t>
            </w:r>
          </w:p>
        </w:tc>
        <w:tc>
          <w:tcPr>
            <w:tcW w:w="1753" w:type="dxa"/>
            <w:vMerge w:val="continue"/>
            <w:tcBorders>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22</w:t>
            </w:r>
          </w:p>
        </w:tc>
        <w:tc>
          <w:tcPr>
            <w:tcW w:w="1547" w:type="dxa"/>
            <w:vMerge w:val="restart"/>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滤袋失效率</w:t>
            </w:r>
          </w:p>
        </w:tc>
        <w:tc>
          <w:tcPr>
            <w:tcW w:w="1737" w:type="dxa"/>
            <w:gridSpan w:val="2"/>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第一年</w:t>
            </w:r>
          </w:p>
        </w:tc>
        <w:tc>
          <w:tcPr>
            <w:tcW w:w="15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0.5</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547" w:type="dxa"/>
            <w:vMerge w:val="continue"/>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c>
          <w:tcPr>
            <w:tcW w:w="1737" w:type="dxa"/>
            <w:gridSpan w:val="2"/>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第二年</w:t>
            </w:r>
          </w:p>
        </w:tc>
        <w:tc>
          <w:tcPr>
            <w:tcW w:w="1553" w:type="dxa"/>
            <w:tcBorders>
              <w:top w:val="single" w:color="000000" w:sz="8" w:space="0"/>
              <w:left w:val="single" w:color="000000" w:sz="8" w:space="0"/>
              <w:bottom w:val="single" w:color="000000" w:sz="8" w:space="0"/>
              <w:right w:val="single" w:color="000000" w:sz="8" w:space="0"/>
            </w:tcBorders>
            <w:vAlign w:val="bottom"/>
          </w:tcPr>
          <w:p>
            <w:pPr>
              <w:spacing w:line="360" w:lineRule="auto"/>
              <w:jc w:val="center"/>
              <w:rPr>
                <w:rFonts w:ascii="宋体" w:hAnsi="宋体"/>
                <w:color w:val="auto"/>
                <w:sz w:val="24"/>
                <w:szCs w:val="24"/>
              </w:rPr>
            </w:pPr>
            <w:r>
              <w:rPr>
                <w:rFonts w:ascii="宋体" w:hAnsi="宋体"/>
                <w:color w:val="auto"/>
                <w:sz w:val="24"/>
                <w:szCs w:val="24"/>
              </w:rPr>
              <w:t>%</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ascii="宋体" w:hAnsi="宋体"/>
                <w:color w:val="auto"/>
                <w:sz w:val="24"/>
                <w:szCs w:val="24"/>
              </w:rPr>
              <w:t>1</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color w:val="auto"/>
                <w:sz w:val="24"/>
                <w:szCs w:val="24"/>
              </w:rPr>
              <w:t>23</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质保</w:t>
            </w:r>
          </w:p>
        </w:tc>
        <w:tc>
          <w:tcPr>
            <w:tcW w:w="1553" w:type="dxa"/>
            <w:tcBorders>
              <w:top w:val="single" w:color="000000" w:sz="8" w:space="0"/>
              <w:left w:val="single" w:color="000000" w:sz="8" w:space="0"/>
              <w:bottom w:val="single" w:color="000000" w:sz="8" w:space="0"/>
              <w:right w:val="single" w:color="000000" w:sz="8" w:space="0"/>
            </w:tcBorders>
            <w:vAlign w:val="bottom"/>
          </w:tcPr>
          <w:p>
            <w:pPr>
              <w:spacing w:line="360" w:lineRule="auto"/>
              <w:jc w:val="center"/>
              <w:rPr>
                <w:rFonts w:ascii="宋体" w:hAnsi="宋体"/>
                <w:color w:val="auto"/>
                <w:sz w:val="24"/>
                <w:szCs w:val="24"/>
              </w:rPr>
            </w:pPr>
            <w:r>
              <w:rPr>
                <w:rFonts w:hint="eastAsia" w:ascii="宋体" w:hAnsi="宋体"/>
                <w:color w:val="auto"/>
                <w:sz w:val="24"/>
                <w:szCs w:val="24"/>
              </w:rPr>
              <w:t>年</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eastAsia="宋体"/>
                <w:color w:val="auto"/>
                <w:sz w:val="24"/>
                <w:szCs w:val="24"/>
              </w:rPr>
            </w:pPr>
            <w:r>
              <w:rPr>
                <w:rFonts w:hint="eastAsia" w:ascii="宋体" w:hAnsi="宋体" w:eastAsia="宋体"/>
                <w:color w:val="auto"/>
                <w:sz w:val="24"/>
                <w:szCs w:val="24"/>
              </w:rPr>
              <w:t>2年</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425" w:hRule="exact"/>
          <w:jc w:val="center"/>
        </w:trPr>
        <w:tc>
          <w:tcPr>
            <w:tcW w:w="791"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hint="eastAsia" w:ascii="宋体" w:hAnsi="宋体" w:eastAsia="宋体"/>
                <w:color w:val="auto"/>
                <w:sz w:val="24"/>
                <w:szCs w:val="24"/>
              </w:rPr>
            </w:pPr>
            <w:r>
              <w:rPr>
                <w:rFonts w:ascii="宋体" w:hAnsi="宋体"/>
                <w:color w:val="auto"/>
                <w:sz w:val="24"/>
                <w:szCs w:val="24"/>
              </w:rPr>
              <w:t>2</w:t>
            </w:r>
            <w:r>
              <w:rPr>
                <w:rFonts w:hint="eastAsia" w:ascii="宋体" w:hAnsi="宋体"/>
                <w:color w:val="auto"/>
                <w:sz w:val="24"/>
                <w:szCs w:val="24"/>
              </w:rPr>
              <w:t>4</w:t>
            </w:r>
          </w:p>
        </w:tc>
        <w:tc>
          <w:tcPr>
            <w:tcW w:w="3284" w:type="dxa"/>
            <w:gridSpan w:val="3"/>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粉尘排放</w:t>
            </w:r>
          </w:p>
        </w:tc>
        <w:tc>
          <w:tcPr>
            <w:tcW w:w="1553" w:type="dxa"/>
            <w:tcBorders>
              <w:top w:val="single" w:color="000000" w:sz="8" w:space="0"/>
              <w:left w:val="single" w:color="000000" w:sz="8" w:space="0"/>
              <w:bottom w:val="single" w:color="000000" w:sz="8" w:space="0"/>
              <w:right w:val="single" w:color="000000" w:sz="8" w:space="0"/>
            </w:tcBorders>
            <w:vAlign w:val="bottom"/>
          </w:tcPr>
          <w:p>
            <w:pPr>
              <w:spacing w:line="360" w:lineRule="auto"/>
              <w:jc w:val="center"/>
              <w:rPr>
                <w:rFonts w:ascii="宋体" w:hAnsi="宋体"/>
                <w:color w:val="auto"/>
                <w:sz w:val="24"/>
                <w:szCs w:val="24"/>
              </w:rPr>
            </w:pPr>
            <w:r>
              <w:rPr>
                <w:rFonts w:ascii="宋体" w:hAnsi="宋体"/>
                <w:color w:val="auto"/>
                <w:sz w:val="24"/>
                <w:szCs w:val="24"/>
              </w:rPr>
              <w:t>mg/Nm</w:t>
            </w:r>
            <w:r>
              <w:rPr>
                <w:rFonts w:ascii="宋体" w:hAnsi="宋体"/>
                <w:color w:val="auto"/>
                <w:sz w:val="24"/>
                <w:szCs w:val="24"/>
                <w:vertAlign w:val="superscript"/>
              </w:rPr>
              <w:t>3</w:t>
            </w:r>
          </w:p>
        </w:tc>
        <w:tc>
          <w:tcPr>
            <w:tcW w:w="2514"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r>
              <w:rPr>
                <w:rFonts w:hint="eastAsia" w:ascii="宋体" w:hAnsi="宋体"/>
                <w:color w:val="auto"/>
                <w:sz w:val="24"/>
                <w:szCs w:val="24"/>
              </w:rPr>
              <w:t>≤3</w:t>
            </w:r>
          </w:p>
        </w:tc>
        <w:tc>
          <w:tcPr>
            <w:tcW w:w="1753" w:type="dxa"/>
            <w:tcBorders>
              <w:top w:val="single" w:color="000000" w:sz="8" w:space="0"/>
              <w:left w:val="single" w:color="000000" w:sz="8" w:space="0"/>
              <w:bottom w:val="single" w:color="000000" w:sz="8" w:space="0"/>
              <w:right w:val="single" w:color="000000" w:sz="8" w:space="0"/>
            </w:tcBorders>
            <w:vAlign w:val="bottom"/>
          </w:tcPr>
          <w:p>
            <w:pPr>
              <w:autoSpaceDE w:val="0"/>
              <w:autoSpaceDN w:val="0"/>
              <w:spacing w:line="360" w:lineRule="auto"/>
              <w:jc w:val="center"/>
              <w:rPr>
                <w:rFonts w:ascii="宋体" w:hAnsi="宋体"/>
                <w:color w:val="auto"/>
                <w:sz w:val="24"/>
                <w:szCs w:val="24"/>
              </w:rPr>
            </w:pPr>
          </w:p>
        </w:tc>
      </w:tr>
    </w:tbl>
    <w:p>
      <w:pPr>
        <w:spacing w:line="360" w:lineRule="auto"/>
        <w:ind w:left="-210" w:leftChars="-100"/>
        <w:outlineLvl w:val="1"/>
        <w:rPr>
          <w:rFonts w:hint="eastAsia" w:ascii="宋体" w:hAnsi="宋体"/>
          <w:b/>
          <w:bCs/>
          <w:color w:val="auto"/>
          <w:sz w:val="28"/>
        </w:rPr>
      </w:pPr>
      <w:bookmarkStart w:id="0" w:name="_Toc940_WPSOffice_Level1"/>
    </w:p>
    <w:p>
      <w:pPr>
        <w:pStyle w:val="4"/>
        <w:numPr>
          <w:ilvl w:val="0"/>
          <w:numId w:val="0"/>
        </w:numPr>
        <w:spacing w:line="360" w:lineRule="auto"/>
        <w:ind w:left="1" w:leftChars="0"/>
        <w:outlineLvl w:val="1"/>
        <w:rPr>
          <w:rFonts w:hint="eastAsia" w:ascii="宋体" w:hAnsi="宋体"/>
          <w:b/>
          <w:bCs/>
          <w:color w:val="auto"/>
          <w:sz w:val="28"/>
        </w:rPr>
      </w:pPr>
      <w:r>
        <w:rPr>
          <w:rFonts w:hint="eastAsia" w:ascii="宋体" w:hAnsi="宋体"/>
          <w:b/>
          <w:bCs/>
          <w:color w:val="auto"/>
          <w:sz w:val="28"/>
          <w:lang w:val="en-US" w:eastAsia="zh-CN"/>
        </w:rPr>
        <w:t>3.</w:t>
      </w:r>
      <w:r>
        <w:rPr>
          <w:rFonts w:hint="eastAsia" w:ascii="宋体" w:hAnsi="宋体"/>
          <w:b/>
          <w:bCs/>
          <w:color w:val="auto"/>
          <w:sz w:val="28"/>
        </w:rPr>
        <w:t>滤袋制作要求</w:t>
      </w:r>
      <w:bookmarkEnd w:id="0"/>
    </w:p>
    <w:p>
      <w:pPr>
        <w:spacing w:line="460" w:lineRule="exact"/>
        <w:rPr>
          <w:rFonts w:hint="eastAsia"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.1材质：面层：10</w:t>
      </w:r>
      <w:r>
        <w:rPr>
          <w:rFonts w:ascii="宋体" w:hAnsi="宋体" w:cs="宋体"/>
          <w:color w:val="auto"/>
          <w:spacing w:val="5"/>
          <w:sz w:val="24"/>
          <w:szCs w:val="24"/>
        </w:rPr>
        <w:t>0%</w:t>
      </w:r>
      <w:r>
        <w:rPr>
          <w:rFonts w:hint="eastAsia" w:ascii="宋体" w:hAnsi="宋体" w:cs="宋体"/>
          <w:color w:val="auto"/>
          <w:spacing w:val="5"/>
          <w:sz w:val="24"/>
          <w:szCs w:val="24"/>
        </w:rPr>
        <w:t>PTFE纤维；基布：</w:t>
      </w:r>
      <w:r>
        <w:rPr>
          <w:rFonts w:ascii="宋体" w:hAnsi="宋体" w:cs="宋体"/>
          <w:color w:val="auto"/>
          <w:spacing w:val="5"/>
          <w:sz w:val="24"/>
          <w:szCs w:val="24"/>
        </w:rPr>
        <w:t>PTFE</w:t>
      </w:r>
      <w:r>
        <w:rPr>
          <w:rFonts w:hint="eastAsia" w:ascii="宋体" w:hAnsi="宋体" w:cs="宋体"/>
          <w:color w:val="auto"/>
          <w:spacing w:val="5"/>
          <w:sz w:val="24"/>
          <w:szCs w:val="24"/>
        </w:rPr>
        <w:t>长丝基布；</w:t>
      </w:r>
    </w:p>
    <w:p>
      <w:pPr>
        <w:spacing w:line="460" w:lineRule="exact"/>
        <w:rPr>
          <w:rFonts w:ascii="宋体" w:hAnsi="宋体" w:eastAsia="宋体" w:cs="宋体"/>
          <w:color w:val="auto"/>
          <w:spacing w:val="5"/>
          <w:sz w:val="24"/>
          <w:szCs w:val="24"/>
        </w:rPr>
      </w:pPr>
      <w:r>
        <w:rPr>
          <w:rFonts w:hint="eastAsia" w:ascii="宋体" w:hAnsi="宋体" w:cs="宋体"/>
          <w:color w:val="auto"/>
          <w:spacing w:val="5"/>
          <w:sz w:val="24"/>
          <w:szCs w:val="24"/>
        </w:rPr>
        <w:t xml:space="preserve">   针刺工艺：非对称梯度结构工艺，滤布表层混超细纤维3</w:t>
      </w:r>
      <w:r>
        <w:rPr>
          <w:rFonts w:ascii="宋体" w:hAnsi="宋体" w:cs="宋体"/>
          <w:color w:val="auto"/>
          <w:sz w:val="24"/>
          <w:szCs w:val="24"/>
        </w:rPr>
        <w:t>0</w:t>
      </w:r>
      <w:r>
        <w:rPr>
          <w:rFonts w:hint="eastAsia" w:ascii="宋体" w:hAnsi="宋体" w:cs="宋体"/>
          <w:color w:val="auto"/>
          <w:sz w:val="24"/>
          <w:szCs w:val="24"/>
        </w:rPr>
        <w:t>%</w:t>
      </w:r>
    </w:p>
    <w:p>
      <w:pPr>
        <w:spacing w:line="460" w:lineRule="exact"/>
        <w:ind w:firstLine="375" w:firstLineChars="150"/>
        <w:rPr>
          <w:rFonts w:ascii="宋体" w:hAnsi="宋体" w:cs="宋体"/>
          <w:color w:val="auto"/>
          <w:spacing w:val="5"/>
          <w:sz w:val="24"/>
          <w:szCs w:val="24"/>
        </w:rPr>
      </w:pPr>
      <w:r>
        <w:rPr>
          <w:rFonts w:hint="eastAsia" w:ascii="宋体" w:hAnsi="宋体" w:cs="宋体"/>
          <w:color w:val="auto"/>
          <w:spacing w:val="5"/>
          <w:sz w:val="24"/>
          <w:szCs w:val="24"/>
        </w:rPr>
        <w:t>后处理方式：烧毛</w:t>
      </w:r>
      <w:r>
        <w:rPr>
          <w:rFonts w:hint="eastAsia" w:ascii="宋体" w:hAnsi="宋体" w:cs="宋体"/>
          <w:bCs/>
          <w:color w:val="auto"/>
          <w:sz w:val="24"/>
          <w:szCs w:val="24"/>
          <w:lang w:val="en-AU"/>
        </w:rPr>
        <w:t>、哑光、热定型、</w:t>
      </w:r>
      <w:r>
        <w:rPr>
          <w:rFonts w:hint="eastAsia" w:ascii="宋体" w:hAnsi="宋体" w:cs="宋体"/>
          <w:color w:val="auto"/>
          <w:kern w:val="0"/>
          <w:sz w:val="24"/>
        </w:rPr>
        <w:t>PTFE浸渍+PTFE覆膜</w:t>
      </w:r>
    </w:p>
    <w:p>
      <w:pPr>
        <w:spacing w:line="460" w:lineRule="exact"/>
        <w:rPr>
          <w:rFonts w:ascii="宋体" w:hAnsi="宋体" w:cs="宋体"/>
          <w:color w:val="auto"/>
          <w:spacing w:val="5"/>
          <w:sz w:val="24"/>
          <w:szCs w:val="24"/>
        </w:rPr>
      </w:pPr>
      <w:r>
        <w:rPr>
          <w:rFonts w:hint="eastAsia" w:ascii="宋体" w:hAnsi="宋体" w:cs="宋体"/>
          <w:color w:val="auto"/>
          <w:sz w:val="24"/>
          <w:szCs w:val="24"/>
          <w:lang w:val="en-US" w:eastAsia="zh-CN"/>
        </w:rPr>
        <w:t>3</w:t>
      </w:r>
      <w:r>
        <w:rPr>
          <w:rFonts w:hint="eastAsia" w:ascii="宋体" w:hAnsi="宋体" w:cs="宋体"/>
          <w:color w:val="auto"/>
          <w:sz w:val="24"/>
          <w:szCs w:val="24"/>
        </w:rPr>
        <w:t>.2滤袋规格：16</w:t>
      </w:r>
      <w:r>
        <w:rPr>
          <w:rFonts w:ascii="宋体" w:hAnsi="宋体" w:cs="宋体"/>
          <w:color w:val="auto"/>
          <w:sz w:val="24"/>
          <w:szCs w:val="24"/>
        </w:rPr>
        <w:t>0</w:t>
      </w:r>
      <w:r>
        <w:rPr>
          <w:rFonts w:ascii="宋体" w:hAnsi="宋体" w:cs="宋体"/>
          <w:color w:val="auto"/>
          <w:spacing w:val="5"/>
          <w:sz w:val="24"/>
          <w:szCs w:val="24"/>
        </w:rPr>
        <w:t>mm</w:t>
      </w:r>
      <w:r>
        <w:rPr>
          <w:rFonts w:hint="eastAsia" w:ascii="宋体" w:hAnsi="宋体" w:cs="宋体"/>
          <w:color w:val="auto"/>
          <w:spacing w:val="5"/>
          <w:sz w:val="24"/>
          <w:szCs w:val="24"/>
        </w:rPr>
        <w:t>*6</w:t>
      </w:r>
      <w:r>
        <w:rPr>
          <w:rFonts w:ascii="宋体" w:hAnsi="宋体" w:cs="宋体"/>
          <w:color w:val="auto"/>
          <w:spacing w:val="5"/>
          <w:sz w:val="24"/>
          <w:szCs w:val="24"/>
        </w:rPr>
        <w:t>000</w:t>
      </w:r>
    </w:p>
    <w:p>
      <w:pPr>
        <w:spacing w:line="460" w:lineRule="exact"/>
        <w:rPr>
          <w:rFonts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.3滤袋数量：8</w:t>
      </w:r>
      <w:r>
        <w:rPr>
          <w:rFonts w:ascii="宋体" w:hAnsi="宋体" w:cs="宋体"/>
          <w:color w:val="auto"/>
          <w:spacing w:val="5"/>
          <w:sz w:val="24"/>
          <w:szCs w:val="24"/>
        </w:rPr>
        <w:t>00</w:t>
      </w:r>
      <w:r>
        <w:rPr>
          <w:rFonts w:hint="eastAsia" w:ascii="宋体" w:hAnsi="宋体" w:cs="宋体"/>
          <w:color w:val="auto"/>
          <w:spacing w:val="5"/>
          <w:sz w:val="24"/>
          <w:szCs w:val="24"/>
        </w:rPr>
        <w:t>条</w:t>
      </w:r>
    </w:p>
    <w:p>
      <w:pPr>
        <w:spacing w:line="460" w:lineRule="exact"/>
        <w:rPr>
          <w:rFonts w:ascii="宋体" w:hAnsi="宋体" w:eastAsia="宋体" w:cs="宋体"/>
          <w:color w:val="auto"/>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.4</w:t>
      </w:r>
      <w:r>
        <w:rPr>
          <w:rFonts w:hint="eastAsia" w:ascii="宋体" w:hAnsi="宋体" w:cs="宋体"/>
          <w:color w:val="auto"/>
          <w:sz w:val="24"/>
          <w:szCs w:val="24"/>
        </w:rPr>
        <w:t>袋口：不锈钢弹簧涨圈，单层厚毡</w:t>
      </w:r>
    </w:p>
    <w:p>
      <w:pPr>
        <w:spacing w:line="460" w:lineRule="exact"/>
        <w:rPr>
          <w:rFonts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.5</w:t>
      </w:r>
      <w:r>
        <w:rPr>
          <w:rFonts w:hint="eastAsia" w:ascii="宋体" w:hAnsi="宋体" w:cs="宋体"/>
          <w:color w:val="auto"/>
          <w:sz w:val="24"/>
          <w:szCs w:val="24"/>
        </w:rPr>
        <w:t>顶部、底部工艺：长度</w:t>
      </w:r>
      <w:r>
        <w:rPr>
          <w:rFonts w:ascii="宋体" w:hAnsi="宋体" w:cs="宋体"/>
          <w:color w:val="auto"/>
          <w:sz w:val="24"/>
          <w:szCs w:val="24"/>
        </w:rPr>
        <w:t>100mm</w:t>
      </w:r>
      <w:r>
        <w:rPr>
          <w:rFonts w:hint="eastAsia" w:ascii="宋体" w:hAnsi="宋体" w:cs="宋体"/>
          <w:color w:val="auto"/>
          <w:sz w:val="24"/>
          <w:szCs w:val="24"/>
        </w:rPr>
        <w:t>双层加厚（材料同滤袋相同）</w:t>
      </w:r>
    </w:p>
    <w:p>
      <w:pPr>
        <w:spacing w:line="460" w:lineRule="exact"/>
        <w:rPr>
          <w:rFonts w:ascii="宋体" w:hAnsi="宋体" w:cs="宋体"/>
          <w:color w:val="auto"/>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.6</w:t>
      </w:r>
      <w:r>
        <w:rPr>
          <w:rFonts w:hint="eastAsia" w:ascii="宋体" w:hAnsi="宋体" w:cs="宋体"/>
          <w:color w:val="auto"/>
          <w:sz w:val="24"/>
          <w:szCs w:val="24"/>
        </w:rPr>
        <w:t>耐温要求：正常连续运行温度小于24</w:t>
      </w:r>
      <w:r>
        <w:rPr>
          <w:rFonts w:ascii="宋体" w:hAnsi="宋体" w:cs="宋体"/>
          <w:color w:val="auto"/>
          <w:sz w:val="24"/>
          <w:szCs w:val="24"/>
        </w:rPr>
        <w:t>0</w:t>
      </w:r>
      <w:r>
        <w:rPr>
          <w:rFonts w:hint="eastAsia" w:ascii="宋体" w:hAnsi="宋体" w:cs="宋体"/>
          <w:color w:val="auto"/>
          <w:sz w:val="24"/>
          <w:szCs w:val="24"/>
        </w:rPr>
        <w:t>℃，瞬时最高温度26</w:t>
      </w:r>
      <w:r>
        <w:rPr>
          <w:rFonts w:ascii="宋体" w:hAnsi="宋体" w:cs="宋体"/>
          <w:color w:val="auto"/>
          <w:sz w:val="24"/>
          <w:szCs w:val="24"/>
        </w:rPr>
        <w:t>0</w:t>
      </w:r>
      <w:r>
        <w:rPr>
          <w:rFonts w:hint="eastAsia" w:ascii="宋体" w:hAnsi="宋体" w:cs="宋体"/>
          <w:color w:val="auto"/>
          <w:sz w:val="24"/>
          <w:szCs w:val="24"/>
        </w:rPr>
        <w:t>℃</w:t>
      </w:r>
    </w:p>
    <w:p>
      <w:pPr>
        <w:spacing w:line="460" w:lineRule="exact"/>
        <w:rPr>
          <w:rFonts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.7</w:t>
      </w:r>
      <w:r>
        <w:rPr>
          <w:rFonts w:hint="eastAsia" w:ascii="宋体" w:hAnsi="宋体" w:cs="宋体"/>
          <w:color w:val="auto"/>
          <w:sz w:val="24"/>
          <w:szCs w:val="24"/>
        </w:rPr>
        <w:t>排放浓度：≤3</w:t>
      </w:r>
      <w:r>
        <w:rPr>
          <w:rFonts w:ascii="宋体" w:hAnsi="宋体" w:cs="宋体"/>
          <w:color w:val="auto"/>
          <w:sz w:val="24"/>
          <w:szCs w:val="24"/>
        </w:rPr>
        <w:t xml:space="preserve"> mg/Nm</w:t>
      </w:r>
      <w:r>
        <w:rPr>
          <w:rFonts w:ascii="宋体" w:hAnsi="宋体" w:cs="宋体"/>
          <w:color w:val="auto"/>
          <w:sz w:val="24"/>
          <w:szCs w:val="24"/>
          <w:vertAlign w:val="superscript"/>
        </w:rPr>
        <w:t>3</w:t>
      </w:r>
    </w:p>
    <w:p>
      <w:pPr>
        <w:spacing w:line="460" w:lineRule="exact"/>
        <w:rPr>
          <w:rFonts w:ascii="宋体" w:hAnsi="宋体" w:eastAsia="宋体" w:cs="宋体"/>
          <w:bCs/>
          <w:color w:val="auto"/>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.8</w:t>
      </w:r>
      <w:r>
        <w:rPr>
          <w:rFonts w:hint="eastAsia" w:ascii="宋体" w:hAnsi="宋体" w:cs="宋体"/>
          <w:bCs/>
          <w:color w:val="auto"/>
          <w:sz w:val="24"/>
          <w:szCs w:val="24"/>
          <w:lang w:val="en-AU"/>
        </w:rPr>
        <w:t>加工工艺：袋底、袋口采用</w:t>
      </w:r>
      <w:r>
        <w:rPr>
          <w:rFonts w:ascii="宋体" w:hAnsi="宋体" w:cs="宋体"/>
          <w:bCs/>
          <w:color w:val="auto"/>
          <w:sz w:val="24"/>
          <w:szCs w:val="24"/>
          <w:lang w:val="en-AU"/>
        </w:rPr>
        <w:t>PTFE</w:t>
      </w:r>
      <w:r>
        <w:rPr>
          <w:rFonts w:hint="eastAsia" w:ascii="宋体" w:hAnsi="宋体" w:cs="宋体"/>
          <w:bCs/>
          <w:color w:val="auto"/>
          <w:sz w:val="24"/>
          <w:szCs w:val="24"/>
          <w:lang w:val="en-AU"/>
        </w:rPr>
        <w:t>线缝制，</w:t>
      </w:r>
      <w:r>
        <w:rPr>
          <w:rFonts w:hint="eastAsia" w:ascii="宋体" w:hAnsi="宋体" w:cs="宋体"/>
          <w:bCs/>
          <w:color w:val="auto"/>
          <w:sz w:val="24"/>
          <w:szCs w:val="24"/>
        </w:rPr>
        <w:t>针孔涂硅胶。</w:t>
      </w:r>
    </w:p>
    <w:p>
      <w:pPr>
        <w:spacing w:line="460" w:lineRule="exact"/>
        <w:rPr>
          <w:rFonts w:hint="eastAsia"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.9尺寸控制：需方须在滤袋交货前</w:t>
      </w:r>
      <w:r>
        <w:rPr>
          <w:rFonts w:ascii="宋体" w:hAnsi="宋体" w:cs="宋体"/>
          <w:color w:val="auto"/>
          <w:spacing w:val="5"/>
          <w:sz w:val="24"/>
          <w:szCs w:val="24"/>
        </w:rPr>
        <w:t>1</w:t>
      </w:r>
      <w:r>
        <w:rPr>
          <w:rFonts w:hint="eastAsia" w:ascii="宋体" w:hAnsi="宋体" w:cs="宋体"/>
          <w:color w:val="auto"/>
          <w:spacing w:val="5"/>
          <w:sz w:val="24"/>
          <w:szCs w:val="24"/>
        </w:rPr>
        <w:t>个月内向供方提供加工的花板孔样品，供设计滤袋最合适的配合尺寸。在需方保证花板孔的尺寸合格情况下，任何可能出现的滤袋固定问题，将由供方负责。</w:t>
      </w:r>
    </w:p>
    <w:p>
      <w:pPr>
        <w:spacing w:line="460" w:lineRule="exact"/>
        <w:rPr>
          <w:rFonts w:hint="eastAsia"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.10质保期内布袋破损率不超过1%，且由厂家提供新布袋及安装服务，如因布袋质量问题导致大面积破损，厂家应对布袋进行批量更换，并赔偿我方损失。</w:t>
      </w:r>
    </w:p>
    <w:p>
      <w:pPr>
        <w:spacing w:line="460" w:lineRule="exact"/>
        <w:rPr>
          <w:rFonts w:hint="eastAsia"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.11布袋检验，甲方会随机抽取1条布袋进行第三方测试，看是否达标。如不达标乙方负全责。</w:t>
      </w:r>
    </w:p>
    <w:p>
      <w:pPr>
        <w:spacing w:line="460" w:lineRule="exact"/>
        <w:rPr>
          <w:rFonts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.12必须有专业的安装团队，袋笼拆装时要保证袋笼的再利用，并有专业人员到达现场辅助做荧光粉检测及预涂灰保证正常开机运行。</w:t>
      </w:r>
    </w:p>
    <w:p>
      <w:pPr>
        <w:spacing w:line="460" w:lineRule="exact"/>
        <w:rPr>
          <w:rFonts w:ascii="宋体" w:hAnsi="宋体" w:cs="宋体"/>
          <w:color w:val="auto"/>
          <w:spacing w:val="5"/>
          <w:sz w:val="24"/>
          <w:szCs w:val="24"/>
        </w:rPr>
      </w:pPr>
      <w:r>
        <w:rPr>
          <w:rFonts w:hint="eastAsia" w:ascii="宋体" w:hAnsi="宋体" w:cs="宋体"/>
          <w:color w:val="auto"/>
          <w:spacing w:val="5"/>
          <w:sz w:val="24"/>
          <w:szCs w:val="24"/>
          <w:lang w:val="en-US" w:eastAsia="zh-CN"/>
        </w:rPr>
        <w:t>3</w:t>
      </w:r>
      <w:r>
        <w:rPr>
          <w:rFonts w:hint="eastAsia" w:ascii="宋体" w:hAnsi="宋体" w:cs="宋体"/>
          <w:color w:val="auto"/>
          <w:spacing w:val="5"/>
          <w:sz w:val="24"/>
          <w:szCs w:val="24"/>
        </w:rPr>
        <w:t>.13需方若有除尘技术或布袋问题，供方须在24小时内做出反应并到达现场帮助需方解决问题。</w:t>
      </w:r>
    </w:p>
    <w:p>
      <w:pPr>
        <w:autoSpaceDE w:val="0"/>
        <w:autoSpaceDN w:val="0"/>
        <w:adjustRightInd w:val="0"/>
        <w:spacing w:line="420" w:lineRule="exact"/>
        <w:jc w:val="left"/>
        <w:rPr>
          <w:rFonts w:ascii="宋体" w:hAnsi="Times New Roman" w:eastAsia="宋体" w:cs="宋体"/>
          <w:color w:val="auto"/>
          <w:sz w:val="24"/>
          <w:szCs w:val="24"/>
          <w:lang w:val="zh-CN"/>
        </w:rPr>
      </w:pPr>
      <w:bookmarkStart w:id="1" w:name="_GoBack"/>
      <w:bookmarkEnd w:id="1"/>
    </w:p>
    <w:p>
      <w:pPr>
        <w:spacing w:line="360" w:lineRule="auto"/>
        <w:ind w:firstLine="560" w:firstLineChars="200"/>
        <w:rPr>
          <w:rFonts w:hint="eastAsia" w:ascii="仿宋" w:hAnsi="仿宋" w:eastAsia="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210"/>
    <w:rsid w:val="000A5654"/>
    <w:rsid w:val="00175C0A"/>
    <w:rsid w:val="00185FDE"/>
    <w:rsid w:val="002E348B"/>
    <w:rsid w:val="003F100B"/>
    <w:rsid w:val="003F5210"/>
    <w:rsid w:val="0050054D"/>
    <w:rsid w:val="00526E2F"/>
    <w:rsid w:val="00742BD6"/>
    <w:rsid w:val="00757290"/>
    <w:rsid w:val="009110F7"/>
    <w:rsid w:val="00917D14"/>
    <w:rsid w:val="00990AFE"/>
    <w:rsid w:val="00AB2934"/>
    <w:rsid w:val="00B257B0"/>
    <w:rsid w:val="00B36461"/>
    <w:rsid w:val="00C968DF"/>
    <w:rsid w:val="00CB1110"/>
    <w:rsid w:val="00DA1954"/>
    <w:rsid w:val="00FD5311"/>
    <w:rsid w:val="039F64CA"/>
    <w:rsid w:val="5327412E"/>
    <w:rsid w:val="5BA31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82</Words>
  <Characters>474</Characters>
  <Lines>3</Lines>
  <Paragraphs>1</Paragraphs>
  <TotalTime>7</TotalTime>
  <ScaleCrop>false</ScaleCrop>
  <LinksUpToDate>false</LinksUpToDate>
  <CharactersWithSpaces>555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2022-05-31T08:30:00Z</dcterms:created>
  <dc:creator>李帅</dc:creator>
  <cp:lastModifiedBy>88</cp:lastModifiedBy>
  <dcterms:modified xsi:type="dcterms:W3CDTF">2022-06-21T06:31:10Z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B3B0846A33E34164B267D75299653852</vt:lpwstr>
  </property>
</Properties>
</file>