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line="228" w:lineRule="atLeast"/>
        <w:ind w:firstLine="2530" w:firstLineChars="700"/>
        <w:jc w:val="left"/>
        <w:rPr>
          <w:rFonts w:hint="default" w:ascii="宋体" w:hAnsi="宋体" w:eastAsia="宋体" w:cs="宋体"/>
          <w:b/>
          <w:bCs/>
          <w:color w:val="000000"/>
          <w:kern w:val="0"/>
          <w:sz w:val="36"/>
          <w:szCs w:val="36"/>
          <w:lang w:val="en-US" w:eastAsia="zh-CN"/>
        </w:rPr>
      </w:pPr>
      <w:r>
        <w:rPr>
          <w:rFonts w:hint="eastAsia" w:ascii="宋体" w:hAnsi="宋体" w:eastAsia="宋体" w:cs="宋体"/>
          <w:b/>
          <w:bCs/>
          <w:color w:val="000000"/>
          <w:kern w:val="0"/>
          <w:sz w:val="36"/>
          <w:szCs w:val="36"/>
          <w:lang w:val="en-US" w:eastAsia="zh-CN"/>
        </w:rPr>
        <w:t>通顺场地购买小五吨叉车项目</w:t>
      </w:r>
    </w:p>
    <w:p>
      <w:pPr>
        <w:widowControl/>
        <w:shd w:val="clear" w:color="auto" w:fill="FFFFFF"/>
        <w:spacing w:before="156" w:line="228" w:lineRule="atLeast"/>
        <w:jc w:val="left"/>
        <w:rPr>
          <w:rFonts w:ascii="宋体" w:hAnsi="宋体" w:cs="Arial"/>
          <w:sz w:val="24"/>
          <w:szCs w:val="24"/>
        </w:rPr>
      </w:pPr>
      <w:r>
        <w:rPr>
          <w:rFonts w:hint="eastAsia" w:ascii="宋体" w:hAnsi="宋体" w:eastAsia="宋体" w:cs="宋体"/>
          <w:b/>
          <w:color w:val="000000"/>
          <w:kern w:val="0"/>
          <w:sz w:val="24"/>
          <w:szCs w:val="24"/>
        </w:rPr>
        <w:t>一、投标邀请</w:t>
      </w:r>
    </w:p>
    <w:p>
      <w:pPr>
        <w:widowControl/>
        <w:shd w:val="clear" w:color="auto" w:fill="FFFFFF"/>
        <w:spacing w:before="156" w:line="228" w:lineRule="atLeast"/>
        <w:ind w:firstLine="240" w:firstLineChars="100"/>
        <w:jc w:val="left"/>
        <w:rPr>
          <w:rFonts w:ascii="宋体" w:hAnsi="宋体" w:cs="Arial"/>
          <w:sz w:val="24"/>
          <w:szCs w:val="24"/>
        </w:rPr>
      </w:pPr>
      <w:r>
        <w:rPr>
          <w:rFonts w:hint="eastAsia" w:ascii="宋体" w:hAnsi="宋体" w:cs="Arial"/>
          <w:sz w:val="24"/>
          <w:szCs w:val="24"/>
        </w:rPr>
        <w:t>鑫广绿环再生资源股份有限公司现对</w:t>
      </w:r>
      <w:r>
        <w:rPr>
          <w:rFonts w:hint="eastAsia" w:ascii="宋体" w:hAnsi="宋体" w:cs="Arial"/>
          <w:sz w:val="24"/>
          <w:szCs w:val="24"/>
          <w:lang w:val="en-US" w:eastAsia="zh-CN"/>
        </w:rPr>
        <w:t>通顺场地购买小五吨叉车项目</w:t>
      </w:r>
      <w:r>
        <w:rPr>
          <w:rFonts w:hint="eastAsia" w:ascii="宋体" w:hAnsi="宋体" w:cs="Arial"/>
          <w:sz w:val="24"/>
          <w:szCs w:val="24"/>
        </w:rPr>
        <w:t>招标，特邀请贵公司参加投标。</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1、项目简介：</w:t>
      </w:r>
    </w:p>
    <w:p>
      <w:pPr>
        <w:adjustRightInd w:val="0"/>
        <w:snapToGrid w:val="0"/>
        <w:spacing w:beforeLines="50"/>
        <w:ind w:left="240" w:hanging="240" w:hangingChars="100"/>
        <w:rPr>
          <w:rFonts w:hint="eastAsia" w:ascii="宋体" w:hAnsi="宋体" w:cs="Arial"/>
          <w:sz w:val="24"/>
          <w:szCs w:val="24"/>
        </w:rPr>
      </w:pPr>
      <w:r>
        <w:rPr>
          <w:rFonts w:hint="eastAsia" w:ascii="宋体" w:hAnsi="宋体" w:eastAsia="宋体" w:cs="宋体"/>
          <w:color w:val="000000"/>
          <w:kern w:val="0"/>
          <w:sz w:val="24"/>
          <w:szCs w:val="24"/>
        </w:rPr>
        <w:t xml:space="preserve"> 1.1 </w:t>
      </w:r>
      <w:r>
        <w:rPr>
          <w:rFonts w:hint="eastAsia" w:ascii="宋体" w:hAnsi="宋体" w:cs="Arial"/>
          <w:sz w:val="24"/>
          <w:szCs w:val="24"/>
        </w:rPr>
        <w:t>项目内容：</w:t>
      </w:r>
      <w:r>
        <w:rPr>
          <w:rFonts w:hint="eastAsia" w:ascii="宋体" w:hAnsi="宋体" w:cs="Arial"/>
          <w:sz w:val="24"/>
          <w:szCs w:val="24"/>
          <w:lang w:val="en-US" w:eastAsia="zh-CN"/>
        </w:rPr>
        <w:t>通顺场地购买小五吨叉车项目项目</w:t>
      </w:r>
    </w:p>
    <w:p>
      <w:pPr>
        <w:widowControl/>
        <w:shd w:val="clear" w:color="auto" w:fill="FFFFFF"/>
        <w:spacing w:before="156" w:line="228" w:lineRule="atLeast"/>
        <w:ind w:left="490" w:hanging="390"/>
        <w:rPr>
          <w:rFonts w:ascii="宋体" w:hAnsi="宋体" w:eastAsia="宋体" w:cs="宋体"/>
          <w:color w:val="000000"/>
          <w:kern w:val="0"/>
          <w:sz w:val="24"/>
          <w:szCs w:val="24"/>
        </w:rPr>
      </w:pPr>
      <w:r>
        <w:rPr>
          <w:rFonts w:hint="eastAsia" w:ascii="宋体" w:hAnsi="宋体" w:eastAsia="宋体" w:cs="宋体"/>
          <w:color w:val="000000"/>
          <w:kern w:val="0"/>
          <w:sz w:val="24"/>
          <w:szCs w:val="24"/>
        </w:rPr>
        <w:t>1.2项目地址：烟台市开发区开封路8号鑫广绿环再生资源股份有限公司</w:t>
      </w:r>
      <w:r>
        <w:rPr>
          <w:rFonts w:hint="eastAsia" w:ascii="宋体" w:hAnsi="宋体" w:eastAsia="宋体" w:cs="宋体"/>
          <w:color w:val="000000"/>
          <w:kern w:val="0"/>
          <w:sz w:val="24"/>
          <w:szCs w:val="24"/>
          <w:lang w:val="en-US" w:eastAsia="zh-CN"/>
        </w:rPr>
        <w:t>B</w:t>
      </w:r>
      <w:r>
        <w:rPr>
          <w:rFonts w:hint="eastAsia" w:ascii="宋体" w:hAnsi="宋体" w:eastAsia="宋体" w:cs="宋体"/>
          <w:color w:val="000000"/>
          <w:kern w:val="0"/>
          <w:sz w:val="24"/>
          <w:szCs w:val="24"/>
        </w:rPr>
        <w:t>区</w:t>
      </w:r>
    </w:p>
    <w:p>
      <w:pPr>
        <w:widowControl/>
        <w:shd w:val="clear" w:color="auto" w:fill="FFFFFF"/>
        <w:spacing w:before="156" w:line="228" w:lineRule="atLeast"/>
        <w:ind w:left="490" w:hanging="390"/>
        <w:rPr>
          <w:rFonts w:ascii="宋体" w:hAnsi="宋体" w:eastAsia="宋体" w:cs="宋体"/>
          <w:color w:val="000000"/>
          <w:kern w:val="0"/>
          <w:sz w:val="24"/>
          <w:szCs w:val="24"/>
        </w:rPr>
      </w:pPr>
      <w:r>
        <w:rPr>
          <w:rFonts w:hint="eastAsia" w:ascii="宋体" w:hAnsi="宋体" w:eastAsia="宋体" w:cs="宋体"/>
          <w:color w:val="000000"/>
          <w:kern w:val="0"/>
          <w:sz w:val="24"/>
          <w:szCs w:val="24"/>
        </w:rPr>
        <w:t>1.3项目明细：（详见开标一览表）</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2、投标人资质要求：</w:t>
      </w:r>
    </w:p>
    <w:p>
      <w:pPr>
        <w:widowControl/>
        <w:shd w:val="clear" w:color="auto" w:fill="FFFFFF"/>
        <w:spacing w:before="156" w:line="228" w:lineRule="atLeast"/>
        <w:ind w:left="210" w:leftChars="100" w:firstLine="120" w:firstLineChars="50"/>
        <w:rPr>
          <w:rFonts w:ascii="宋体" w:hAnsi="宋体" w:eastAsia="宋体" w:cs="宋体"/>
          <w:color w:val="000000"/>
          <w:kern w:val="0"/>
          <w:sz w:val="24"/>
          <w:szCs w:val="24"/>
        </w:rPr>
      </w:pPr>
      <w:r>
        <w:rPr>
          <w:rFonts w:hint="eastAsia" w:ascii="宋体" w:hAnsi="宋体" w:eastAsia="宋体" w:cs="宋体"/>
          <w:color w:val="000000"/>
          <w:kern w:val="0"/>
          <w:sz w:val="24"/>
          <w:szCs w:val="24"/>
        </w:rPr>
        <w:t>2.1符合国家和地方的相关要求和规定</w:t>
      </w:r>
    </w:p>
    <w:p>
      <w:pPr>
        <w:adjustRightInd w:val="0"/>
        <w:snapToGrid w:val="0"/>
        <w:spacing w:beforeLines="50" w:line="288" w:lineRule="auto"/>
        <w:ind w:firstLine="360" w:firstLineChars="150"/>
        <w:rPr>
          <w:rFonts w:ascii="宋体" w:hAnsi="宋体" w:cs="Arial"/>
          <w:sz w:val="24"/>
          <w:szCs w:val="24"/>
        </w:rPr>
      </w:pPr>
      <w:r>
        <w:rPr>
          <w:rFonts w:hint="eastAsia" w:ascii="宋体" w:hAnsi="宋体" w:cs="Arial"/>
          <w:sz w:val="24"/>
          <w:szCs w:val="24"/>
        </w:rPr>
        <w:t>2.2投标人须具备专业资质，要求证照齐全，具备出售标的物的资质。</w:t>
      </w:r>
    </w:p>
    <w:p>
      <w:pPr>
        <w:widowControl/>
        <w:shd w:val="clear" w:color="auto" w:fill="FFFFFF"/>
        <w:spacing w:before="156" w:line="228" w:lineRule="atLeast"/>
        <w:ind w:firstLine="118"/>
        <w:rPr>
          <w:rFonts w:ascii="Calibri" w:hAnsi="Calibri" w:eastAsia="宋体" w:cs="宋体"/>
          <w:color w:val="000000"/>
          <w:kern w:val="0"/>
          <w:szCs w:val="21"/>
        </w:rPr>
      </w:pPr>
      <w:r>
        <w:rPr>
          <w:rFonts w:hint="eastAsia" w:ascii="宋体" w:hAnsi="宋体" w:eastAsia="宋体" w:cs="宋体"/>
          <w:b/>
          <w:bCs/>
          <w:color w:val="000000"/>
          <w:kern w:val="0"/>
          <w:sz w:val="24"/>
          <w:szCs w:val="24"/>
        </w:rPr>
        <w:t>3、发标与投标信息：</w:t>
      </w:r>
    </w:p>
    <w:p>
      <w:pPr>
        <w:adjustRightInd w:val="0"/>
        <w:snapToGrid w:val="0"/>
        <w:spacing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ascii="宋体" w:hAnsi="宋体" w:cs="Arial"/>
          <w:sz w:val="24"/>
          <w:szCs w:val="24"/>
        </w:rPr>
        <w:t>20</w:t>
      </w:r>
      <w:r>
        <w:rPr>
          <w:rFonts w:hint="eastAsia" w:ascii="宋体" w:hAnsi="宋体" w:cs="Arial"/>
          <w:sz w:val="24"/>
          <w:szCs w:val="24"/>
        </w:rPr>
        <w:t>2</w:t>
      </w:r>
      <w:r>
        <w:rPr>
          <w:rFonts w:hint="eastAsia" w:ascii="宋体" w:hAnsi="宋体" w:cs="Arial"/>
          <w:sz w:val="24"/>
          <w:szCs w:val="24"/>
          <w:lang w:val="en-US" w:eastAsia="zh-CN"/>
        </w:rPr>
        <w:t>2</w:t>
      </w:r>
      <w:r>
        <w:rPr>
          <w:rFonts w:hint="eastAsia" w:ascii="宋体" w:hAnsi="宋体" w:cs="Arial"/>
          <w:sz w:val="24"/>
          <w:szCs w:val="24"/>
        </w:rPr>
        <w:t>年</w:t>
      </w:r>
      <w:r>
        <w:rPr>
          <w:rFonts w:hint="eastAsia" w:ascii="宋体" w:hAnsi="宋体" w:cs="Arial"/>
          <w:sz w:val="24"/>
          <w:szCs w:val="24"/>
          <w:lang w:val="en-US" w:eastAsia="zh-CN"/>
        </w:rPr>
        <w:t>7</w:t>
      </w:r>
      <w:r>
        <w:rPr>
          <w:rFonts w:hint="eastAsia" w:ascii="宋体" w:hAnsi="宋体" w:cs="Arial"/>
          <w:sz w:val="24"/>
          <w:szCs w:val="24"/>
        </w:rPr>
        <w:t>月</w:t>
      </w:r>
      <w:r>
        <w:rPr>
          <w:rFonts w:hint="eastAsia" w:ascii="宋体" w:hAnsi="宋体" w:cs="Arial"/>
          <w:sz w:val="24"/>
          <w:szCs w:val="24"/>
          <w:lang w:val="en-US" w:eastAsia="zh-CN"/>
        </w:rPr>
        <w:t>8</w:t>
      </w:r>
      <w:r>
        <w:rPr>
          <w:rFonts w:hint="eastAsia" w:ascii="宋体" w:hAnsi="宋体" w:cs="Arial"/>
          <w:sz w:val="24"/>
          <w:szCs w:val="24"/>
        </w:rPr>
        <w:t>日（周</w:t>
      </w:r>
      <w:r>
        <w:rPr>
          <w:rFonts w:hint="eastAsia" w:ascii="宋体" w:hAnsi="宋体" w:cs="Arial"/>
          <w:sz w:val="24"/>
          <w:szCs w:val="24"/>
          <w:lang w:val="en-US" w:eastAsia="zh-CN"/>
        </w:rPr>
        <w:t>五</w:t>
      </w:r>
      <w:r>
        <w:rPr>
          <w:rFonts w:hint="eastAsia" w:ascii="宋体" w:hAnsi="宋体" w:cs="Arial"/>
          <w:sz w:val="24"/>
          <w:szCs w:val="24"/>
        </w:rPr>
        <w:t>）。</w:t>
      </w:r>
    </w:p>
    <w:p>
      <w:pPr>
        <w:adjustRightInd w:val="0"/>
        <w:snapToGrid w:val="0"/>
        <w:spacing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招标人：鑫广绿环再生资源股份有限公司。</w:t>
      </w:r>
    </w:p>
    <w:p>
      <w:pPr>
        <w:adjustRightInd w:val="0"/>
        <w:snapToGrid w:val="0"/>
        <w:spacing w:beforeLines="50" w:line="288" w:lineRule="auto"/>
        <w:ind w:left="210" w:leftChars="100"/>
        <w:rPr>
          <w:rFonts w:ascii="宋体" w:cs="Arial"/>
          <w:color w:val="FF0000"/>
          <w:sz w:val="24"/>
          <w:szCs w:val="24"/>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2</w:t>
      </w:r>
      <w:r>
        <w:rPr>
          <w:rFonts w:hint="eastAsia" w:ascii="宋体" w:hAnsi="宋体" w:cs="Arial"/>
          <w:color w:val="FF0000"/>
          <w:sz w:val="24"/>
          <w:szCs w:val="24"/>
        </w:rPr>
        <w:t>年</w:t>
      </w:r>
      <w:r>
        <w:rPr>
          <w:rFonts w:hint="eastAsia" w:ascii="宋体" w:hAnsi="宋体" w:cs="Arial"/>
          <w:color w:val="FF0000"/>
          <w:sz w:val="24"/>
          <w:szCs w:val="24"/>
          <w:lang w:val="en-US" w:eastAsia="zh-CN"/>
        </w:rPr>
        <w:t>7</w:t>
      </w:r>
      <w:r>
        <w:rPr>
          <w:rFonts w:hint="eastAsia" w:ascii="宋体" w:hAnsi="宋体" w:cs="Arial"/>
          <w:color w:val="FF0000"/>
          <w:sz w:val="24"/>
          <w:szCs w:val="24"/>
        </w:rPr>
        <w:t>月</w:t>
      </w:r>
      <w:r>
        <w:rPr>
          <w:rFonts w:hint="eastAsia" w:ascii="宋体" w:hAnsi="宋体" w:cs="Arial"/>
          <w:color w:val="FF0000"/>
          <w:sz w:val="24"/>
          <w:szCs w:val="24"/>
          <w:lang w:val="en-US" w:eastAsia="zh-CN"/>
        </w:rPr>
        <w:t>14</w:t>
      </w:r>
      <w:r>
        <w:rPr>
          <w:rFonts w:hint="eastAsia" w:ascii="宋体" w:hAnsi="宋体" w:cs="Arial"/>
          <w:color w:val="FF0000"/>
          <w:sz w:val="24"/>
          <w:szCs w:val="24"/>
        </w:rPr>
        <w:t>日12：</w:t>
      </w:r>
      <w:r>
        <w:rPr>
          <w:rFonts w:hint="eastAsia" w:ascii="宋体" w:cs="Arial"/>
          <w:color w:val="FF0000"/>
          <w:sz w:val="24"/>
          <w:szCs w:val="24"/>
        </w:rPr>
        <w:t>0</w:t>
      </w:r>
      <w:r>
        <w:rPr>
          <w:rFonts w:ascii="宋体" w:cs="Arial"/>
          <w:color w:val="FF0000"/>
          <w:sz w:val="24"/>
          <w:szCs w:val="24"/>
        </w:rPr>
        <w:t>0</w:t>
      </w:r>
      <w:r>
        <w:rPr>
          <w:rFonts w:hint="eastAsia" w:ascii="宋体" w:hAnsi="宋体" w:cs="Arial"/>
          <w:sz w:val="24"/>
          <w:szCs w:val="24"/>
        </w:rPr>
        <w:t>。</w:t>
      </w:r>
    </w:p>
    <w:p>
      <w:pPr>
        <w:adjustRightInd w:val="0"/>
        <w:snapToGrid w:val="0"/>
        <w:spacing w:beforeLines="50" w:line="288" w:lineRule="auto"/>
        <w:ind w:left="210" w:leftChars="100"/>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w:t>
      </w:r>
      <w:r>
        <w:rPr>
          <w:rFonts w:hint="eastAsia" w:ascii="宋体" w:hAnsi="宋体" w:cs="Arial"/>
          <w:color w:val="FF0000"/>
          <w:sz w:val="24"/>
          <w:szCs w:val="24"/>
        </w:rPr>
        <w:t>烟台市开发区开封路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adjustRightInd w:val="0"/>
        <w:snapToGrid w:val="0"/>
        <w:spacing w:beforeLines="50" w:line="288" w:lineRule="auto"/>
        <w:ind w:left="210" w:leftChars="100"/>
        <w:rPr>
          <w:rFonts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联系人：丛树义（手机17362132666）。</w:t>
      </w:r>
    </w:p>
    <w:p>
      <w:pPr>
        <w:adjustRightInd w:val="0"/>
        <w:snapToGrid w:val="0"/>
        <w:spacing w:beforeLines="50" w:line="288" w:lineRule="auto"/>
        <w:ind w:left="210" w:leftChars="100"/>
        <w:rPr>
          <w:rFonts w:ascii="宋体" w:cs="Arial"/>
          <w:color w:val="FF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lang w:val="en-US" w:eastAsia="zh-CN"/>
        </w:rPr>
        <w:t>6</w:t>
      </w:r>
      <w:r>
        <w:rPr>
          <w:rFonts w:hint="eastAsia" w:ascii="宋体" w:hAnsi="宋体" w:cs="Arial"/>
          <w:sz w:val="24"/>
          <w:szCs w:val="24"/>
        </w:rPr>
        <w:t>开标时间：</w:t>
      </w:r>
      <w:bookmarkStart w:id="0" w:name="_GoBack"/>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2</w:t>
      </w:r>
      <w:r>
        <w:rPr>
          <w:rFonts w:hint="eastAsia" w:ascii="宋体" w:hAnsi="宋体" w:cs="Arial"/>
          <w:color w:val="FF0000"/>
          <w:sz w:val="24"/>
          <w:szCs w:val="24"/>
        </w:rPr>
        <w:t>年</w:t>
      </w:r>
      <w:r>
        <w:rPr>
          <w:rFonts w:hint="eastAsia" w:ascii="宋体" w:hAnsi="宋体" w:cs="Arial"/>
          <w:color w:val="FF0000"/>
          <w:sz w:val="24"/>
          <w:szCs w:val="24"/>
          <w:lang w:val="en-US" w:eastAsia="zh-CN"/>
        </w:rPr>
        <w:t>7</w:t>
      </w:r>
      <w:r>
        <w:rPr>
          <w:rFonts w:hint="eastAsia" w:ascii="宋体" w:hAnsi="宋体" w:cs="Arial"/>
          <w:color w:val="FF0000"/>
          <w:sz w:val="24"/>
          <w:szCs w:val="24"/>
        </w:rPr>
        <w:t>月</w:t>
      </w:r>
      <w:r>
        <w:rPr>
          <w:rFonts w:hint="eastAsia" w:ascii="宋体" w:hAnsi="宋体" w:cs="Arial"/>
          <w:color w:val="FF0000"/>
          <w:sz w:val="24"/>
          <w:szCs w:val="24"/>
          <w:lang w:val="en-US" w:eastAsia="zh-CN"/>
        </w:rPr>
        <w:t>14</w:t>
      </w:r>
      <w:r>
        <w:rPr>
          <w:rFonts w:hint="eastAsia" w:ascii="宋体" w:hAnsi="宋体" w:cs="Arial"/>
          <w:color w:val="FF0000"/>
          <w:sz w:val="24"/>
          <w:szCs w:val="24"/>
        </w:rPr>
        <w:t>日14：</w:t>
      </w:r>
      <w:r>
        <w:rPr>
          <w:rFonts w:hint="eastAsia" w:ascii="宋体" w:hAnsi="宋体" w:cs="Arial"/>
          <w:color w:val="FF0000"/>
          <w:sz w:val="24"/>
          <w:szCs w:val="24"/>
          <w:lang w:val="en-US" w:eastAsia="zh-CN"/>
        </w:rPr>
        <w:t>3</w:t>
      </w:r>
      <w:r>
        <w:rPr>
          <w:rFonts w:hint="eastAsia" w:ascii="宋体" w:hAnsi="宋体" w:cs="Arial"/>
          <w:color w:val="FF0000"/>
          <w:sz w:val="24"/>
          <w:szCs w:val="24"/>
        </w:rPr>
        <w:t>0</w:t>
      </w:r>
      <w:bookmarkEnd w:id="0"/>
    </w:p>
    <w:p>
      <w:pPr>
        <w:adjustRightInd w:val="0"/>
        <w:snapToGrid w:val="0"/>
        <w:spacing w:beforeLines="50" w:line="288" w:lineRule="auto"/>
        <w:ind w:left="210" w:leftChars="100"/>
        <w:rPr>
          <w:rFonts w:asci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lang w:val="en-US" w:eastAsia="zh-CN"/>
        </w:rPr>
        <w:t>7</w:t>
      </w:r>
      <w:r>
        <w:rPr>
          <w:rFonts w:hint="eastAsia" w:ascii="宋体" w:hAnsi="宋体" w:cs="Arial"/>
          <w:color w:val="000000"/>
          <w:sz w:val="24"/>
          <w:szCs w:val="24"/>
        </w:rPr>
        <w:t>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号鑫广绿环再生资源股份有限公司一楼大会议室</w:t>
      </w:r>
      <w:r>
        <w:rPr>
          <w:rFonts w:hint="eastAsia" w:ascii="宋体" w:hAnsi="宋体" w:cs="Arial"/>
          <w:color w:val="000000"/>
          <w:sz w:val="24"/>
          <w:szCs w:val="24"/>
        </w:rPr>
        <w:t>。</w:t>
      </w:r>
    </w:p>
    <w:p>
      <w:pPr>
        <w:widowControl/>
        <w:shd w:val="clear" w:color="auto" w:fill="FFFFFF"/>
        <w:spacing w:before="156" w:line="228" w:lineRule="atLeast"/>
        <w:jc w:val="left"/>
        <w:rPr>
          <w:rFonts w:ascii="Calibri" w:hAnsi="Calibri" w:eastAsia="宋体" w:cs="宋体"/>
          <w:color w:val="000000"/>
          <w:kern w:val="0"/>
          <w:szCs w:val="21"/>
        </w:rPr>
      </w:pPr>
      <w:r>
        <w:rPr>
          <w:rFonts w:hint="eastAsia" w:ascii="宋体" w:hAnsi="宋体" w:eastAsia="宋体" w:cs="宋体"/>
          <w:b/>
          <w:bCs/>
          <w:color w:val="000000"/>
          <w:kern w:val="0"/>
          <w:sz w:val="32"/>
          <w:szCs w:val="32"/>
        </w:rPr>
        <w:t>二、投标须知</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1、适用范围：</w:t>
      </w:r>
    </w:p>
    <w:p>
      <w:pPr>
        <w:adjustRightInd w:val="0"/>
        <w:snapToGrid w:val="0"/>
        <w:spacing w:beforeLines="50"/>
        <w:jc w:val="left"/>
        <w:rPr>
          <w:rFonts w:hint="eastAsia" w:ascii="微软雅黑" w:hAnsi="微软雅黑" w:eastAsia="微软雅黑" w:cs="微软雅黑"/>
          <w:b w:val="0"/>
          <w:bCs w:val="0"/>
          <w:i w:val="0"/>
          <w:iCs w:val="0"/>
          <w:caps w:val="0"/>
          <w:color w:val="000000"/>
          <w:spacing w:val="0"/>
          <w:sz w:val="24"/>
          <w:szCs w:val="24"/>
        </w:rPr>
      </w:pPr>
      <w:r>
        <w:rPr>
          <w:rFonts w:hint="eastAsia" w:ascii="宋体" w:hAnsi="宋体" w:cs="Arial"/>
          <w:sz w:val="24"/>
          <w:szCs w:val="24"/>
          <w:lang w:val="en-US" w:eastAsia="zh-CN"/>
        </w:rPr>
        <w:t>通顺场地购买小五吨叉车项目项目</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2、名称定义：</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2.1招标人：指鑫广绿环再生资源股份有限公司。</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2.2投标人：指提交满足所有条件，有资质参加投标的公司单位。</w:t>
      </w:r>
    </w:p>
    <w:p>
      <w:pPr>
        <w:widowControl/>
        <w:shd w:val="clear" w:color="auto" w:fill="FFFFFF"/>
        <w:spacing w:before="156" w:line="217" w:lineRule="atLeast"/>
        <w:ind w:left="210"/>
        <w:rPr>
          <w:rFonts w:ascii="Arial" w:hAnsi="Arial" w:eastAsia="宋体" w:cs="Arial"/>
          <w:color w:val="000000"/>
          <w:kern w:val="0"/>
          <w:sz w:val="20"/>
          <w:szCs w:val="20"/>
        </w:rPr>
      </w:pPr>
      <w:r>
        <w:rPr>
          <w:rFonts w:hint="eastAsia" w:ascii="宋体" w:hAnsi="宋体" w:eastAsia="宋体" w:cs="Arial"/>
          <w:color w:val="000000"/>
          <w:kern w:val="0"/>
          <w:sz w:val="24"/>
          <w:szCs w:val="24"/>
        </w:rPr>
        <w:t>2.3中标人：指获得此项目订单的公司单位。</w:t>
      </w:r>
    </w:p>
    <w:p>
      <w:pPr>
        <w:widowControl/>
        <w:shd w:val="clear" w:color="auto" w:fill="FFFFFF"/>
        <w:spacing w:before="156" w:line="228" w:lineRule="atLeast"/>
        <w:ind w:left="720" w:hanging="720"/>
        <w:rPr>
          <w:rFonts w:ascii="Calibri" w:hAnsi="Calibri" w:eastAsia="宋体" w:cs="宋体"/>
          <w:color w:val="000000"/>
          <w:kern w:val="0"/>
          <w:szCs w:val="21"/>
        </w:rPr>
      </w:pPr>
      <w:r>
        <w:rPr>
          <w:rFonts w:hint="eastAsia" w:ascii="宋体" w:hAnsi="宋体" w:eastAsia="宋体" w:cs="宋体"/>
          <w:b/>
          <w:bCs/>
          <w:color w:val="000000"/>
          <w:kern w:val="0"/>
          <w:sz w:val="24"/>
          <w:szCs w:val="24"/>
        </w:rPr>
        <w:t>3、 投标文件及组成：</w:t>
      </w:r>
    </w:p>
    <w:p>
      <w:pPr>
        <w:widowControl/>
        <w:shd w:val="clear" w:color="auto" w:fill="FFFFFF"/>
        <w:spacing w:before="156" w:line="228" w:lineRule="atLeast"/>
        <w:ind w:left="930" w:hanging="720"/>
        <w:rPr>
          <w:rFonts w:ascii="Calibri" w:hAnsi="Calibri" w:eastAsia="宋体" w:cs="宋体"/>
          <w:color w:val="000000"/>
          <w:kern w:val="0"/>
          <w:szCs w:val="21"/>
        </w:rPr>
      </w:pPr>
      <w:r>
        <w:rPr>
          <w:rFonts w:hint="eastAsia" w:ascii="宋体" w:hAnsi="宋体" w:eastAsia="宋体" w:cs="宋体"/>
          <w:color w:val="000000"/>
          <w:kern w:val="0"/>
          <w:sz w:val="24"/>
          <w:szCs w:val="24"/>
        </w:rPr>
        <w:t>3.1投标人本企业有关证明复印件，如：营业执照、资质证书、安全证书、其它信誉证书等。</w:t>
      </w:r>
    </w:p>
    <w:p>
      <w:pPr>
        <w:widowControl/>
        <w:shd w:val="clear" w:color="auto" w:fill="FFFFFF"/>
        <w:spacing w:before="156" w:line="228" w:lineRule="atLeast"/>
        <w:ind w:left="930" w:hanging="720"/>
        <w:rPr>
          <w:rFonts w:ascii="宋体" w:hAnsi="宋体" w:eastAsia="宋体" w:cs="宋体"/>
          <w:color w:val="000000"/>
          <w:kern w:val="0"/>
          <w:sz w:val="24"/>
          <w:szCs w:val="24"/>
        </w:rPr>
      </w:pPr>
      <w:r>
        <w:rPr>
          <w:rFonts w:hint="eastAsia" w:ascii="宋体" w:hAnsi="宋体" w:eastAsia="宋体" w:cs="宋体"/>
          <w:color w:val="000000"/>
          <w:kern w:val="0"/>
          <w:sz w:val="24"/>
          <w:szCs w:val="24"/>
        </w:rPr>
        <w:t>3.2开标一览表（见附件一）。</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4、投标文件：</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4.1投标文件一式1份。</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4.2投标文件将严格保密，投标建议书及对标书全部条款认可的确认信应装在密封的信封内提交，此信应该打印或者钢笔书写。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4.3信封上应该注明：项目名称、投标人公司全称、地址、联系人姓名和联系方式。招标人不接受口头，电话或者通过传真投标。</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4.4投标书及报价表须加盖单位公章和法人章，招标人将只接收此招标书中所称实体的投标资料。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4.5投标文件的任何修改和擦除须由投标人签字并记录改动日期。</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4.6当投标人提交投标文件时，即表明:投标人已阅读并理解了招标文件，投标报价是根据标书要求制定。投标人如在招标文件中发现任何错误、内容不一致或引起歧义的地方，应立即以书面形式与招标人联系。</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4.7招标人可以更改要求或拒绝所有投标。</w:t>
      </w:r>
    </w:p>
    <w:p>
      <w:pPr>
        <w:widowControl/>
        <w:shd w:val="clear" w:color="auto" w:fill="FFFFFF"/>
        <w:spacing w:before="156" w:line="228" w:lineRule="atLeast"/>
        <w:ind w:left="149"/>
        <w:rPr>
          <w:rFonts w:ascii="Calibri" w:hAnsi="Calibri" w:eastAsia="宋体" w:cs="宋体"/>
          <w:color w:val="000000"/>
          <w:kern w:val="0"/>
          <w:szCs w:val="21"/>
        </w:rPr>
      </w:pPr>
      <w:r>
        <w:rPr>
          <w:rFonts w:hint="eastAsia" w:ascii="宋体" w:hAnsi="宋体" w:eastAsia="宋体" w:cs="宋体"/>
          <w:b/>
          <w:bCs/>
          <w:color w:val="000000"/>
          <w:kern w:val="0"/>
          <w:sz w:val="24"/>
          <w:szCs w:val="24"/>
        </w:rPr>
        <w:t>5、报价要求：</w:t>
      </w:r>
    </w:p>
    <w:p>
      <w:pPr>
        <w:widowControl/>
        <w:shd w:val="clear" w:color="auto" w:fill="FFFFFF"/>
        <w:spacing w:before="156" w:line="228" w:lineRule="atLeast"/>
        <w:ind w:left="359"/>
        <w:rPr>
          <w:rFonts w:ascii="Calibri" w:hAnsi="Calibri" w:eastAsia="宋体" w:cs="宋体"/>
          <w:color w:val="000000"/>
          <w:kern w:val="0"/>
          <w:szCs w:val="21"/>
        </w:rPr>
      </w:pPr>
      <w:r>
        <w:rPr>
          <w:rFonts w:hint="eastAsia" w:ascii="宋体" w:hAnsi="宋体" w:eastAsia="宋体" w:cs="宋体"/>
          <w:color w:val="000000"/>
          <w:kern w:val="0"/>
          <w:sz w:val="24"/>
          <w:szCs w:val="24"/>
        </w:rPr>
        <w:t>5.1投标人报价应包括本招标文件所确定的招标范围和内容，且都应满足国家及地方的法律法规、规范标准和招标人要求。</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5.2投标人应根据招标人所需的规格以及执行合同条款所必须发生的费用，对项目进行报价。</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pPr>
        <w:widowControl/>
        <w:shd w:val="clear" w:color="auto" w:fill="FFFFFF"/>
        <w:spacing w:before="156" w:line="228" w:lineRule="atLeast"/>
        <w:ind w:left="359" w:firstLine="120"/>
        <w:rPr>
          <w:rFonts w:ascii="Calibri" w:hAnsi="Calibri" w:eastAsia="宋体" w:cs="宋体"/>
          <w:color w:val="000000"/>
          <w:kern w:val="0"/>
          <w:szCs w:val="21"/>
        </w:rPr>
      </w:pPr>
      <w:r>
        <w:rPr>
          <w:rFonts w:hint="eastAsia" w:ascii="宋体" w:hAnsi="宋体" w:eastAsia="宋体" w:cs="宋体"/>
          <w:color w:val="000000"/>
          <w:kern w:val="0"/>
          <w:sz w:val="24"/>
          <w:szCs w:val="24"/>
        </w:rPr>
        <w:t>5.4投标报价以人民币为单位，并且书写有文字和数字，如果二者数值上不符，以价低内容为准。</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6、时间要求</w:t>
      </w:r>
    </w:p>
    <w:p>
      <w:pPr>
        <w:widowControl/>
        <w:shd w:val="clear" w:color="auto" w:fill="FFFFFF"/>
        <w:spacing w:before="50" w:line="228" w:lineRule="atLeast"/>
        <w:ind w:firstLine="449"/>
        <w:rPr>
          <w:rFonts w:ascii="Calibri" w:hAnsi="Calibri" w:eastAsia="宋体" w:cs="宋体"/>
          <w:color w:val="000000"/>
          <w:kern w:val="0"/>
          <w:szCs w:val="21"/>
        </w:rPr>
      </w:pPr>
      <w:r>
        <w:rPr>
          <w:rFonts w:hint="eastAsia" w:ascii="宋体" w:hAnsi="宋体" w:eastAsia="宋体" w:cs="宋体"/>
          <w:color w:val="000000"/>
          <w:kern w:val="0"/>
          <w:sz w:val="24"/>
          <w:szCs w:val="24"/>
        </w:rPr>
        <w:t>中标人依据要求交货并完成验收，周期自合同签订后</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天完成。逾期造成招标人的相应损失需由中标人承担。</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7、验收要求</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满足现场检验及使用要求。</w:t>
      </w:r>
    </w:p>
    <w:p>
      <w:pPr>
        <w:spacing w:line="360" w:lineRule="auto"/>
        <w:ind w:left="73" w:leftChars="35"/>
        <w:rPr>
          <w:rFonts w:hint="default"/>
          <w:sz w:val="24"/>
          <w:lang w:val="en-US"/>
        </w:rPr>
      </w:pPr>
      <w:r>
        <w:rPr>
          <w:rFonts w:hint="eastAsia" w:ascii="宋体" w:hAnsi="宋体" w:eastAsia="宋体" w:cs="宋体"/>
          <w:b/>
          <w:bCs/>
          <w:color w:val="000000"/>
          <w:kern w:val="0"/>
          <w:sz w:val="24"/>
          <w:szCs w:val="24"/>
        </w:rPr>
        <w:t>8、付款方式</w:t>
      </w:r>
      <w:r>
        <w:rPr>
          <w:rFonts w:hint="eastAsia" w:ascii="宋体" w:hAnsi="宋体" w:eastAsia="宋体" w:cs="宋体"/>
          <w:color w:val="000000"/>
          <w:kern w:val="0"/>
          <w:sz w:val="24"/>
          <w:szCs w:val="24"/>
        </w:rPr>
        <w:t>：</w:t>
      </w:r>
      <w:r>
        <w:rPr>
          <w:rFonts w:hint="eastAsia"/>
          <w:sz w:val="24"/>
        </w:rPr>
        <w:t>合同签订后5日内支付首付款，为总价款50</w:t>
      </w:r>
      <w:r>
        <w:rPr>
          <w:sz w:val="24"/>
        </w:rPr>
        <w:t>%</w:t>
      </w:r>
      <w:r>
        <w:rPr>
          <w:rFonts w:hint="eastAsia"/>
          <w:sz w:val="24"/>
        </w:rPr>
        <w:t>，（其中总价款的</w:t>
      </w:r>
      <w:r>
        <w:rPr>
          <w:sz w:val="24"/>
        </w:rPr>
        <w:t>20%</w:t>
      </w:r>
      <w:r>
        <w:rPr>
          <w:rFonts w:hint="eastAsia"/>
          <w:sz w:val="24"/>
        </w:rPr>
        <w:t>为合同定金），</w:t>
      </w:r>
      <w:r>
        <w:rPr>
          <w:rFonts w:hint="eastAsia"/>
          <w:sz w:val="24"/>
          <w:lang w:val="en-US" w:eastAsia="zh-CN"/>
        </w:rPr>
        <w:t>标的物</w:t>
      </w:r>
      <w:r>
        <w:rPr>
          <w:rFonts w:hint="eastAsia"/>
          <w:sz w:val="24"/>
        </w:rPr>
        <w:t>验收</w:t>
      </w:r>
      <w:r>
        <w:rPr>
          <w:rFonts w:hint="eastAsia"/>
          <w:sz w:val="24"/>
          <w:lang w:val="en-US" w:eastAsia="zh-CN"/>
        </w:rPr>
        <w:t>合格</w:t>
      </w:r>
      <w:r>
        <w:rPr>
          <w:rFonts w:hint="eastAsia"/>
          <w:sz w:val="24"/>
        </w:rPr>
        <w:t>后支付</w:t>
      </w:r>
      <w:r>
        <w:rPr>
          <w:rFonts w:hint="eastAsia"/>
          <w:sz w:val="24"/>
          <w:lang w:val="en-US" w:eastAsia="zh-CN"/>
        </w:rPr>
        <w:t>45</w:t>
      </w:r>
      <w:r>
        <w:rPr>
          <w:rFonts w:hint="eastAsia"/>
          <w:sz w:val="24"/>
        </w:rPr>
        <w:t>%</w:t>
      </w:r>
      <w:r>
        <w:rPr>
          <w:rFonts w:hint="eastAsia"/>
          <w:sz w:val="24"/>
          <w:lang w:eastAsia="zh-CN"/>
        </w:rPr>
        <w:t>，</w:t>
      </w:r>
      <w:r>
        <w:rPr>
          <w:rFonts w:hint="eastAsia"/>
          <w:sz w:val="24"/>
          <w:lang w:val="en-US" w:eastAsia="zh-CN"/>
        </w:rPr>
        <w:t>5%质保金，质保期满后7日内付款。</w:t>
      </w:r>
      <w:r>
        <w:rPr>
          <w:rFonts w:hint="eastAsia"/>
          <w:color w:val="FF0000"/>
          <w:sz w:val="24"/>
          <w:lang w:eastAsia="zh-CN"/>
        </w:rPr>
        <w:t>（</w:t>
      </w:r>
      <w:r>
        <w:rPr>
          <w:rFonts w:hint="eastAsia"/>
          <w:color w:val="FF0000"/>
          <w:sz w:val="24"/>
          <w:lang w:val="en-US" w:eastAsia="zh-CN"/>
        </w:rPr>
        <w:t>不低于合同金额得50%银行承兑）能否接受承兑还请在标书内注明。</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9、合同签订</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9.1中标单位应在接到邀请人通知（电话、邮件、书面等任一形式）后的5天内与招标人签订书面合同。</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9.2合同的主要条款原则上包含本招标文件的条件及相关要求，但合同的非主要条款5天内达不成一致的，作废标处理。主要条款的解释按照《</w:t>
      </w:r>
      <w:r>
        <w:rPr>
          <w:rFonts w:hint="eastAsia" w:ascii="宋体" w:hAnsi="宋体" w:eastAsia="宋体" w:cs="宋体"/>
          <w:color w:val="000000"/>
          <w:kern w:val="0"/>
          <w:sz w:val="24"/>
          <w:szCs w:val="24"/>
          <w:lang w:val="en-US" w:eastAsia="zh-CN"/>
        </w:rPr>
        <w:t>中华人民共和国民典法</w:t>
      </w:r>
      <w:r>
        <w:rPr>
          <w:rFonts w:hint="eastAsia" w:ascii="宋体" w:hAnsi="宋体" w:eastAsia="宋体" w:cs="宋体"/>
          <w:color w:val="000000"/>
          <w:kern w:val="0"/>
          <w:sz w:val="24"/>
          <w:szCs w:val="24"/>
        </w:rPr>
        <w:t>》和招标文件内容的解释为准。</w:t>
      </w: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vertAlign w:val="superscript"/>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r>
        <w:rPr>
          <w:rFonts w:hint="eastAsia" w:ascii="宋体" w:hAnsi="宋体" w:eastAsia="宋体" w:cs="宋体"/>
          <w:color w:val="000000"/>
          <w:kern w:val="0"/>
          <w:sz w:val="20"/>
          <w:szCs w:val="20"/>
        </w:rPr>
        <w:t>附件一：</w:t>
      </w:r>
    </w:p>
    <w:p>
      <w:pPr>
        <w:widowControl/>
        <w:shd w:val="clear" w:color="auto" w:fill="FFFFFF"/>
        <w:spacing w:after="120" w:line="362" w:lineRule="atLeast"/>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开标一览表</w:t>
      </w:r>
    </w:p>
    <w:p>
      <w:pPr>
        <w:adjustRightInd w:val="0"/>
        <w:snapToGrid w:val="0"/>
        <w:spacing w:beforeLines="50"/>
        <w:jc w:val="left"/>
        <w:rPr>
          <w:rFonts w:ascii="宋体" w:hAnsi="宋体" w:eastAsia="宋体" w:cs="宋体"/>
          <w:b/>
          <w:bCs/>
          <w:color w:val="000000"/>
          <w:kern w:val="0"/>
          <w:sz w:val="32"/>
          <w:szCs w:val="32"/>
        </w:rPr>
      </w:pPr>
      <w:r>
        <w:rPr>
          <w:rFonts w:hint="eastAsia" w:ascii="宋体" w:hAnsi="宋体" w:eastAsia="宋体" w:cs="宋体"/>
          <w:b/>
          <w:bCs/>
          <w:color w:val="000000"/>
          <w:kern w:val="0"/>
          <w:sz w:val="24"/>
          <w:szCs w:val="24"/>
        </w:rPr>
        <w:t>项目名称：</w:t>
      </w:r>
      <w:r>
        <w:rPr>
          <w:rFonts w:hint="eastAsia" w:ascii="宋体" w:hAnsi="宋体" w:cs="Arial"/>
          <w:sz w:val="24"/>
          <w:szCs w:val="24"/>
          <w:lang w:val="en-US" w:eastAsia="zh-CN"/>
        </w:rPr>
        <w:t>通顺场地购买小五吨叉车项目</w:t>
      </w:r>
    </w:p>
    <w:tbl>
      <w:tblPr>
        <w:tblStyle w:val="5"/>
        <w:tblpPr w:leftFromText="180" w:rightFromText="180" w:vertAnchor="text" w:horzAnchor="page" w:tblpX="591" w:tblpY="55"/>
        <w:tblOverlap w:val="never"/>
        <w:tblW w:w="5000" w:type="pct"/>
        <w:tblInd w:w="0" w:type="dxa"/>
        <w:shd w:val="clear" w:color="auto" w:fill="FFFFFF"/>
        <w:tblLayout w:type="autofit"/>
        <w:tblCellMar>
          <w:top w:w="0" w:type="dxa"/>
          <w:left w:w="0" w:type="dxa"/>
          <w:bottom w:w="0" w:type="dxa"/>
          <w:right w:w="0" w:type="dxa"/>
        </w:tblCellMar>
      </w:tblPr>
      <w:tblGrid>
        <w:gridCol w:w="1769"/>
        <w:gridCol w:w="1434"/>
        <w:gridCol w:w="1072"/>
        <w:gridCol w:w="1549"/>
        <w:gridCol w:w="3053"/>
        <w:gridCol w:w="1805"/>
      </w:tblGrid>
      <w:tr>
        <w:tblPrEx>
          <w:shd w:val="clear" w:color="auto" w:fill="FFFFFF"/>
          <w:tblCellMar>
            <w:top w:w="0" w:type="dxa"/>
            <w:left w:w="0" w:type="dxa"/>
            <w:bottom w:w="0" w:type="dxa"/>
            <w:right w:w="0" w:type="dxa"/>
          </w:tblCellMar>
        </w:tblPrEx>
        <w:tc>
          <w:tcPr>
            <w:tcW w:w="2001" w:type="pct"/>
            <w:gridSpan w:val="3"/>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投标单位名称</w:t>
            </w:r>
          </w:p>
        </w:tc>
        <w:tc>
          <w:tcPr>
            <w:tcW w:w="2998" w:type="pct"/>
            <w:gridSpan w:val="3"/>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c>
          <w:tcPr>
            <w:tcW w:w="2001" w:type="pct"/>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质量标准</w:t>
            </w:r>
          </w:p>
        </w:tc>
        <w:tc>
          <w:tcPr>
            <w:tcW w:w="2998" w:type="pct"/>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471" w:hRule="atLeast"/>
        </w:trPr>
        <w:tc>
          <w:tcPr>
            <w:tcW w:w="2001" w:type="pct"/>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总报价</w:t>
            </w:r>
          </w:p>
        </w:tc>
        <w:tc>
          <w:tcPr>
            <w:tcW w:w="2998" w:type="pct"/>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right"/>
              <w:rPr>
                <w:rFonts w:ascii="Calibri" w:hAnsi="Calibri" w:eastAsia="微软雅黑" w:cs="宋体"/>
                <w:color w:val="000000"/>
                <w:kern w:val="0"/>
                <w:szCs w:val="21"/>
              </w:rPr>
            </w:pPr>
            <w:r>
              <w:rPr>
                <w:rFonts w:hint="eastAsia" w:ascii="宋体" w:hAnsi="宋体" w:eastAsia="宋体" w:cs="宋体"/>
                <w:color w:val="000000"/>
                <w:kern w:val="0"/>
                <w:sz w:val="20"/>
                <w:szCs w:val="20"/>
              </w:rPr>
              <w:t>万元（人民币）</w:t>
            </w:r>
          </w:p>
        </w:tc>
      </w:tr>
      <w:tr>
        <w:tblPrEx>
          <w:tblCellMar>
            <w:top w:w="0" w:type="dxa"/>
            <w:left w:w="0" w:type="dxa"/>
            <w:bottom w:w="0" w:type="dxa"/>
            <w:right w:w="0" w:type="dxa"/>
          </w:tblCellMar>
        </w:tblPrEx>
        <w:trPr>
          <w:trHeight w:val="90" w:hRule="atLeast"/>
        </w:trPr>
        <w:tc>
          <w:tcPr>
            <w:tcW w:w="828"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品名</w:t>
            </w:r>
          </w:p>
        </w:tc>
        <w:tc>
          <w:tcPr>
            <w:tcW w:w="67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数量</w:t>
            </w:r>
          </w:p>
        </w:tc>
        <w:tc>
          <w:tcPr>
            <w:tcW w:w="50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单位</w:t>
            </w:r>
          </w:p>
        </w:tc>
        <w:tc>
          <w:tcPr>
            <w:tcW w:w="725"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lang w:eastAsia="zh-CN"/>
              </w:rPr>
            </w:pPr>
            <w:r>
              <w:rPr>
                <w:rFonts w:hint="eastAsia" w:ascii="Calibri" w:hAnsi="Calibri" w:eastAsia="微软雅黑" w:cs="宋体"/>
                <w:color w:val="000000"/>
                <w:kern w:val="0"/>
                <w:szCs w:val="21"/>
                <w:lang w:val="en-US" w:eastAsia="zh-CN"/>
              </w:rPr>
              <w:t>单价</w:t>
            </w:r>
          </w:p>
        </w:tc>
        <w:tc>
          <w:tcPr>
            <w:tcW w:w="1429"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其它要求</w:t>
            </w:r>
          </w:p>
        </w:tc>
        <w:tc>
          <w:tcPr>
            <w:tcW w:w="844"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总价</w:t>
            </w:r>
          </w:p>
        </w:tc>
      </w:tr>
      <w:tr>
        <w:tblPrEx>
          <w:tblCellMar>
            <w:top w:w="0" w:type="dxa"/>
            <w:left w:w="0" w:type="dxa"/>
            <w:bottom w:w="0" w:type="dxa"/>
            <w:right w:w="0" w:type="dxa"/>
          </w:tblCellMar>
        </w:tblPrEx>
        <w:trPr>
          <w:trHeight w:val="975" w:hRule="atLeast"/>
        </w:trPr>
        <w:tc>
          <w:tcPr>
            <w:tcW w:w="828"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宋体" w:hAnsi="宋体" w:eastAsia="宋体" w:cs="宋体"/>
                <w:color w:val="000000"/>
                <w:kern w:val="0"/>
                <w:sz w:val="20"/>
                <w:szCs w:val="20"/>
                <w:lang w:val="en-US" w:eastAsia="zh-CN"/>
              </w:rPr>
            </w:pPr>
          </w:p>
          <w:p>
            <w:pPr>
              <w:widowControl/>
              <w:spacing w:line="285" w:lineRule="atLeas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小五吨叉车（标准配置）</w:t>
            </w:r>
          </w:p>
        </w:tc>
        <w:tc>
          <w:tcPr>
            <w:tcW w:w="67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宋体" w:hAnsi="宋体" w:eastAsia="宋体" w:cs="宋体"/>
                <w:color w:val="000000"/>
                <w:kern w:val="0"/>
                <w:sz w:val="20"/>
                <w:szCs w:val="20"/>
                <w:lang w:val="en-US" w:eastAsia="zh-CN"/>
              </w:rPr>
            </w:pPr>
          </w:p>
          <w:p>
            <w:pPr>
              <w:widowControl/>
              <w:spacing w:line="285" w:lineRule="atLeas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w:t>
            </w:r>
          </w:p>
        </w:tc>
        <w:tc>
          <w:tcPr>
            <w:tcW w:w="50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宋体" w:hAnsi="宋体" w:eastAsia="宋体" w:cs="宋体"/>
                <w:color w:val="000000"/>
                <w:kern w:val="0"/>
                <w:sz w:val="20"/>
                <w:szCs w:val="20"/>
                <w:lang w:val="en-US" w:eastAsia="zh-CN"/>
              </w:rPr>
            </w:pPr>
          </w:p>
          <w:p>
            <w:pPr>
              <w:widowControl/>
              <w:spacing w:line="285" w:lineRule="atLeas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台</w:t>
            </w:r>
          </w:p>
        </w:tc>
        <w:tc>
          <w:tcPr>
            <w:tcW w:w="725"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rPr>
            </w:pPr>
          </w:p>
        </w:tc>
        <w:tc>
          <w:tcPr>
            <w:tcW w:w="1429"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宋体" w:hAnsi="宋体" w:eastAsia="宋体" w:cs="宋体"/>
                <w:color w:val="000000"/>
                <w:kern w:val="0"/>
                <w:sz w:val="20"/>
                <w:szCs w:val="20"/>
                <w:lang w:val="en-US" w:eastAsia="zh-CN"/>
              </w:rPr>
            </w:pPr>
          </w:p>
          <w:p>
            <w:pPr>
              <w:widowControl/>
              <w:spacing w:line="285" w:lineRule="atLeas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油车</w:t>
            </w:r>
          </w:p>
        </w:tc>
        <w:tc>
          <w:tcPr>
            <w:tcW w:w="844"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宋体" w:hAnsi="宋体" w:eastAsia="宋体" w:cs="宋体"/>
                <w:color w:val="000000"/>
                <w:kern w:val="0"/>
                <w:sz w:val="20"/>
                <w:szCs w:val="20"/>
              </w:rPr>
            </w:pPr>
          </w:p>
        </w:tc>
      </w:tr>
      <w:tr>
        <w:tblPrEx>
          <w:tblCellMar>
            <w:top w:w="0" w:type="dxa"/>
            <w:left w:w="0" w:type="dxa"/>
            <w:bottom w:w="0" w:type="dxa"/>
            <w:right w:w="0" w:type="dxa"/>
          </w:tblCellMar>
        </w:tblPrEx>
        <w:trPr>
          <w:trHeight w:val="975" w:hRule="atLeast"/>
        </w:trPr>
        <w:tc>
          <w:tcPr>
            <w:tcW w:w="828"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宋体" w:hAnsi="宋体" w:eastAsia="宋体" w:cs="宋体"/>
                <w:color w:val="000000"/>
                <w:kern w:val="0"/>
                <w:sz w:val="20"/>
                <w:szCs w:val="20"/>
                <w:lang w:val="en-US" w:eastAsia="zh-CN"/>
              </w:rPr>
            </w:pPr>
          </w:p>
          <w:p>
            <w:pPr>
              <w:widowControl/>
              <w:spacing w:line="285" w:lineRule="atLeas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旋转器（180度）</w:t>
            </w:r>
          </w:p>
        </w:tc>
        <w:tc>
          <w:tcPr>
            <w:tcW w:w="67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宋体" w:hAnsi="宋体" w:eastAsia="宋体" w:cs="宋体"/>
                <w:color w:val="000000"/>
                <w:kern w:val="0"/>
                <w:sz w:val="20"/>
                <w:szCs w:val="20"/>
                <w:lang w:val="en-US" w:eastAsia="zh-CN"/>
              </w:rPr>
            </w:pPr>
          </w:p>
          <w:p>
            <w:pPr>
              <w:widowControl/>
              <w:spacing w:line="285" w:lineRule="atLeas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w:t>
            </w:r>
          </w:p>
        </w:tc>
        <w:tc>
          <w:tcPr>
            <w:tcW w:w="50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宋体" w:hAnsi="宋体" w:eastAsia="宋体" w:cs="宋体"/>
                <w:color w:val="000000"/>
                <w:kern w:val="0"/>
                <w:sz w:val="20"/>
                <w:szCs w:val="20"/>
                <w:lang w:val="en-US" w:eastAsia="zh-CN"/>
              </w:rPr>
            </w:pPr>
          </w:p>
          <w:p>
            <w:pPr>
              <w:widowControl/>
              <w:spacing w:line="285" w:lineRule="atLeas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个</w:t>
            </w:r>
          </w:p>
        </w:tc>
        <w:tc>
          <w:tcPr>
            <w:tcW w:w="725"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rPr>
            </w:pPr>
          </w:p>
        </w:tc>
        <w:tc>
          <w:tcPr>
            <w:tcW w:w="1429"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宋体" w:hAnsi="宋体" w:eastAsia="宋体" w:cs="宋体"/>
                <w:color w:val="000000"/>
                <w:kern w:val="0"/>
                <w:sz w:val="20"/>
                <w:szCs w:val="20"/>
                <w:lang w:val="en-US" w:eastAsia="zh-CN"/>
              </w:rPr>
            </w:pPr>
          </w:p>
        </w:tc>
        <w:tc>
          <w:tcPr>
            <w:tcW w:w="844"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宋体" w:hAnsi="宋体" w:eastAsia="宋体" w:cs="宋体"/>
                <w:color w:val="000000"/>
                <w:kern w:val="0"/>
                <w:sz w:val="20"/>
                <w:szCs w:val="20"/>
              </w:rPr>
            </w:pPr>
          </w:p>
        </w:tc>
      </w:tr>
      <w:tr>
        <w:tblPrEx>
          <w:tblCellMar>
            <w:top w:w="0" w:type="dxa"/>
            <w:left w:w="0" w:type="dxa"/>
            <w:bottom w:w="0" w:type="dxa"/>
            <w:right w:w="0" w:type="dxa"/>
          </w:tblCellMar>
        </w:tblPrEx>
        <w:trPr>
          <w:trHeight w:val="577" w:hRule="atLeast"/>
        </w:trPr>
        <w:tc>
          <w:tcPr>
            <w:tcW w:w="5000" w:type="pct"/>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85" w:lineRule="atLeast"/>
              <w:jc w:val="left"/>
              <w:rPr>
                <w:rFonts w:ascii="Calibri" w:hAnsi="Calibri" w:eastAsia="微软雅黑" w:cs="宋体"/>
                <w:color w:val="000000"/>
                <w:kern w:val="0"/>
                <w:szCs w:val="21"/>
              </w:rPr>
            </w:pPr>
            <w:r>
              <w:rPr>
                <w:rFonts w:hint="eastAsia" w:ascii="宋体" w:hAnsi="宋体" w:eastAsia="宋体" w:cs="宋体"/>
                <w:b/>
                <w:bCs/>
                <w:color w:val="000000"/>
                <w:kern w:val="0"/>
                <w:sz w:val="20"/>
                <w:szCs w:val="20"/>
              </w:rPr>
              <w:t>合计总金额：</w:t>
            </w:r>
          </w:p>
        </w:tc>
      </w:tr>
      <w:tr>
        <w:tblPrEx>
          <w:tblCellMar>
            <w:top w:w="0" w:type="dxa"/>
            <w:left w:w="0" w:type="dxa"/>
            <w:bottom w:w="0" w:type="dxa"/>
            <w:right w:w="0" w:type="dxa"/>
          </w:tblCellMar>
        </w:tblPrEx>
        <w:trPr>
          <w:trHeight w:val="612" w:hRule="atLeast"/>
        </w:trPr>
        <w:tc>
          <w:tcPr>
            <w:tcW w:w="5000" w:type="pct"/>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hint="default" w:ascii="Calibri" w:hAnsi="Calibri" w:eastAsia="微软雅黑" w:cs="宋体"/>
                <w:color w:val="000000"/>
                <w:kern w:val="0"/>
                <w:szCs w:val="21"/>
                <w:lang w:val="en-US"/>
              </w:rPr>
            </w:pPr>
            <w:r>
              <w:rPr>
                <w:rFonts w:hint="eastAsia" w:ascii="宋体" w:hAnsi="宋体" w:eastAsia="宋体" w:cs="宋体"/>
                <w:b/>
                <w:bCs/>
                <w:color w:val="FF0000"/>
                <w:kern w:val="0"/>
                <w:sz w:val="20"/>
                <w:szCs w:val="20"/>
                <w:lang w:val="en-US" w:eastAsia="zh-CN"/>
              </w:rPr>
              <w:t>注：要求有质保，随标书注明质保时间及方式。</w:t>
            </w:r>
          </w:p>
        </w:tc>
      </w:tr>
      <w:tr>
        <w:tblPrEx>
          <w:tblCellMar>
            <w:top w:w="0" w:type="dxa"/>
            <w:left w:w="0" w:type="dxa"/>
            <w:bottom w:w="0" w:type="dxa"/>
            <w:right w:w="0" w:type="dxa"/>
          </w:tblCellMar>
        </w:tblPrEx>
        <w:tc>
          <w:tcPr>
            <w:tcW w:w="5000" w:type="pct"/>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line="360" w:lineRule="auto"/>
              <w:ind w:left="73" w:leftChars="35"/>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付款方式：合同签订后5日内支付50</w:t>
            </w:r>
            <w:r>
              <w:rPr>
                <w:rFonts w:ascii="宋体" w:hAnsi="宋体" w:eastAsia="宋体" w:cs="宋体"/>
                <w:color w:val="000000"/>
                <w:kern w:val="0"/>
                <w:sz w:val="20"/>
                <w:szCs w:val="20"/>
              </w:rPr>
              <w:t>%</w:t>
            </w:r>
            <w:r>
              <w:rPr>
                <w:rFonts w:hint="eastAsia" w:ascii="宋体" w:hAnsi="宋体" w:eastAsia="宋体" w:cs="宋体"/>
                <w:color w:val="000000"/>
                <w:kern w:val="0"/>
                <w:sz w:val="20"/>
                <w:szCs w:val="20"/>
              </w:rPr>
              <w:t>，设备到货验收后支付</w:t>
            </w:r>
            <w:r>
              <w:rPr>
                <w:rFonts w:hint="eastAsia" w:ascii="宋体" w:hAnsi="宋体" w:eastAsia="宋体" w:cs="宋体"/>
                <w:color w:val="000000"/>
                <w:kern w:val="0"/>
                <w:sz w:val="20"/>
                <w:szCs w:val="20"/>
                <w:lang w:val="en-US" w:eastAsia="zh-CN"/>
              </w:rPr>
              <w:t>45</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5%质保金。</w:t>
            </w:r>
          </w:p>
        </w:tc>
      </w:tr>
    </w:tbl>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after="120" w:line="362" w:lineRule="atLeast"/>
        <w:rPr>
          <w:rFonts w:ascii="宋体" w:hAnsi="宋体" w:eastAsia="宋体" w:cs="宋体"/>
          <w:b/>
          <w:bCs/>
          <w:color w:val="FF0000"/>
          <w:kern w:val="0"/>
          <w:sz w:val="20"/>
          <w:szCs w:val="20"/>
        </w:rPr>
      </w:pPr>
      <w:r>
        <w:rPr>
          <w:rFonts w:ascii="Calibri" w:hAnsi="Calibri" w:eastAsia="宋体" w:cs="宋体"/>
          <w:color w:val="000000"/>
          <w:kern w:val="0"/>
          <w:szCs w:val="21"/>
        </w:rPr>
        <w:t> </w:t>
      </w:r>
    </w:p>
    <w:p>
      <w:pPr>
        <w:widowControl/>
        <w:shd w:val="clear" w:color="auto" w:fill="FFFFFF"/>
        <w:spacing w:after="120" w:line="362" w:lineRule="atLeast"/>
        <w:rPr>
          <w:rFonts w:ascii="Calibri" w:hAnsi="Calibri" w:eastAsia="宋体" w:cs="宋体"/>
          <w:color w:val="000000"/>
          <w:kern w:val="0"/>
          <w:sz w:val="20"/>
          <w:szCs w:val="20"/>
        </w:rPr>
      </w:pPr>
      <w:r>
        <w:rPr>
          <w:rFonts w:hint="eastAsia" w:ascii="宋体" w:hAnsi="宋体" w:eastAsia="宋体" w:cs="宋体"/>
          <w:b/>
          <w:bCs/>
          <w:color w:val="FF0000"/>
          <w:kern w:val="0"/>
          <w:sz w:val="20"/>
          <w:szCs w:val="20"/>
        </w:rPr>
        <w:t>备注：</w:t>
      </w:r>
      <w:r>
        <w:rPr>
          <w:rFonts w:ascii="Calibri" w:hAnsi="Calibri" w:eastAsia="宋体" w:cs="宋体"/>
          <w:b/>
          <w:bCs/>
          <w:color w:val="FF0000"/>
          <w:kern w:val="0"/>
          <w:sz w:val="20"/>
          <w:szCs w:val="20"/>
        </w:rPr>
        <w:t>1.</w:t>
      </w:r>
      <w:r>
        <w:rPr>
          <w:rFonts w:hint="eastAsia" w:ascii="宋体" w:hAnsi="宋体" w:eastAsia="宋体" w:cs="宋体"/>
          <w:b/>
          <w:bCs/>
          <w:color w:val="FF0000"/>
          <w:kern w:val="0"/>
          <w:sz w:val="20"/>
          <w:szCs w:val="20"/>
        </w:rPr>
        <w:t>本页必须加盖公章</w:t>
      </w:r>
    </w:p>
    <w:p>
      <w:pPr>
        <w:widowControl/>
        <w:shd w:val="clear" w:color="auto" w:fill="FFFFFF"/>
        <w:spacing w:after="120" w:line="362" w:lineRule="atLeast"/>
        <w:rPr>
          <w:rFonts w:hint="default" w:ascii="宋体" w:hAnsi="宋体" w:eastAsia="宋体" w:cs="宋体"/>
          <w:color w:val="FF0000"/>
          <w:kern w:val="0"/>
          <w:sz w:val="20"/>
          <w:szCs w:val="20"/>
          <w:lang w:val="en-US" w:eastAsia="zh-CN"/>
        </w:rPr>
      </w:pPr>
      <w:r>
        <w:rPr>
          <w:rFonts w:ascii="Calibri" w:hAnsi="Calibri" w:eastAsia="宋体" w:cs="宋体"/>
          <w:color w:val="FF0000"/>
          <w:kern w:val="0"/>
          <w:sz w:val="20"/>
          <w:szCs w:val="20"/>
        </w:rPr>
        <w:t>2</w:t>
      </w:r>
      <w:r>
        <w:rPr>
          <w:rFonts w:hint="eastAsia" w:ascii="宋体" w:hAnsi="宋体" w:eastAsia="宋体" w:cs="宋体"/>
          <w:color w:val="FF0000"/>
          <w:kern w:val="0"/>
          <w:sz w:val="20"/>
          <w:szCs w:val="20"/>
        </w:rPr>
        <w:t>、此报价包含</w:t>
      </w:r>
      <w:r>
        <w:rPr>
          <w:rFonts w:ascii="Calibri" w:hAnsi="Calibri" w:eastAsia="宋体" w:cs="宋体"/>
          <w:color w:val="FF0000"/>
          <w:kern w:val="0"/>
          <w:sz w:val="20"/>
          <w:szCs w:val="20"/>
        </w:rPr>
        <w:t>1</w:t>
      </w:r>
      <w:r>
        <w:rPr>
          <w:rFonts w:hint="eastAsia" w:ascii="Calibri" w:hAnsi="Calibri" w:eastAsia="宋体" w:cs="宋体"/>
          <w:color w:val="FF0000"/>
          <w:kern w:val="0"/>
          <w:sz w:val="20"/>
          <w:szCs w:val="20"/>
        </w:rPr>
        <w:t>3</w:t>
      </w:r>
      <w:r>
        <w:rPr>
          <w:rFonts w:ascii="Calibri" w:hAnsi="Calibri" w:eastAsia="宋体" w:cs="宋体"/>
          <w:color w:val="FF0000"/>
          <w:kern w:val="0"/>
          <w:sz w:val="20"/>
          <w:szCs w:val="20"/>
        </w:rPr>
        <w:t>%</w:t>
      </w:r>
      <w:r>
        <w:rPr>
          <w:rFonts w:hint="eastAsia" w:ascii="宋体" w:hAnsi="宋体" w:eastAsia="宋体" w:cs="宋体"/>
          <w:color w:val="FF0000"/>
          <w:kern w:val="0"/>
          <w:sz w:val="20"/>
          <w:szCs w:val="20"/>
        </w:rPr>
        <w:t>增值税发票和运费等。</w:t>
      </w:r>
      <w:r>
        <w:rPr>
          <w:rFonts w:hint="eastAsia" w:ascii="宋体" w:hAnsi="宋体" w:eastAsia="宋体" w:cs="宋体"/>
          <w:color w:val="FF0000"/>
          <w:kern w:val="0"/>
          <w:sz w:val="20"/>
          <w:szCs w:val="20"/>
          <w:lang w:eastAsia="zh-CN"/>
        </w:rPr>
        <w:t>（</w:t>
      </w:r>
      <w:r>
        <w:rPr>
          <w:rFonts w:hint="eastAsia" w:ascii="宋体" w:hAnsi="宋体" w:eastAsia="宋体" w:cs="宋体"/>
          <w:color w:val="FF0000"/>
          <w:kern w:val="0"/>
          <w:sz w:val="20"/>
          <w:szCs w:val="20"/>
          <w:lang w:val="en-US" w:eastAsia="zh-CN"/>
        </w:rPr>
        <w:t>其他税率请标注）</w:t>
      </w: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hint="eastAsia" w:ascii="Calibri" w:hAnsi="Calibri" w:eastAsia="宋体" w:cs="宋体"/>
          <w:color w:val="000000"/>
          <w:kern w:val="0"/>
          <w:szCs w:val="21"/>
        </w:rPr>
      </w:pPr>
    </w:p>
    <w:p>
      <w:pPr>
        <w:widowControl/>
        <w:shd w:val="clear" w:color="auto" w:fill="FFFFFF"/>
        <w:spacing w:before="156" w:line="228" w:lineRule="atLeast"/>
        <w:rPr>
          <w:rFonts w:hint="eastAsia" w:ascii="Calibri" w:hAnsi="Calibri" w:eastAsia="宋体" w:cs="宋体"/>
          <w:color w:val="000000"/>
          <w:kern w:val="0"/>
          <w:szCs w:val="21"/>
        </w:rPr>
      </w:pPr>
    </w:p>
    <w:p>
      <w:pPr>
        <w:widowControl/>
        <w:shd w:val="clear" w:color="auto" w:fill="FFFFFF"/>
        <w:spacing w:before="156" w:line="228" w:lineRule="atLeast"/>
        <w:rPr>
          <w:rFonts w:hint="eastAsia" w:ascii="Calibri" w:hAnsi="Calibri" w:eastAsia="宋体" w:cs="宋体"/>
          <w:color w:val="000000"/>
          <w:kern w:val="0"/>
          <w:szCs w:val="21"/>
        </w:rPr>
      </w:pP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EzMDFlNjNiNGY1MmI5MmMzNzIzZDZhOTI0NzJjNWIifQ=="/>
  </w:docVars>
  <w:rsids>
    <w:rsidRoot w:val="00450BF7"/>
    <w:rsid w:val="00025FAC"/>
    <w:rsid w:val="00031C6D"/>
    <w:rsid w:val="00040F0E"/>
    <w:rsid w:val="00045592"/>
    <w:rsid w:val="00071144"/>
    <w:rsid w:val="000A2EF0"/>
    <w:rsid w:val="000C0250"/>
    <w:rsid w:val="000C382A"/>
    <w:rsid w:val="000C410F"/>
    <w:rsid w:val="000C5E56"/>
    <w:rsid w:val="000D681A"/>
    <w:rsid w:val="000E1852"/>
    <w:rsid w:val="000E563C"/>
    <w:rsid w:val="00135026"/>
    <w:rsid w:val="00142897"/>
    <w:rsid w:val="0014431B"/>
    <w:rsid w:val="00144BCF"/>
    <w:rsid w:val="00156F61"/>
    <w:rsid w:val="00156F80"/>
    <w:rsid w:val="001742A8"/>
    <w:rsid w:val="00175A9D"/>
    <w:rsid w:val="00181E36"/>
    <w:rsid w:val="001B15F0"/>
    <w:rsid w:val="00224475"/>
    <w:rsid w:val="0025310E"/>
    <w:rsid w:val="00267035"/>
    <w:rsid w:val="00274311"/>
    <w:rsid w:val="00286795"/>
    <w:rsid w:val="002A56F2"/>
    <w:rsid w:val="002F417D"/>
    <w:rsid w:val="00304760"/>
    <w:rsid w:val="003057A3"/>
    <w:rsid w:val="003271A4"/>
    <w:rsid w:val="00335472"/>
    <w:rsid w:val="00344F57"/>
    <w:rsid w:val="0036217E"/>
    <w:rsid w:val="00372150"/>
    <w:rsid w:val="00382655"/>
    <w:rsid w:val="0039013A"/>
    <w:rsid w:val="003A2993"/>
    <w:rsid w:val="003C5C95"/>
    <w:rsid w:val="003C6F7F"/>
    <w:rsid w:val="003F7F32"/>
    <w:rsid w:val="00450BF7"/>
    <w:rsid w:val="0048223B"/>
    <w:rsid w:val="004A0767"/>
    <w:rsid w:val="004A3F36"/>
    <w:rsid w:val="004B2AB2"/>
    <w:rsid w:val="004D1947"/>
    <w:rsid w:val="004E4E03"/>
    <w:rsid w:val="00505527"/>
    <w:rsid w:val="00512E43"/>
    <w:rsid w:val="005209B5"/>
    <w:rsid w:val="005361D9"/>
    <w:rsid w:val="00553E8B"/>
    <w:rsid w:val="00575C04"/>
    <w:rsid w:val="005A4D44"/>
    <w:rsid w:val="005A6410"/>
    <w:rsid w:val="005E569B"/>
    <w:rsid w:val="005E5CC3"/>
    <w:rsid w:val="005F0263"/>
    <w:rsid w:val="00607A01"/>
    <w:rsid w:val="00611779"/>
    <w:rsid w:val="00615783"/>
    <w:rsid w:val="006412C1"/>
    <w:rsid w:val="00654852"/>
    <w:rsid w:val="006623CF"/>
    <w:rsid w:val="00664629"/>
    <w:rsid w:val="00695433"/>
    <w:rsid w:val="006B6216"/>
    <w:rsid w:val="006C002B"/>
    <w:rsid w:val="00705D49"/>
    <w:rsid w:val="00713C95"/>
    <w:rsid w:val="00730A08"/>
    <w:rsid w:val="007319C9"/>
    <w:rsid w:val="0074107E"/>
    <w:rsid w:val="00755B9E"/>
    <w:rsid w:val="00785693"/>
    <w:rsid w:val="00791BE1"/>
    <w:rsid w:val="0079482F"/>
    <w:rsid w:val="007952BF"/>
    <w:rsid w:val="007B0D49"/>
    <w:rsid w:val="00815DDA"/>
    <w:rsid w:val="00816FA2"/>
    <w:rsid w:val="008329EB"/>
    <w:rsid w:val="00832F80"/>
    <w:rsid w:val="00845F49"/>
    <w:rsid w:val="00847481"/>
    <w:rsid w:val="00852484"/>
    <w:rsid w:val="00855D00"/>
    <w:rsid w:val="008607B3"/>
    <w:rsid w:val="008733B6"/>
    <w:rsid w:val="00883654"/>
    <w:rsid w:val="008E63AE"/>
    <w:rsid w:val="008F5810"/>
    <w:rsid w:val="008F6DFA"/>
    <w:rsid w:val="0096751A"/>
    <w:rsid w:val="009A1747"/>
    <w:rsid w:val="009F10BA"/>
    <w:rsid w:val="00A1247B"/>
    <w:rsid w:val="00A15A8D"/>
    <w:rsid w:val="00A4367E"/>
    <w:rsid w:val="00A54250"/>
    <w:rsid w:val="00A557E9"/>
    <w:rsid w:val="00A75594"/>
    <w:rsid w:val="00AA2234"/>
    <w:rsid w:val="00B03B9A"/>
    <w:rsid w:val="00B2599F"/>
    <w:rsid w:val="00B67268"/>
    <w:rsid w:val="00B85243"/>
    <w:rsid w:val="00BA614A"/>
    <w:rsid w:val="00BE5B46"/>
    <w:rsid w:val="00C07DC0"/>
    <w:rsid w:val="00C202F1"/>
    <w:rsid w:val="00C24695"/>
    <w:rsid w:val="00C27687"/>
    <w:rsid w:val="00C55922"/>
    <w:rsid w:val="00C57EEE"/>
    <w:rsid w:val="00C7415B"/>
    <w:rsid w:val="00C806C3"/>
    <w:rsid w:val="00CB7EE7"/>
    <w:rsid w:val="00CC2F22"/>
    <w:rsid w:val="00CD4BD3"/>
    <w:rsid w:val="00CE21E2"/>
    <w:rsid w:val="00CE5376"/>
    <w:rsid w:val="00D075E8"/>
    <w:rsid w:val="00D20D5C"/>
    <w:rsid w:val="00D2699D"/>
    <w:rsid w:val="00D36004"/>
    <w:rsid w:val="00D369E2"/>
    <w:rsid w:val="00D42C5A"/>
    <w:rsid w:val="00D43021"/>
    <w:rsid w:val="00D47B16"/>
    <w:rsid w:val="00D72A95"/>
    <w:rsid w:val="00D778C0"/>
    <w:rsid w:val="00D97BEB"/>
    <w:rsid w:val="00DC24E1"/>
    <w:rsid w:val="00DE5125"/>
    <w:rsid w:val="00E134CD"/>
    <w:rsid w:val="00E77A0A"/>
    <w:rsid w:val="00E839AF"/>
    <w:rsid w:val="00E87099"/>
    <w:rsid w:val="00EB1C34"/>
    <w:rsid w:val="00EB200D"/>
    <w:rsid w:val="00EC1B56"/>
    <w:rsid w:val="00EC2EDB"/>
    <w:rsid w:val="00EC448C"/>
    <w:rsid w:val="00F1034D"/>
    <w:rsid w:val="00F25100"/>
    <w:rsid w:val="00F81E7A"/>
    <w:rsid w:val="00F9338A"/>
    <w:rsid w:val="00FA1ACB"/>
    <w:rsid w:val="00FA433A"/>
    <w:rsid w:val="00FC2D69"/>
    <w:rsid w:val="00FF3A97"/>
    <w:rsid w:val="00FF7CCF"/>
    <w:rsid w:val="0E567870"/>
    <w:rsid w:val="15D408DC"/>
    <w:rsid w:val="321D60EF"/>
    <w:rsid w:val="371B52F1"/>
    <w:rsid w:val="3B4A6D6C"/>
    <w:rsid w:val="42330824"/>
    <w:rsid w:val="43292D49"/>
    <w:rsid w:val="489D3E6D"/>
    <w:rsid w:val="48E45DA0"/>
    <w:rsid w:val="505529AD"/>
    <w:rsid w:val="69E7646F"/>
    <w:rsid w:val="6CC512CF"/>
    <w:rsid w:val="6D5C26AD"/>
    <w:rsid w:val="6F5338DA"/>
    <w:rsid w:val="7AF77D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2AF201-1456-407A-ABAF-2A06993000D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1585</Words>
  <Characters>1722</Characters>
  <Lines>13</Lines>
  <Paragraphs>3</Paragraphs>
  <TotalTime>5</TotalTime>
  <ScaleCrop>false</ScaleCrop>
  <LinksUpToDate>false</LinksUpToDate>
  <CharactersWithSpaces>1747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2019-04-28T02:21:00Z</dcterms:created>
  <dc:creator>微软用户</dc:creator>
  <cp:lastModifiedBy>丫头</cp:lastModifiedBy>
  <dcterms:modified xsi:type="dcterms:W3CDTF">2022-07-07T06:51:50Z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ICV">
    <vt:lpwstr>EC7FA1BD237B4C32BA204CA897EAA7FC</vt:lpwstr>
  </property>
</Properties>
</file>