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tabs>
          <w:tab w:val="center" w:pos="4933"/>
          <w:tab w:val="left" w:pos="8148"/>
        </w:tabs>
        <w:jc w:val="left"/>
        <w:rPr>
          <w:rFonts w:hint="eastAsia" w:eastAsia="宋体"/>
          <w:b/>
          <w:sz w:val="36"/>
          <w:lang w:eastAsia="zh-CN"/>
        </w:rPr>
      </w:pPr>
      <w:r>
        <w:rPr>
          <w:rFonts w:hint="eastAsia"/>
          <w:b/>
          <w:sz w:val="36"/>
          <w:lang w:val="en-US" w:eastAsia="zh-CN"/>
        </w:rPr>
        <w:tab/>
        <w:t>家电产物</w:t>
      </w:r>
      <w:r>
        <w:rPr>
          <w:rFonts w:hint="eastAsia"/>
          <w:b/>
          <w:sz w:val="36"/>
        </w:rPr>
        <w:t>招标书</w:t>
      </w:r>
      <w:r>
        <w:rPr>
          <w:rFonts w:hint="eastAsia"/>
          <w:b/>
          <w:sz w:val="36"/>
          <w:lang w:eastAsia="zh-CN"/>
        </w:rPr>
        <w:tab/>
      </w:r>
      <w:bookmarkStart w:id="0" w:name="_GoBack"/>
      <w:bookmarkEnd w:id="0"/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</w:t>
      </w:r>
      <w:r>
        <w:rPr>
          <w:rFonts w:hint="eastAsia"/>
          <w:b/>
          <w:sz w:val="32"/>
          <w:lang w:val="en-US" w:eastAsia="zh-CN"/>
        </w:rPr>
        <w:t>22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12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val="en-US" w:eastAsia="zh-CN"/>
        </w:rPr>
        <w:t>家电金属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2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2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tbl>
      <w:tblPr>
        <w:tblStyle w:val="7"/>
        <w:tblpPr w:leftFromText="180" w:rightFromText="180" w:vertAnchor="text" w:horzAnchor="page" w:tblpX="611" w:tblpY="467"/>
        <w:tblOverlap w:val="never"/>
        <w:tblW w:w="1089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00"/>
        <w:gridCol w:w="4539"/>
        <w:gridCol w:w="1331"/>
        <w:gridCol w:w="1268"/>
        <w:gridCol w:w="2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0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4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招标数量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（含税）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冰箱粉碎铁</w:t>
            </w:r>
          </w:p>
        </w:tc>
        <w:tc>
          <w:tcPr>
            <w:tcW w:w="4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A区吨散货，质量稳定，可看货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散货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冰箱粉碎铝</w:t>
            </w:r>
          </w:p>
        </w:tc>
        <w:tc>
          <w:tcPr>
            <w:tcW w:w="4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压缩机</w:t>
            </w:r>
          </w:p>
        </w:tc>
        <w:tc>
          <w:tcPr>
            <w:tcW w:w="4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A区吨包装，质量稳定，可看货</w:t>
            </w:r>
          </w:p>
        </w:tc>
        <w:tc>
          <w:tcPr>
            <w:tcW w:w="13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吨包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</w:t>
            </w:r>
          </w:p>
        </w:tc>
        <w:tc>
          <w:tcPr>
            <w:tcW w:w="2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9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2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壹拾万元整（￥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0000）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Layout w:type="fixed"/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06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/>
                </w:rPr>
                <w:t>202</w:t>
              </w:r>
              <w:r>
                <w:rPr>
                  <w:rFonts w:hint="eastAsia"/>
                  <w:lang w:val="en-US" w:eastAsia="zh-CN"/>
                </w:rPr>
                <w:t>2</w:t>
              </w:r>
              <w:r>
                <w:rPr>
                  <w:rFonts w:hint="eastAsia"/>
                </w:rPr>
                <w:t>-</w:t>
              </w:r>
              <w:r>
                <w:rPr>
                  <w:rFonts w:hint="eastAsia"/>
                  <w:lang w:val="en-US" w:eastAsia="zh-CN"/>
                </w:rPr>
                <w:t>2-12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glossaryDocument" Target="glossary/document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A907A0-81CE-4EDE-8E23-BA699E4B38A3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TotalTime>10</TotalTime>
  <ScaleCrop>false</ScaleCrop>
  <LinksUpToDate>false</LinksUpToDate>
  <CharactersWithSpaces>2954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海阔天空</cp:lastModifiedBy>
  <dcterms:modified xsi:type="dcterms:W3CDTF">2022-02-12T01:42:57Z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