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i w:val="0"/>
          <w:iCs w:val="0"/>
          <w:sz w:val="40"/>
          <w:szCs w:val="48"/>
          <w:lang w:val="en-US" w:eastAsia="zh-CN"/>
        </w:rPr>
      </w:pPr>
      <w:r>
        <w:rPr>
          <w:rFonts w:hint="eastAsia"/>
          <w:b/>
          <w:bCs/>
          <w:i w:val="0"/>
          <w:iCs w:val="0"/>
          <w:sz w:val="32"/>
          <w:szCs w:val="40"/>
          <w:lang w:val="en-US" w:eastAsia="zh-CN"/>
        </w:rPr>
        <w:t>《</w:t>
      </w:r>
      <w:r>
        <w:rPr>
          <w:rFonts w:hint="eastAsia"/>
          <w:b/>
          <w:bCs/>
          <w:i w:val="0"/>
          <w:iCs w:val="0"/>
          <w:sz w:val="32"/>
          <w:szCs w:val="40"/>
          <w:lang w:val="en-US" w:eastAsia="zh-CN"/>
        </w:rPr>
        <w:t>危废处置中心</w:t>
      </w:r>
      <w:r>
        <w:rPr>
          <w:rFonts w:hint="eastAsia"/>
          <w:b/>
          <w:bCs/>
          <w:i w:val="0"/>
          <w:iCs w:val="0"/>
          <w:sz w:val="32"/>
          <w:szCs w:val="40"/>
          <w:lang w:val="en-US" w:eastAsia="zh-CN"/>
        </w:rPr>
        <w:t xml:space="preserve"> 》安全现状评价招标书</w:t>
      </w:r>
      <w:r>
        <w:rPr>
          <w:rFonts w:hint="eastAsia"/>
          <w:b/>
          <w:bCs/>
          <w:i w:val="0"/>
          <w:iCs w:val="0"/>
          <w:sz w:val="36"/>
          <w:szCs w:val="44"/>
          <w:lang w:val="en-US" w:eastAsia="zh-CN"/>
        </w:rPr>
        <w:t xml:space="preserve">  </w:t>
      </w:r>
    </w:p>
    <w:p>
      <w:pPr>
        <w:spacing w:line="360" w:lineRule="auto"/>
        <w:jc w:val="both"/>
        <w:rPr>
          <w:rFonts w:hint="eastAsia"/>
          <w:sz w:val="24"/>
          <w:szCs w:val="32"/>
          <w:lang w:val="en-US" w:eastAsia="zh-CN"/>
        </w:rPr>
      </w:pPr>
      <w:r>
        <w:rPr>
          <w:rFonts w:hint="eastAsia"/>
          <w:sz w:val="24"/>
          <w:szCs w:val="32"/>
          <w:lang w:val="en-US" w:eastAsia="zh-CN"/>
        </w:rPr>
        <w:t>根据《中华人民共和国招标投标法》以及有关的法律法规，遵循公开、公平、公正和诚信实用的原则，鑫广绿环再生资源股份有限公司（以下简称“本公司”）就《</w:t>
      </w:r>
      <w:r>
        <w:rPr>
          <w:rFonts w:ascii="Times New Roman"/>
        </w:rPr>
        <w:t>危废处置中心</w:t>
      </w:r>
      <w:r>
        <w:rPr>
          <w:rFonts w:hint="eastAsia"/>
          <w:sz w:val="24"/>
          <w:szCs w:val="32"/>
          <w:lang w:val="en-US" w:eastAsia="zh-CN"/>
        </w:rPr>
        <w:t>》安全现状评价进行公开招标。</w:t>
      </w:r>
    </w:p>
    <w:p>
      <w:pPr>
        <w:pStyle w:val="4"/>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1.1投标单位应具有乙级以上安全评价资质，有类似“焚烧项目”项目安全评价经验，提供</w:t>
      </w:r>
      <w:r>
        <w:rPr>
          <w:rFonts w:hint="eastAsia"/>
          <w:sz w:val="24"/>
          <w:szCs w:val="32"/>
        </w:rPr>
        <w:t>投标单位项目业绩清单；</w:t>
      </w:r>
    </w:p>
    <w:p>
      <w:pPr>
        <w:pStyle w:val="4"/>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spacing w:line="360" w:lineRule="auto"/>
        <w:jc w:val="left"/>
        <w:rPr>
          <w:rFonts w:hint="eastAsia"/>
          <w:sz w:val="24"/>
          <w:szCs w:val="32"/>
          <w:lang w:val="en-US" w:eastAsia="zh-CN"/>
        </w:rPr>
      </w:pPr>
      <w:r>
        <w:rPr>
          <w:rFonts w:hint="eastAsia"/>
          <w:sz w:val="24"/>
          <w:szCs w:val="32"/>
          <w:lang w:val="en-US" w:eastAsia="zh-CN"/>
        </w:rPr>
        <w:t>2.1标单制定：安全管理部根据本公司《</w:t>
      </w:r>
      <w:r>
        <w:rPr>
          <w:rFonts w:ascii="Times New Roman"/>
        </w:rPr>
        <w:t>危废处置中心</w:t>
      </w:r>
      <w:r>
        <w:rPr>
          <w:rFonts w:hint="eastAsia"/>
          <w:sz w:val="24"/>
          <w:szCs w:val="32"/>
          <w:lang w:val="en-US" w:eastAsia="zh-CN"/>
        </w:rPr>
        <w:t>》安全现状评价进行公开招标。安全现状</w:t>
      </w:r>
      <w:bookmarkStart w:id="0" w:name="_GoBack"/>
      <w:bookmarkEnd w:id="0"/>
      <w:r>
        <w:rPr>
          <w:rFonts w:hint="eastAsia"/>
          <w:sz w:val="24"/>
          <w:szCs w:val="32"/>
          <w:lang w:val="en-US" w:eastAsia="zh-CN"/>
        </w:rPr>
        <w:t>评价的相关工作，依照实际情况制定本次投标开标一览表，本次所列项目详见开标一览表。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2.2开标小组依所定资格条件对参与投标之单位进行审查，不符合条件者不得参与竞标。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2.3邀请投标单位：安全管理部于</w:t>
      </w:r>
      <w:r>
        <w:rPr>
          <w:rFonts w:hint="eastAsia"/>
          <w:sz w:val="24"/>
          <w:szCs w:val="32"/>
          <w:u w:val="single"/>
          <w:lang w:val="en-US" w:eastAsia="zh-CN"/>
        </w:rPr>
        <w:t> </w:t>
      </w:r>
      <w:r>
        <w:rPr>
          <w:rFonts w:hint="default"/>
          <w:sz w:val="24"/>
          <w:szCs w:val="32"/>
          <w:u w:val="single"/>
          <w:lang w:eastAsia="zh-CN"/>
        </w:rPr>
        <w:t xml:space="preserve"> </w:t>
      </w:r>
      <w:r>
        <w:rPr>
          <w:rFonts w:hint="eastAsia"/>
          <w:sz w:val="24"/>
          <w:szCs w:val="32"/>
          <w:u w:val="single"/>
          <w:lang w:val="en-US" w:eastAsia="zh-CN"/>
        </w:rPr>
        <w:t>11</w:t>
      </w:r>
      <w:r>
        <w:rPr>
          <w:rFonts w:hint="default"/>
          <w:sz w:val="24"/>
          <w:szCs w:val="32"/>
          <w:u w:val="single"/>
          <w:lang w:eastAsia="zh-CN"/>
        </w:rPr>
        <w:t xml:space="preserve"> </w:t>
      </w:r>
      <w:r>
        <w:rPr>
          <w:rFonts w:hint="eastAsia"/>
          <w:sz w:val="24"/>
          <w:szCs w:val="32"/>
          <w:lang w:val="en-US" w:eastAsia="zh-CN"/>
        </w:rPr>
        <w:t>月</w:t>
      </w:r>
      <w:r>
        <w:rPr>
          <w:rFonts w:hint="default"/>
          <w:sz w:val="24"/>
          <w:szCs w:val="32"/>
          <w:u w:val="single"/>
          <w:lang w:eastAsia="zh-CN"/>
        </w:rPr>
        <w:t xml:space="preserve">  </w:t>
      </w:r>
      <w:r>
        <w:rPr>
          <w:rFonts w:hint="eastAsia"/>
          <w:sz w:val="24"/>
          <w:szCs w:val="32"/>
          <w:u w:val="single"/>
          <w:lang w:val="en-US" w:eastAsia="zh-CN"/>
        </w:rPr>
        <w:t>5</w:t>
      </w:r>
      <w:r>
        <w:rPr>
          <w:rFonts w:hint="default"/>
          <w:sz w:val="24"/>
          <w:szCs w:val="32"/>
          <w:u w:val="single"/>
          <w:lang w:eastAsia="zh-CN"/>
        </w:rPr>
        <w:t xml:space="preserve">  </w:t>
      </w:r>
      <w:r>
        <w:rPr>
          <w:rFonts w:hint="eastAsia"/>
          <w:sz w:val="24"/>
          <w:szCs w:val="32"/>
          <w:lang w:val="en-US" w:eastAsia="zh-CN"/>
        </w:rPr>
        <w:t>日（星期</w:t>
      </w:r>
      <w:r>
        <w:rPr>
          <w:rFonts w:hint="default"/>
          <w:sz w:val="24"/>
          <w:szCs w:val="32"/>
          <w:lang w:eastAsia="zh-CN"/>
        </w:rPr>
        <w:t xml:space="preserve"> </w:t>
      </w:r>
      <w:r>
        <w:rPr>
          <w:rFonts w:hint="eastAsia"/>
          <w:sz w:val="24"/>
          <w:szCs w:val="32"/>
          <w:lang w:val="en-US" w:eastAsia="zh-CN"/>
        </w:rPr>
        <w:t>五</w:t>
      </w:r>
      <w:r>
        <w:rPr>
          <w:rFonts w:hint="default"/>
          <w:sz w:val="24"/>
          <w:szCs w:val="32"/>
          <w:lang w:eastAsia="zh-CN"/>
        </w:rPr>
        <w:t xml:space="preserve"> </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17</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时 </w:t>
      </w:r>
      <w:r>
        <w:rPr>
          <w:rFonts w:hint="eastAsia"/>
          <w:sz w:val="24"/>
          <w:szCs w:val="32"/>
          <w:u w:val="single"/>
          <w:lang w:val="en-US" w:eastAsia="zh-CN"/>
        </w:rPr>
        <w:t xml:space="preserve"> 00</w:t>
      </w:r>
      <w:r>
        <w:rPr>
          <w:rFonts w:hint="default"/>
          <w:sz w:val="24"/>
          <w:szCs w:val="32"/>
          <w:u w:val="single"/>
          <w:lang w:eastAsia="zh-CN"/>
        </w:rPr>
        <w:t xml:space="preserve"> </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2.4提供资料答疑：安全管理部于</w:t>
      </w:r>
      <w:r>
        <w:rPr>
          <w:rFonts w:hint="eastAsia"/>
          <w:sz w:val="24"/>
          <w:szCs w:val="32"/>
          <w:u w:val="single"/>
          <w:lang w:val="en-US" w:eastAsia="zh-CN"/>
        </w:rPr>
        <w:t xml:space="preserve"> 11</w:t>
      </w:r>
      <w:r>
        <w:rPr>
          <w:rFonts w:hint="default"/>
          <w:sz w:val="24"/>
          <w:szCs w:val="32"/>
          <w:u w:val="single"/>
          <w:lang w:eastAsia="zh-CN"/>
        </w:rPr>
        <w:t xml:space="preserve"> </w:t>
      </w:r>
      <w:r>
        <w:rPr>
          <w:rFonts w:hint="eastAsia"/>
          <w:sz w:val="24"/>
          <w:szCs w:val="32"/>
          <w:lang w:val="en-US" w:eastAsia="zh-CN"/>
        </w:rPr>
        <w:t>月</w:t>
      </w:r>
      <w:r>
        <w:rPr>
          <w:rFonts w:hint="default"/>
          <w:sz w:val="24"/>
          <w:szCs w:val="32"/>
          <w:u w:val="single"/>
          <w:lang w:eastAsia="zh-CN"/>
        </w:rPr>
        <w:t xml:space="preserve"> </w:t>
      </w:r>
      <w:r>
        <w:rPr>
          <w:rFonts w:hint="eastAsia"/>
          <w:sz w:val="24"/>
          <w:szCs w:val="32"/>
          <w:u w:val="single"/>
          <w:lang w:val="en-US" w:eastAsia="zh-CN"/>
        </w:rPr>
        <w:t>6</w:t>
      </w:r>
      <w:r>
        <w:rPr>
          <w:rFonts w:hint="default"/>
          <w:sz w:val="24"/>
          <w:szCs w:val="32"/>
          <w:u w:val="single"/>
          <w:lang w:eastAsia="zh-CN"/>
        </w:rPr>
        <w:t xml:space="preserve"> </w:t>
      </w:r>
      <w:r>
        <w:rPr>
          <w:rFonts w:hint="eastAsia"/>
          <w:sz w:val="24"/>
          <w:szCs w:val="32"/>
          <w:lang w:val="en-US" w:eastAsia="zh-CN"/>
        </w:rPr>
        <w:t>日（星期六</w:t>
      </w:r>
      <w:r>
        <w:rPr>
          <w:rFonts w:hint="default"/>
          <w:sz w:val="24"/>
          <w:szCs w:val="32"/>
          <w:lang w:eastAsia="zh-CN"/>
        </w:rPr>
        <w:t xml:space="preserve">  </w:t>
      </w:r>
      <w:r>
        <w:rPr>
          <w:rFonts w:hint="eastAsia"/>
          <w:sz w:val="24"/>
          <w:szCs w:val="32"/>
          <w:lang w:val="en-US" w:eastAsia="zh-CN"/>
        </w:rPr>
        <w:t>）</w:t>
      </w:r>
      <w:r>
        <w:rPr>
          <w:rFonts w:hint="default"/>
          <w:sz w:val="24"/>
          <w:szCs w:val="32"/>
          <w:u w:val="single"/>
          <w:lang w:eastAsia="zh-CN"/>
        </w:rPr>
        <w:t xml:space="preserve"> </w:t>
      </w:r>
      <w:r>
        <w:rPr>
          <w:rFonts w:hint="eastAsia"/>
          <w:sz w:val="24"/>
          <w:szCs w:val="32"/>
          <w:u w:val="single"/>
          <w:lang w:val="en-US" w:eastAsia="zh-CN"/>
        </w:rPr>
        <w:t>8</w:t>
      </w:r>
      <w:r>
        <w:rPr>
          <w:rFonts w:hint="default"/>
          <w:sz w:val="24"/>
          <w:szCs w:val="32"/>
          <w:u w:val="single"/>
          <w:lang w:eastAsia="zh-CN"/>
        </w:rPr>
        <w:t xml:space="preserve"> </w:t>
      </w:r>
      <w:r>
        <w:rPr>
          <w:rFonts w:hint="eastAsia"/>
          <w:sz w:val="24"/>
          <w:szCs w:val="32"/>
          <w:lang w:val="en-US" w:eastAsia="zh-CN"/>
        </w:rPr>
        <w:t>时</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郭凌宇  17505456658</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2.5</w:t>
      </w:r>
      <w:r>
        <w:rPr>
          <w:rFonts w:hint="eastAsia"/>
          <w:sz w:val="24"/>
          <w:szCs w:val="32"/>
        </w:rPr>
        <w:t>投标单位可于</w:t>
      </w:r>
      <w:r>
        <w:rPr>
          <w:rFonts w:hint="default"/>
          <w:sz w:val="24"/>
          <w:szCs w:val="32"/>
          <w:u w:val="single"/>
        </w:rPr>
        <w:t xml:space="preserve"> </w:t>
      </w:r>
      <w:r>
        <w:rPr>
          <w:rFonts w:hint="default"/>
          <w:sz w:val="24"/>
          <w:szCs w:val="32"/>
          <w:u w:val="single"/>
          <w:lang w:eastAsia="zh-CN"/>
        </w:rPr>
        <w:t xml:space="preserve"> </w:t>
      </w:r>
      <w:r>
        <w:rPr>
          <w:rFonts w:hint="eastAsia"/>
          <w:sz w:val="24"/>
          <w:szCs w:val="32"/>
          <w:u w:val="single"/>
          <w:lang w:val="en-US" w:eastAsia="zh-CN"/>
        </w:rPr>
        <w:t>11</w:t>
      </w:r>
      <w:r>
        <w:rPr>
          <w:rFonts w:hint="default"/>
          <w:sz w:val="24"/>
          <w:szCs w:val="32"/>
          <w:u w:val="single"/>
          <w:lang w:eastAsia="zh-CN"/>
        </w:rPr>
        <w:t xml:space="preserve"> </w:t>
      </w:r>
      <w:r>
        <w:rPr>
          <w:rFonts w:hint="default"/>
          <w:sz w:val="24"/>
          <w:szCs w:val="32"/>
          <w:u w:val="single"/>
        </w:rPr>
        <w:t xml:space="preserve"> </w:t>
      </w:r>
      <w:r>
        <w:rPr>
          <w:rFonts w:hint="eastAsia"/>
          <w:sz w:val="24"/>
          <w:szCs w:val="32"/>
        </w:rPr>
        <w:t>月</w:t>
      </w:r>
      <w:r>
        <w:rPr>
          <w:rFonts w:hint="default"/>
          <w:sz w:val="24"/>
          <w:szCs w:val="32"/>
          <w:u w:val="single"/>
          <w:lang w:eastAsia="zh-CN"/>
        </w:rPr>
        <w:t xml:space="preserve"> </w:t>
      </w:r>
      <w:r>
        <w:rPr>
          <w:rFonts w:hint="eastAsia"/>
          <w:sz w:val="24"/>
          <w:szCs w:val="32"/>
          <w:u w:val="single"/>
          <w:lang w:val="en-US" w:eastAsia="zh-CN"/>
        </w:rPr>
        <w:t>12</w:t>
      </w:r>
      <w:r>
        <w:rPr>
          <w:rFonts w:hint="default"/>
          <w:sz w:val="24"/>
          <w:szCs w:val="32"/>
          <w:u w:val="single"/>
          <w:lang w:eastAsia="zh-CN"/>
        </w:rPr>
        <w:t xml:space="preserve">   </w:t>
      </w:r>
      <w:r>
        <w:rPr>
          <w:rFonts w:hint="eastAsia"/>
          <w:sz w:val="24"/>
          <w:szCs w:val="32"/>
        </w:rPr>
        <w:t>日（星期</w:t>
      </w:r>
      <w:r>
        <w:rPr>
          <w:rFonts w:hint="default"/>
          <w:sz w:val="24"/>
          <w:szCs w:val="32"/>
          <w:lang w:eastAsia="zh-CN"/>
        </w:rPr>
        <w:t xml:space="preserve"> </w:t>
      </w:r>
      <w:r>
        <w:rPr>
          <w:rFonts w:hint="eastAsia"/>
          <w:sz w:val="24"/>
          <w:szCs w:val="32"/>
          <w:lang w:val="en-US" w:eastAsia="zh-CN"/>
        </w:rPr>
        <w:t>五</w:t>
      </w:r>
      <w:r>
        <w:rPr>
          <w:rFonts w:hint="default"/>
          <w:sz w:val="24"/>
          <w:szCs w:val="32"/>
          <w:lang w:eastAsia="zh-CN"/>
        </w:rPr>
        <w:t xml:space="preserve"> </w:t>
      </w:r>
      <w:r>
        <w:rPr>
          <w:rFonts w:hint="eastAsia"/>
          <w:sz w:val="24"/>
          <w:szCs w:val="32"/>
        </w:rPr>
        <w:t>）</w:t>
      </w:r>
      <w:r>
        <w:rPr>
          <w:rFonts w:hint="default"/>
          <w:sz w:val="24"/>
          <w:szCs w:val="32"/>
          <w:u w:val="single"/>
          <w:lang w:eastAsia="zh-CN"/>
        </w:rPr>
        <w:t xml:space="preserve">  </w:t>
      </w:r>
      <w:r>
        <w:rPr>
          <w:rFonts w:hint="eastAsia"/>
          <w:sz w:val="24"/>
          <w:szCs w:val="32"/>
          <w:u w:val="single"/>
          <w:lang w:val="en-US" w:eastAsia="zh-CN"/>
        </w:rPr>
        <w:t>17</w:t>
      </w:r>
      <w:r>
        <w:rPr>
          <w:rFonts w:hint="default"/>
          <w:sz w:val="24"/>
          <w:szCs w:val="32"/>
          <w:u w:val="single"/>
          <w:lang w:eastAsia="zh-CN"/>
        </w:rPr>
        <w:t xml:space="preserve">   </w:t>
      </w:r>
      <w:r>
        <w:rPr>
          <w:rFonts w:hint="eastAsia"/>
          <w:sz w:val="24"/>
          <w:szCs w:val="32"/>
        </w:rPr>
        <w:t>时</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default"/>
          <w:sz w:val="24"/>
          <w:szCs w:val="32"/>
          <w:u w:val="single"/>
        </w:rPr>
        <w:t xml:space="preserve"> </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2.6返标截止时间：</w:t>
      </w:r>
      <w:r>
        <w:rPr>
          <w:rFonts w:hint="eastAsia"/>
          <w:sz w:val="24"/>
          <w:szCs w:val="32"/>
          <w:u w:val="single"/>
          <w:lang w:val="en-US" w:eastAsia="zh-CN"/>
        </w:rPr>
        <w:t xml:space="preserve"> 11</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15</w:t>
      </w:r>
      <w:r>
        <w:rPr>
          <w:rFonts w:hint="default"/>
          <w:sz w:val="24"/>
          <w:szCs w:val="32"/>
          <w:u w:val="single"/>
          <w:lang w:eastAsia="zh-CN"/>
        </w:rPr>
        <w:t xml:space="preserve">   </w:t>
      </w:r>
      <w:r>
        <w:rPr>
          <w:rFonts w:hint="eastAsia"/>
          <w:sz w:val="24"/>
          <w:szCs w:val="32"/>
          <w:lang w:val="en-US" w:eastAsia="zh-CN"/>
        </w:rPr>
        <w:t>日（星期</w:t>
      </w:r>
      <w:r>
        <w:rPr>
          <w:rFonts w:hint="default"/>
          <w:sz w:val="24"/>
          <w:szCs w:val="32"/>
          <w:lang w:eastAsia="zh-CN"/>
        </w:rPr>
        <w:t xml:space="preserve"> </w:t>
      </w:r>
      <w:r>
        <w:rPr>
          <w:rFonts w:hint="eastAsia"/>
          <w:sz w:val="24"/>
          <w:szCs w:val="32"/>
          <w:lang w:val="en-US" w:eastAsia="zh-CN"/>
        </w:rPr>
        <w:t>一</w:t>
      </w:r>
      <w:r>
        <w:rPr>
          <w:rFonts w:hint="default"/>
          <w:sz w:val="24"/>
          <w:szCs w:val="32"/>
          <w:lang w:eastAsia="zh-CN"/>
        </w:rPr>
        <w:t xml:space="preserve"> </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 xml:space="preserve">12 </w:t>
      </w:r>
      <w:r>
        <w:rPr>
          <w:rFonts w:hint="eastAsia"/>
          <w:sz w:val="24"/>
          <w:szCs w:val="32"/>
          <w:lang w:val="en-US" w:eastAsia="zh-CN"/>
        </w:rPr>
        <w:t>时</w:t>
      </w:r>
      <w:r>
        <w:rPr>
          <w:rFonts w:hint="eastAsia"/>
          <w:sz w:val="24"/>
          <w:szCs w:val="32"/>
          <w:u w:val="single"/>
          <w:lang w:val="en-US" w:eastAsia="zh-CN"/>
        </w:rPr>
        <w:t> </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2.7返标地点：</w:t>
      </w:r>
      <w:r>
        <w:rPr>
          <w:rFonts w:hint="eastAsia"/>
          <w:sz w:val="24"/>
          <w:szCs w:val="32"/>
          <w:u w:val="single"/>
          <w:lang w:val="en-US" w:eastAsia="zh-CN"/>
        </w:rPr>
        <w:t>烟台市开发区 开封路 8 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2.9开标时间：投标文件以快递方式（亦可本人直接送达）寄本公司审计部，</w:t>
      </w:r>
      <w:r>
        <w:rPr>
          <w:rFonts w:hint="eastAsia"/>
          <w:sz w:val="24"/>
          <w:szCs w:val="32"/>
        </w:rPr>
        <w:t>也可将投标文件扫描后发至我公司投标专用邮箱：</w:t>
      </w:r>
      <w:r>
        <w:fldChar w:fldCharType="begin"/>
      </w:r>
      <w:r>
        <w:instrText xml:space="preserve"> HYPERLINK "mailto:baojia@lvhuanchina.com" </w:instrText>
      </w:r>
      <w:r>
        <w:fldChar w:fldCharType="separate"/>
      </w:r>
      <w:r>
        <w:rPr>
          <w:rStyle w:val="8"/>
          <w:rFonts w:hint="eastAsia" w:ascii="宋体" w:hAnsi="宋体"/>
          <w:sz w:val="24"/>
          <w:lang w:val="zh-CN"/>
        </w:rPr>
        <w:t>baojia@lvhuanchina.com</w:t>
      </w:r>
      <w:r>
        <w:rPr>
          <w:rStyle w:val="8"/>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lang w:val="en-US" w:eastAsia="zh-CN"/>
        </w:rPr>
        <w:t>本次招标将于</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11</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15</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日（星期</w:t>
      </w:r>
      <w:r>
        <w:rPr>
          <w:rFonts w:hint="default"/>
          <w:sz w:val="24"/>
          <w:szCs w:val="32"/>
          <w:lang w:eastAsia="zh-CN"/>
        </w:rPr>
        <w:t xml:space="preserve"> </w:t>
      </w:r>
      <w:r>
        <w:rPr>
          <w:rFonts w:hint="eastAsia"/>
          <w:sz w:val="24"/>
          <w:szCs w:val="32"/>
          <w:lang w:val="en-US" w:eastAsia="zh-CN"/>
        </w:rPr>
        <w:t>一</w:t>
      </w:r>
      <w:r>
        <w:rPr>
          <w:rFonts w:hint="default"/>
          <w:sz w:val="24"/>
          <w:szCs w:val="32"/>
          <w:lang w:eastAsia="zh-CN"/>
        </w:rPr>
        <w:t xml:space="preserve"> </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14</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时</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u w:val="single"/>
          <w:lang w:val="en-US" w:eastAsia="zh-CN"/>
        </w:rPr>
        <w:t xml:space="preserve">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2.10开标地点：烟台市 开发区 开封路 8 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2.11开标方式：内部开标。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（需加盖公章，以邮寄方式寄到公司或自行封好交至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w:t>
      </w:r>
      <w:r>
        <w:rPr>
          <w:rFonts w:hint="eastAsia"/>
          <w:sz w:val="24"/>
          <w:szCs w:val="32"/>
          <w:lang w:val="en-US" w:eastAsia="zh-Hans"/>
        </w:rPr>
        <w:t>一级安全评价师，</w:t>
      </w:r>
      <w:r>
        <w:rPr>
          <w:rFonts w:hint="eastAsia"/>
          <w:sz w:val="24"/>
          <w:szCs w:val="32"/>
          <w:lang w:val="en-US" w:eastAsia="zh-CN"/>
        </w:rPr>
        <w:t>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3.2投标价格请标清税率（不接受增值税普通发票）。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4"/>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4.1按照国家有关法律、法规、标准，客观、公正地对项目进行安全现状评估。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pStyle w:val="4"/>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 合同签订后我公司将不接受中标方以任何理由提出的费用追加或增补要求。</w:t>
      </w:r>
    </w:p>
    <w:p>
      <w:pPr>
        <w:pStyle w:val="4"/>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p>
      <w:pPr>
        <w:rPr>
          <w:rFonts w:hint="eastAsia" w:ascii="宋体" w:hAnsi="宋体" w:eastAsia="宋体" w:cs="宋体"/>
          <w:i w:val="0"/>
          <w:caps w:val="0"/>
          <w:color w:val="000000"/>
          <w:spacing w:val="0"/>
          <w:sz w:val="24"/>
          <w:szCs w:val="24"/>
          <w:shd w:val="clear" w:fill="FFFFFF"/>
        </w:rPr>
      </w:pPr>
    </w:p>
    <w:tbl>
      <w:tblPr>
        <w:tblStyle w:val="6"/>
        <w:tblpPr w:leftFromText="180" w:rightFromText="180" w:vertAnchor="text" w:horzAnchor="page" w:tblpX="1790"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1236"/>
        <w:gridCol w:w="1664"/>
        <w:gridCol w:w="146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451" w:type="dxa"/>
            <w:vAlign w:val="center"/>
          </w:tcPr>
          <w:p>
            <w:pPr>
              <w:jc w:val="center"/>
              <w:rPr>
                <w:rFonts w:hint="eastAsia"/>
                <w:sz w:val="22"/>
                <w:szCs w:val="28"/>
                <w:lang w:eastAsia="zh-CN"/>
              </w:rPr>
            </w:pPr>
            <w:r>
              <w:rPr>
                <w:rFonts w:hint="eastAsia"/>
                <w:sz w:val="22"/>
                <w:szCs w:val="28"/>
                <w:lang w:eastAsia="zh-CN"/>
              </w:rPr>
              <w:t>投标项目</w:t>
            </w:r>
          </w:p>
        </w:tc>
        <w:tc>
          <w:tcPr>
            <w:tcW w:w="1236" w:type="dxa"/>
            <w:vAlign w:val="center"/>
          </w:tcPr>
          <w:p>
            <w:pPr>
              <w:jc w:val="center"/>
              <w:rPr>
                <w:rFonts w:hint="eastAsia"/>
                <w:sz w:val="22"/>
                <w:szCs w:val="28"/>
                <w:lang w:eastAsia="zh-CN"/>
              </w:rPr>
            </w:pPr>
            <w:r>
              <w:rPr>
                <w:rFonts w:hint="eastAsia"/>
                <w:sz w:val="22"/>
                <w:szCs w:val="28"/>
                <w:lang w:eastAsia="zh-CN"/>
              </w:rPr>
              <w:t>投标价格</w:t>
            </w:r>
          </w:p>
        </w:tc>
        <w:tc>
          <w:tcPr>
            <w:tcW w:w="1664" w:type="dxa"/>
            <w:vAlign w:val="center"/>
          </w:tcPr>
          <w:p>
            <w:pPr>
              <w:jc w:val="center"/>
              <w:rPr>
                <w:rFonts w:hint="eastAsia"/>
                <w:sz w:val="22"/>
                <w:szCs w:val="28"/>
                <w:lang w:eastAsia="zh-CN"/>
              </w:rPr>
            </w:pPr>
            <w:r>
              <w:rPr>
                <w:rFonts w:hint="eastAsia"/>
                <w:sz w:val="22"/>
                <w:szCs w:val="28"/>
                <w:lang w:eastAsia="zh-CN"/>
              </w:rPr>
              <w:t>编制完成时间</w:t>
            </w:r>
          </w:p>
        </w:tc>
        <w:tc>
          <w:tcPr>
            <w:tcW w:w="1466"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2451" w:type="dxa"/>
            <w:vAlign w:val="center"/>
          </w:tcPr>
          <w:p>
            <w:pPr>
              <w:spacing w:line="360" w:lineRule="auto"/>
              <w:jc w:val="center"/>
              <w:rPr>
                <w:rFonts w:hint="eastAsia"/>
                <w:sz w:val="21"/>
                <w:szCs w:val="24"/>
                <w:lang w:val="en-US" w:eastAsia="zh-CN"/>
              </w:rPr>
            </w:pPr>
            <w:r>
              <w:rPr>
                <w:rFonts w:hint="eastAsia"/>
                <w:sz w:val="24"/>
                <w:szCs w:val="32"/>
                <w:lang w:val="en-US" w:eastAsia="zh-CN"/>
              </w:rPr>
              <w:t>《</w:t>
            </w:r>
            <w:r>
              <w:rPr>
                <w:rFonts w:ascii="Times New Roman"/>
              </w:rPr>
              <w:t>危废处置中心</w:t>
            </w:r>
            <w:r>
              <w:rPr>
                <w:rFonts w:hint="eastAsia"/>
                <w:sz w:val="24"/>
                <w:szCs w:val="32"/>
                <w:lang w:val="en-US" w:eastAsia="zh-CN"/>
              </w:rPr>
              <w:t>》</w:t>
            </w:r>
          </w:p>
        </w:tc>
        <w:tc>
          <w:tcPr>
            <w:tcW w:w="1236" w:type="dxa"/>
            <w:vAlign w:val="center"/>
          </w:tcPr>
          <w:p>
            <w:pPr>
              <w:jc w:val="center"/>
              <w:rPr>
                <w:rFonts w:hint="default"/>
                <w:sz w:val="22"/>
                <w:szCs w:val="28"/>
              </w:rPr>
            </w:pPr>
          </w:p>
        </w:tc>
        <w:tc>
          <w:tcPr>
            <w:tcW w:w="1664" w:type="dxa"/>
            <w:vAlign w:val="center"/>
          </w:tcPr>
          <w:p>
            <w:pPr>
              <w:jc w:val="center"/>
              <w:rPr>
                <w:rFonts w:hint="default"/>
                <w:sz w:val="22"/>
                <w:szCs w:val="28"/>
              </w:rPr>
            </w:pPr>
          </w:p>
        </w:tc>
        <w:tc>
          <w:tcPr>
            <w:tcW w:w="1466" w:type="dxa"/>
            <w:vAlign w:val="center"/>
          </w:tcPr>
          <w:p>
            <w:pPr>
              <w:jc w:val="center"/>
              <w:rPr>
                <w:rFonts w:hint="default"/>
                <w:sz w:val="22"/>
                <w:szCs w:val="28"/>
              </w:rPr>
            </w:pPr>
          </w:p>
        </w:tc>
        <w:tc>
          <w:tcPr>
            <w:tcW w:w="1705" w:type="dxa"/>
            <w:vAlign w:val="center"/>
          </w:tcPr>
          <w:p>
            <w:pPr>
              <w:numPr>
                <w:ilvl w:val="0"/>
                <w:numId w:val="1"/>
              </w:numPr>
              <w:jc w:val="center"/>
              <w:rPr>
                <w:rFonts w:hint="eastAsia"/>
                <w:color w:val="FF0000"/>
                <w:sz w:val="22"/>
                <w:szCs w:val="28"/>
                <w:lang w:val="en-US" w:eastAsia="zh-CN"/>
              </w:rPr>
            </w:pPr>
            <w:r>
              <w:rPr>
                <w:rFonts w:hint="eastAsia"/>
                <w:color w:val="FF0000"/>
                <w:sz w:val="22"/>
                <w:szCs w:val="28"/>
                <w:lang w:val="en-US" w:eastAsia="zh-CN"/>
              </w:rPr>
              <w:t>报价不含专家评审费</w:t>
            </w:r>
          </w:p>
          <w:p>
            <w:pPr>
              <w:numPr>
                <w:numId w:val="0"/>
              </w:numPr>
              <w:jc w:val="both"/>
              <w:rPr>
                <w:rFonts w:hint="eastAsia"/>
                <w:color w:val="FF0000"/>
                <w:sz w:val="22"/>
                <w:szCs w:val="28"/>
                <w:lang w:val="en-US" w:eastAsia="zh-CN"/>
              </w:rPr>
            </w:pPr>
          </w:p>
          <w:p>
            <w:pPr>
              <w:numPr>
                <w:numId w:val="0"/>
              </w:numPr>
              <w:jc w:val="both"/>
              <w:rPr>
                <w:rFonts w:hint="default" w:eastAsiaTheme="minorEastAsia"/>
                <w:color w:val="FF0000"/>
                <w:sz w:val="22"/>
                <w:szCs w:val="28"/>
                <w:lang w:val="en-US" w:eastAsia="zh-CN"/>
              </w:rPr>
            </w:pPr>
            <w:r>
              <w:rPr>
                <w:rFonts w:hint="eastAsia"/>
                <w:color w:val="FF0000"/>
                <w:sz w:val="22"/>
                <w:szCs w:val="28"/>
                <w:lang w:val="en-US" w:eastAsia="zh-CN"/>
              </w:rPr>
              <w:br w:type="textWrapping"/>
            </w:r>
            <w:r>
              <w:rPr>
                <w:rFonts w:hint="eastAsia"/>
                <w:color w:val="FF0000"/>
                <w:sz w:val="22"/>
                <w:szCs w:val="28"/>
                <w:lang w:val="en-US" w:eastAsia="zh-CN"/>
              </w:rPr>
              <w:t>2、标注税率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2451" w:type="dxa"/>
            <w:vAlign w:val="center"/>
          </w:tcPr>
          <w:p>
            <w:pPr>
              <w:spacing w:line="360" w:lineRule="auto"/>
              <w:jc w:val="center"/>
              <w:rPr>
                <w:rFonts w:hint="default"/>
                <w:sz w:val="20"/>
                <w:szCs w:val="22"/>
                <w:lang w:val="en-US" w:eastAsia="zh-CN"/>
              </w:rPr>
            </w:pPr>
          </w:p>
        </w:tc>
        <w:tc>
          <w:tcPr>
            <w:tcW w:w="1236" w:type="dxa"/>
            <w:vAlign w:val="center"/>
          </w:tcPr>
          <w:p>
            <w:pPr>
              <w:jc w:val="center"/>
              <w:rPr>
                <w:rFonts w:hint="default"/>
                <w:sz w:val="22"/>
                <w:szCs w:val="28"/>
              </w:rPr>
            </w:pPr>
          </w:p>
        </w:tc>
        <w:tc>
          <w:tcPr>
            <w:tcW w:w="1664" w:type="dxa"/>
            <w:vAlign w:val="center"/>
          </w:tcPr>
          <w:p>
            <w:pPr>
              <w:jc w:val="center"/>
              <w:rPr>
                <w:rFonts w:hint="default"/>
                <w:sz w:val="22"/>
                <w:szCs w:val="28"/>
              </w:rPr>
            </w:pPr>
          </w:p>
        </w:tc>
        <w:tc>
          <w:tcPr>
            <w:tcW w:w="1466" w:type="dxa"/>
            <w:vAlign w:val="center"/>
          </w:tcPr>
          <w:p>
            <w:pPr>
              <w:jc w:val="center"/>
              <w:rPr>
                <w:rFonts w:hint="default"/>
                <w:sz w:val="22"/>
                <w:szCs w:val="28"/>
              </w:rPr>
            </w:pPr>
          </w:p>
        </w:tc>
        <w:tc>
          <w:tcPr>
            <w:tcW w:w="1705" w:type="dxa"/>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687" w:type="dxa"/>
            <w:gridSpan w:val="2"/>
            <w:vAlign w:val="center"/>
          </w:tcPr>
          <w:p>
            <w:pPr>
              <w:jc w:val="center"/>
              <w:rPr>
                <w:rFonts w:hint="default"/>
                <w:sz w:val="22"/>
                <w:szCs w:val="28"/>
              </w:rPr>
            </w:pPr>
            <w:r>
              <w:rPr>
                <w:rFonts w:hint="eastAsia"/>
                <w:sz w:val="22"/>
                <w:szCs w:val="28"/>
                <w:lang w:eastAsia="zh-CN"/>
              </w:rPr>
              <w:t>优惠条件</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687" w:type="dxa"/>
            <w:gridSpan w:val="2"/>
            <w:vAlign w:val="center"/>
          </w:tcPr>
          <w:p>
            <w:pPr>
              <w:jc w:val="center"/>
              <w:rPr>
                <w:rFonts w:hint="default"/>
                <w:sz w:val="22"/>
                <w:szCs w:val="28"/>
              </w:rPr>
            </w:pPr>
            <w:r>
              <w:rPr>
                <w:rFonts w:hint="eastAsia"/>
                <w:sz w:val="22"/>
                <w:szCs w:val="28"/>
                <w:lang w:eastAsia="zh-CN"/>
              </w:rPr>
              <w:t>合计总价</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vAlign w:val="center"/>
          </w:tcPr>
          <w:p>
            <w:pPr>
              <w:jc w:val="center"/>
              <w:rPr>
                <w:rFonts w:hint="eastAsia"/>
                <w:sz w:val="22"/>
                <w:szCs w:val="28"/>
                <w:lang w:eastAsia="zh-CN"/>
              </w:rPr>
            </w:pPr>
            <w:r>
              <w:rPr>
                <w:rFonts w:hint="eastAsia"/>
                <w:sz w:val="22"/>
                <w:szCs w:val="28"/>
                <w:lang w:eastAsia="zh-CN"/>
              </w:rPr>
              <w:t>付款方式</w:t>
            </w:r>
          </w:p>
        </w:tc>
        <w:tc>
          <w:tcPr>
            <w:tcW w:w="6071" w:type="dxa"/>
            <w:gridSpan w:val="4"/>
            <w:vAlign w:val="center"/>
          </w:tcPr>
          <w:p>
            <w:pPr>
              <w:jc w:val="center"/>
              <w:rPr>
                <w:rFonts w:hint="default"/>
                <w:sz w:val="22"/>
                <w:szCs w:val="28"/>
                <w:lang w:val="en-US" w:eastAsia="zh-CN"/>
              </w:rPr>
            </w:pPr>
            <w:r>
              <w:rPr>
                <w:rFonts w:hint="eastAsia"/>
                <w:sz w:val="22"/>
                <w:szCs w:val="28"/>
                <w:lang w:eastAsia="zh-CN"/>
              </w:rPr>
              <w:t>电汇付款；正式合同签订后，</w:t>
            </w:r>
            <w:r>
              <w:rPr>
                <w:rFonts w:hint="eastAsia"/>
                <w:sz w:val="22"/>
                <w:szCs w:val="28"/>
                <w:lang w:val="en-US" w:eastAsia="zh-CN"/>
              </w:rPr>
              <w:t>安全现状评价通过专家评审后一次性支付项目评价款项。</w:t>
            </w:r>
          </w:p>
        </w:tc>
      </w:tr>
    </w:tbl>
    <w:p>
      <w:pPr>
        <w:pStyle w:val="4"/>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4"/>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4"/>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shd w:val="clear" w:fill="FFFFFF"/>
        </w:rPr>
      </w:pP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ascii="宋体" w:hAnsi="宋体" w:eastAsia="宋体" w:cs="宋体"/>
          <w:i w:val="0"/>
          <w:caps w:val="0"/>
          <w:color w:val="000000"/>
          <w:spacing w:val="0"/>
          <w:sz w:val="24"/>
          <w:szCs w:val="24"/>
          <w:u w:val="single"/>
          <w:shd w:val="clear" w:fill="FFFFFF"/>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p>
      <w:pPr>
        <w:pStyle w:val="4"/>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投标单位授权代表签名：</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Times New Roman"/>
    <w:panose1 w:val="02020603050405020304"/>
    <w:charset w:val="00"/>
    <w:family w:val="roman"/>
    <w:pitch w:val="default"/>
    <w:sig w:usb0="00000000" w:usb1="00000000" w:usb2="00000008" w:usb3="00000000" w:csb0="000001FF"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center"/>
      <w:rPr>
        <w:rFonts w:hint="eastAsia" w:eastAsiaTheme="minorEastAsia"/>
        <w:sz w:val="22"/>
        <w:szCs w:val="36"/>
        <w:lang w:val="en-US" w:eastAsia="zh-Hans"/>
      </w:rPr>
    </w:pPr>
    <w:r>
      <w:rPr>
        <w:rFonts w:hint="eastAsia"/>
        <w:sz w:val="22"/>
        <w:szCs w:val="36"/>
        <w:lang w:val="en-US" w:eastAsia="zh-Hans"/>
      </w:rPr>
      <w:t>鑫广绿环再生资源股份有限公司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E37966"/>
    <w:multiLevelType w:val="singleLevel"/>
    <w:tmpl w:val="4FE379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7111"/>
    <w:rsid w:val="041E53ED"/>
    <w:rsid w:val="05CD4FBA"/>
    <w:rsid w:val="0E8222D1"/>
    <w:rsid w:val="18AC1667"/>
    <w:rsid w:val="1BB17EC1"/>
    <w:rsid w:val="21780360"/>
    <w:rsid w:val="22971CC3"/>
    <w:rsid w:val="231F3F34"/>
    <w:rsid w:val="2D712600"/>
    <w:rsid w:val="2F6A55B7"/>
    <w:rsid w:val="2FBC4C71"/>
    <w:rsid w:val="30717263"/>
    <w:rsid w:val="3C565EAE"/>
    <w:rsid w:val="3FB532DB"/>
    <w:rsid w:val="436D5F0F"/>
    <w:rsid w:val="498B4090"/>
    <w:rsid w:val="509C4BE3"/>
    <w:rsid w:val="52752FA8"/>
    <w:rsid w:val="561168B8"/>
    <w:rsid w:val="58344C4C"/>
    <w:rsid w:val="58FB50C9"/>
    <w:rsid w:val="5A131AE3"/>
    <w:rsid w:val="5A7B6D37"/>
    <w:rsid w:val="5C292373"/>
    <w:rsid w:val="5DC43174"/>
    <w:rsid w:val="5F793366"/>
    <w:rsid w:val="60BA3806"/>
    <w:rsid w:val="667B1E2A"/>
    <w:rsid w:val="68370329"/>
    <w:rsid w:val="6A360F55"/>
    <w:rsid w:val="6B35672B"/>
    <w:rsid w:val="6EE6529B"/>
    <w:rsid w:val="6F4F7A7C"/>
    <w:rsid w:val="716F410C"/>
    <w:rsid w:val="73280B32"/>
    <w:rsid w:val="77451CE0"/>
    <w:rsid w:val="7B1D0243"/>
    <w:rsid w:val="7BEC63C9"/>
    <w:rsid w:val="7ECA7CCB"/>
    <w:rsid w:val="9EDF7184"/>
    <w:rsid w:val="BF6F7CF0"/>
    <w:rsid w:val="BFFDBA57"/>
    <w:rsid w:val="F9DBD3EB"/>
    <w:rsid w:val="FFFEBC37"/>
    <w:rsid w:val="FFFF2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铁打的男人不锈钢的心</cp:lastModifiedBy>
  <cp:lastPrinted>2021-02-23T08:08:00Z</cp:lastPrinted>
  <dcterms:modified xsi:type="dcterms:W3CDTF">2021-11-05T05:57:11Z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956A05C6009A4B32B8B3882B75C3A2D4</vt:lpwstr>
  </property>
</Properties>
</file>