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32"/>
          <w:szCs w:val="32"/>
        </w:rPr>
      </w:pPr>
    </w:p>
    <w:p>
      <w:pPr>
        <w:ind w:firstLine="3777" w:firstLineChars="1045"/>
        <w:rPr>
          <w:b/>
          <w:sz w:val="36"/>
        </w:rPr>
      </w:pPr>
      <w:r>
        <w:rPr>
          <w:rFonts w:hint="eastAsia"/>
          <w:b/>
          <w:sz w:val="36"/>
        </w:rPr>
        <w:t>金属类招标书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2021年8月</w:t>
      </w:r>
      <w:r>
        <w:rPr>
          <w:rFonts w:hint="eastAsia"/>
          <w:b/>
          <w:sz w:val="32"/>
          <w:lang w:val="en-US" w:eastAsia="zh-CN"/>
        </w:rPr>
        <w:t>31</w:t>
      </w:r>
      <w:r>
        <w:rPr>
          <w:rFonts w:hint="eastAsia"/>
          <w:b/>
          <w:sz w:val="32"/>
        </w:rPr>
        <w:t>日邀请招标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招标单位：鑫广绿环再生资源股份有限公司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招标内容：金属类</w:t>
      </w:r>
    </w:p>
    <w:p>
      <w:pPr>
        <w:rPr>
          <w:sz w:val="24"/>
          <w:szCs w:val="24"/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中华人民共和国招标投标法》以及有关的法律法规，遵循公开、公平、公正和诚信实用原则，鑫广绿环再生资源股份有限公司（以下简称“本公司”）就产生的系列物资（以下简称“标的物”）进行国内公开招标销售，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标书涉及九项内容，请认真详细阅读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投标厂商资质要求：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投标厂商应有良好的财务状况及商业信誉；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投标厂商具备合法之营业执照及税务登记证（国地税）等数据，并向本公司提供相应复印件。需提供营业执照、税务登记证、组织机构代码、开票信息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或三证合一营业执照、开票信息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，授权委托书等信息，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涉及特殊资质的另行提供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1.3 本公司不接受联合体参与投标，本公司保持对资质审核和追申确认的权利。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本公司履行招标事项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2.1 标书制定：销售部根据本公司库存物资和预计产出情况，制定本招标书，标书所列标的物名称、数量及报价方式详见本标书“三”项。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2.2 销售部根据所需资质条件对投标方进行审查，条件不符者取消投标资格或投标无效。</w:t>
      </w:r>
    </w:p>
    <w:p>
      <w:pP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2.3 邀请投标：销售部于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2021年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日 17:00  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之前通知投标方参与本次招标，并以邮件、微信或传真的方式发送《邀请招标》标书。</w:t>
      </w:r>
    </w:p>
    <w:p>
      <w:pP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2.4 组织勘察标的物：销售部将定于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2021 年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日 17:00  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之前专人负责带领投标方勘察标的物，并及时统一解答疑问。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2.5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开标时间：本次招标将于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2021 年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 14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00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分开标，逾期不予受理。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2.6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投标保证金时间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日 12 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00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分，逾期不支付视为弃标。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2.7标书接收时间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2021 年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日13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30 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分，逾时视为自动放弃。</w:t>
      </w:r>
    </w:p>
    <w:p>
      <w:pPr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标书报价方式：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快递地址：烟台开发区开封路8号鑫广绿环再生资源股份有限公司审计部收电话：0535-6977130</w:t>
      </w:r>
    </w:p>
    <w:p>
      <w:pPr>
        <w:widowControl/>
        <w:spacing w:line="360" w:lineRule="auto"/>
        <w:ind w:firstLine="482" w:firstLineChars="200"/>
        <w:jc w:val="left"/>
        <w:rPr>
          <w:rStyle w:val="6"/>
          <w:rFonts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邮箱：</w:t>
      </w:r>
      <w:r>
        <w:fldChar w:fldCharType="begin"/>
      </w:r>
      <w:r>
        <w:instrText xml:space="preserve"> HYPERLINK "mailto:baojia@lvhuanchina.com" </w:instrText>
      </w:r>
      <w:r>
        <w:fldChar w:fldCharType="separate"/>
      </w:r>
      <w:r>
        <w:rPr>
          <w:rStyle w:val="6"/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baojia@lvhuanchina.com</w:t>
      </w:r>
      <w:r>
        <w:rPr>
          <w:rStyle w:val="6"/>
          <w:rFonts w:hint="eastAsia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销售部答疑电话：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0535-6977138</w:t>
      </w:r>
    </w:p>
    <w:tbl>
      <w:tblPr>
        <w:tblStyle w:val="7"/>
        <w:tblW w:w="101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9"/>
        <w:gridCol w:w="2910"/>
        <w:gridCol w:w="1330"/>
        <w:gridCol w:w="1120"/>
        <w:gridCol w:w="1030"/>
        <w:gridCol w:w="1371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产物明细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质量描述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包装方式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（T）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是否看货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（打√）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保证金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报价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散料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B区散货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，现货白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49吨，灰4吨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散货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多边形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B区散货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，现货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散货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60吨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三.</w:t>
      </w: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投标标单：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689" w:hanging="689" w:hangingChars="286"/>
        <w:rPr>
          <w:rFonts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注意：1、现场报价的用信封自行封好交至我公司审计部，封口处加盖公章。</w:t>
      </w:r>
    </w:p>
    <w:p>
      <w:pPr>
        <w:numPr>
          <w:ilvl w:val="0"/>
          <w:numId w:val="2"/>
        </w:numPr>
        <w:ind w:left="689" w:leftChars="328" w:firstLine="19" w:firstLineChars="8"/>
        <w:rPr>
          <w:rFonts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具体物资以实物为准；本邀请招标函须加盖公章和骑缝章。</w:t>
      </w:r>
    </w:p>
    <w:p>
      <w:pPr>
        <w:widowControl/>
        <w:numPr>
          <w:ilvl w:val="0"/>
          <w:numId w:val="2"/>
        </w:numPr>
        <w:spacing w:line="360" w:lineRule="auto"/>
        <w:ind w:left="689" w:leftChars="328" w:firstLine="19" w:firstLineChars="8"/>
        <w:jc w:val="left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招标货物部分现货，标的物数量为约数，以实际来货为准。包装袋不扣重，中标货物不满一车的自行解决配货问题。</w:t>
      </w:r>
    </w:p>
    <w:p>
      <w:pPr>
        <w:widowControl/>
        <w:numPr>
          <w:ilvl w:val="0"/>
          <w:numId w:val="2"/>
        </w:numPr>
        <w:spacing w:line="360" w:lineRule="auto"/>
        <w:ind w:left="689" w:leftChars="328" w:firstLine="19" w:firstLineChars="8"/>
        <w:jc w:val="left"/>
        <w:rPr>
          <w:rFonts w:cs="宋体" w:asciiTheme="minorEastAsia" w:hAnsiTheme="minorEastAsia" w:eastAsiaTheme="minorEastAsia"/>
          <w:b/>
          <w:bCs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装货期限为：招标商告知投标商中标后，中标商须在七个工作日内安排车辆装货，超期则每天扣除10%保证金，雨雪极端天气或自然灾害等不可抗力因素可后延。</w:t>
      </w:r>
    </w:p>
    <w:p>
      <w:pP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四、货物质量：</w:t>
      </w:r>
    </w:p>
    <w:p>
      <w:pPr>
        <w:ind w:firstLine="482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由于标的物为废旧物资，无材质单、质量保证书、使用说明书等相关资料文件，招标商对标的物不给予任何质量方面的担保或保证；要求投标商在投标前到现场看货并提出须解答的问题，招标方对正常报价的投标方视同对标的物无异议；中标方在处置过程中，产生的质量、安全等问题，招标商不承担任何责任，由此产生一切的责任及后果由投标商承担。</w:t>
      </w:r>
    </w:p>
    <w:p>
      <w:pPr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投标方报价：</w:t>
      </w:r>
    </w:p>
    <w:p>
      <w:pPr>
        <w:ind w:firstLine="485" w:firstLineChars="202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5.1投标方须按本标书格式填写报价，标书上应加盖投标方公章及代理人签字，所有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投标价格必须清晰、准确（涂改处请在一旁签字确认，否则视为无效）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ind w:firstLine="485" w:firstLineChars="202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5.2 投标方的报价须考虑运输、重复装卸车、增值税赋等相关费用。</w:t>
      </w:r>
    </w:p>
    <w:p>
      <w:pP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六、投标厂商与本公司之共同约定条件</w:t>
      </w:r>
    </w:p>
    <w:p>
      <w:pPr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6.1凡中标方在合同期内未履行合同义务、任意中止或退出者，则一年以内不得再参与本公司招标。同时本公司有权按投标价格排序，洽请相应投标方替补承接其收购业务。</w:t>
      </w:r>
    </w:p>
    <w:p>
      <w:pPr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6.2投标保证金：投标保证金</w:t>
      </w:r>
      <w:r>
        <w:rPr>
          <w:rFonts w:hint="eastAsia" w:asciiTheme="minorEastAsia" w:hAnsiTheme="minorEastAsia" w:eastAsiaTheme="minorEastAsia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详见表格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。中标后中标方之投标保证金自动转为签订合同和履约保证金，合同履行中抵扣最后一批次应付货款；因中标方违约行为被扣减履约保证金的，应于履约保证金被扣除后三天内补足，否则本公司有权解除合同，所剩余保证金按合同违约金扣减方式执行；未中标的投标方保证金，本公司在七个工作日内无息退还。本次投标保证金必须在开标前以转账形式交付完毕，否则视为弃权。</w:t>
      </w:r>
    </w:p>
    <w:p>
      <w:pPr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6.3 投标厂商所投报价必须按标的物的不同项目分别标出含税出厂单价，若全体参与投标客户投标价格均低于我公司标底价时，本公司有权废标，报价明显不合理者将不再邀约参与本次投标。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6.4各单项标的物原则上以高于我方标底价的最高投标单价为中标价，但须经公司批准。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6.5 中标方须在收到本公司中标通知之日起两日内签订销售合同，如拒签销售合同，视为弃标，一年内不得再参与本公司任何业务，投标保证金不予返还。</w:t>
      </w:r>
    </w:p>
    <w:p>
      <w:pPr>
        <w:ind w:firstLine="360" w:firstLineChars="150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6.6中标方如为省外客户，签订合同前需根据《中华人民共和国固体废物污染环境防治法》第22条规定提供跨省转移备案手续。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6.7因中标方原因，未能完成当月合同约定回收量的，对缺口数量按中标单价*20%元/吨进行处罚，处罚金额在保证金中扣除，如实际损失大于保证金，则中标方应全部承担；因本公司生产计划调整等原因导致数量不足，我方提前告知中标方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6.8 标的物的名称没有统一规范名称，其名称与实物名称不符的，以实物为准。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6.9投标方以他人的名义投标、串通投标、以行贿手段谋取中标或者以其他弄虚作假方式投标的，投标无效，保证金不予返还。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6.10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中标方因非我方原因在我方装车时发生事故，每发生一起，扣除合同总金额的1%；每发生一起重大事故，扣除合同总金额的2%。对以上每起事故扣款金额不超过50万，但不少于500元；因此造成本公司及员工财产和人身损失的，中标方承担全部赔偿责任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6.11凡投标客户，均视为接受本招标书之各项要求，并认同作为合同履行条款。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结算及开票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7.1 本公司地磅定期由质量技术监督局校验，出货重量以本公司地磅磅单为准。</w:t>
      </w:r>
    </w:p>
    <w:p>
      <w:pPr>
        <w:ind w:firstLine="360" w:firstLineChars="150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7.2 合同执行过程中，本公司每月末提供全额增值税发票。</w:t>
      </w:r>
    </w:p>
    <w:p>
      <w:pP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cs="宋体"/>
          <w:b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保证金专户信息</w:t>
      </w:r>
    </w:p>
    <w:p>
      <w:pPr>
        <w:autoSpaceDE w:val="0"/>
        <w:autoSpaceDN w:val="0"/>
        <w:adjustRightInd w:val="0"/>
        <w:ind w:left="200"/>
        <w:jc w:val="left"/>
        <w:rPr>
          <w:rFonts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户</w:t>
      </w:r>
      <w:r>
        <w:rPr>
          <w:rFonts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名：鑫广绿环再生资源股份有限公司</w:t>
      </w:r>
    </w:p>
    <w:p>
      <w:pPr>
        <w:autoSpaceDE w:val="0"/>
        <w:autoSpaceDN w:val="0"/>
        <w:adjustRightInd w:val="0"/>
        <w:ind w:left="200"/>
        <w:jc w:val="left"/>
        <w:rPr>
          <w:rFonts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账</w:t>
      </w:r>
      <w:r>
        <w:rPr>
          <w:rFonts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号：</w:t>
      </w:r>
      <w:r>
        <w:rPr>
          <w:rFonts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4560000010120100060062</w:t>
      </w:r>
    </w:p>
    <w:p>
      <w:pPr>
        <w:autoSpaceDE w:val="0"/>
        <w:autoSpaceDN w:val="0"/>
        <w:adjustRightInd w:val="0"/>
        <w:ind w:left="200"/>
        <w:jc w:val="left"/>
        <w:rPr>
          <w:rFonts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开户行：浙商银行股份有限公司烟台分行</w:t>
      </w:r>
    </w:p>
    <w:p>
      <w:pPr>
        <w:autoSpaceDE w:val="0"/>
        <w:autoSpaceDN w:val="0"/>
        <w:adjustRightInd w:val="0"/>
        <w:ind w:left="200"/>
        <w:jc w:val="left"/>
        <w:rPr>
          <w:rFonts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行</w:t>
      </w:r>
      <w:r>
        <w:rPr>
          <w:rFonts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号：</w:t>
      </w:r>
      <w:r>
        <w:rPr>
          <w:rFonts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316456000015</w:t>
      </w:r>
      <w:r>
        <w:rPr>
          <w:rFonts w:hint="eastAsia" w:ascii="宋体" w:cs="宋体"/>
          <w:color w:val="000000" w:themeColor="text1"/>
          <w:kern w:val="0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（搜索行号可以查到开户行）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九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、投标方银行退款账号及开户行：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开户名：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开户行：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税号：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地址：                               投标厂商全称（盖章）：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账号：                        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投标厂商授权代表签名：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jc w:val="both"/>
        <w:rPr>
          <w:rFonts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放弃现场看货声明</w:t>
      </w:r>
    </w:p>
    <w:p>
      <w:pPr>
        <w:ind w:firstLine="425" w:firstLineChars="177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我方自愿放弃本次招标现场看货的权利，如我方中标，对标的拆解物无异议；在处置过程中，产生的质量、安全等问题，招标商不承担任何责任，由此产生一切的责任及后果由我方承担。</w:t>
      </w:r>
    </w:p>
    <w:p>
      <w:pPr>
        <w:ind w:firstLine="425" w:firstLineChars="177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公司全称（盖章）：</w:t>
      </w:r>
    </w:p>
    <w:p>
      <w:pPr>
        <w:ind w:firstLine="425" w:firstLineChars="177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授权代表签名：</w:t>
      </w:r>
    </w:p>
    <w:p>
      <w:pPr>
        <w:ind w:firstLine="425" w:firstLineChars="177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年  月  日</w:t>
      </w:r>
    </w:p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1587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ind w:firstLine="4500" w:firstLineChars="25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7"/>
      <w:tblW w:w="9719" w:type="dxa"/>
      <w:tblInd w:w="257" w:type="dxa"/>
      <w:tblLayout w:type="fixed"/>
      <w:tblCellMar>
        <w:top w:w="72" w:type="dxa"/>
        <w:left w:w="115" w:type="dxa"/>
        <w:bottom w:w="72" w:type="dxa"/>
        <w:right w:w="115" w:type="dxa"/>
      </w:tblCellMar>
    </w:tblPr>
    <w:tblGrid>
      <w:gridCol w:w="2268"/>
      <w:gridCol w:w="7451"/>
    </w:tblGrid>
    <w:tr>
      <w:tblPrEx>
        <w:tblLayout w:type="fixed"/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635" w:hRule="atLeast"/>
      </w:trPr>
      <w:sdt>
        <w:sdtPr>
          <w:rPr>
            <w:rFonts w:hint="eastAsia"/>
          </w:rPr>
          <w:alias w:val="日期"/>
          <w:id w:val="77625188"/>
          <w:placeholder>
            <w:docPart w:val="7F1DBEC7B4274912A1141343B4934A21"/>
          </w:placeholder>
          <w:date w:fullDate="2021-08-11T00:00:00Z">
            <w:dateFormat w:val="yyyy-M-d"/>
            <w:lid w:val="zh-CN"/>
            <w:storeMappedDataAs w:val="datetime"/>
            <w:calendar w:val="gregorian"/>
          </w:date>
        </w:sdtPr>
        <w:sdtEndPr>
          <w:rPr>
            <w:rFonts w:hint="eastAsia"/>
          </w:rPr>
        </w:sdtEndPr>
        <w:sdtContent>
          <w:tc>
            <w:tcPr>
              <w:tcW w:w="2268" w:type="dxa"/>
              <w:tcBorders>
                <w:bottom w:val="single" w:color="943734" w:themeColor="accent2" w:themeShade="BF" w:sz="4" w:space="0"/>
              </w:tcBorders>
              <w:shd w:val="clear" w:color="auto" w:fill="943734" w:themeFill="accent2" w:themeFillShade="BF"/>
              <w:vAlign w:val="bottom"/>
            </w:tcPr>
            <w:p>
              <w:pPr>
                <w:pStyle w:val="12"/>
                <w:ind w:firstLine="660" w:firstLineChars="300"/>
              </w:pPr>
              <w:r>
                <w:rPr>
                  <w:rFonts w:hint="eastAsia"/>
                </w:rPr>
                <w:t>2021-8-11</w:t>
              </w:r>
            </w:p>
          </w:tc>
        </w:sdtContent>
      </w:sdt>
      <w:tc>
        <w:tcPr>
          <w:tcW w:w="7451" w:type="dxa"/>
          <w:tcBorders>
            <w:bottom w:val="single" w:color="auto" w:sz="4" w:space="0"/>
          </w:tcBorders>
          <w:vAlign w:val="bottom"/>
        </w:tcPr>
        <w:p>
          <w:pPr>
            <w:pStyle w:val="4"/>
            <w:rPr>
              <w:color w:val="77933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标题"/>
              <w:id w:val="77625180"/>
              <w:placeholder>
                <w:docPart w:val="A24468C8D8BB4432B369CC6E2D9B871E"/>
              </w:placeholder>
              <w:text/>
            </w:sdtPr>
            <w:sdtEndPr>
              <w:rPr>
                <w:b/>
                <w:bCs/>
                <w:caps/>
                <w:sz w:val="24"/>
              </w:rPr>
            </w:sdtEndPr>
            <w:sdtContent>
              <w:r>
                <w:rPr>
                  <w:rFonts w:hint="eastAsia"/>
                  <w:b/>
                  <w:bCs/>
                  <w:caps/>
                  <w:sz w:val="24"/>
                </w:rPr>
                <w:t xml:space="preserve">               鑫广绿环再生资源股份有限公司     </w:t>
              </w:r>
            </w:sdtContent>
          </w:sdt>
          <w:r>
            <w:rPr>
              <w:color w:val="77933C" w:themeColor="accent3" w:themeShade="BF"/>
              <w:sz w:val="24"/>
            </w:rPr>
            <w:drawing>
              <wp:inline distT="0" distB="0" distL="0" distR="0">
                <wp:extent cx="405130" cy="413385"/>
                <wp:effectExtent l="0" t="0" r="0" b="571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871" cy="41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15054043">
    <w:nsid w:val="42765FDB"/>
    <w:multiLevelType w:val="multilevel"/>
    <w:tmpl w:val="42765FDB"/>
    <w:lvl w:ilvl="0" w:tentative="1">
      <w:start w:val="7"/>
      <w:numFmt w:val="japaneseCounting"/>
      <w:lvlText w:val="%1、"/>
      <w:lvlJc w:val="left"/>
      <w:pPr>
        <w:ind w:left="510" w:hanging="510"/>
      </w:pPr>
      <w:rPr>
        <w:rFonts w:hint="default" w:ascii="Times New Roman" w:cs="宋体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21449065">
    <w:nsid w:val="5AAF7869"/>
    <w:multiLevelType w:val="singleLevel"/>
    <w:tmpl w:val="5AAF7869"/>
    <w:lvl w:ilvl="0" w:tentative="1">
      <w:start w:val="2"/>
      <w:numFmt w:val="decimal"/>
      <w:suff w:val="nothing"/>
      <w:lvlText w:val="%1、"/>
      <w:lvlJc w:val="left"/>
    </w:lvl>
  </w:abstractNum>
  <w:abstractNum w:abstractNumId="1966811278">
    <w:nsid w:val="753B288E"/>
    <w:multiLevelType w:val="multilevel"/>
    <w:tmpl w:val="753B288E"/>
    <w:lvl w:ilvl="0" w:tentative="1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66811278"/>
  </w:num>
  <w:num w:numId="2">
    <w:abstractNumId w:val="1521449065"/>
  </w:num>
  <w:num w:numId="3">
    <w:abstractNumId w:val="11150540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C3"/>
    <w:rsid w:val="00001B77"/>
    <w:rsid w:val="000240C3"/>
    <w:rsid w:val="00036306"/>
    <w:rsid w:val="000378ED"/>
    <w:rsid w:val="00040716"/>
    <w:rsid w:val="00097C9A"/>
    <w:rsid w:val="000A2E30"/>
    <w:rsid w:val="000A5AD8"/>
    <w:rsid w:val="000A5C3A"/>
    <w:rsid w:val="00103E60"/>
    <w:rsid w:val="001166DA"/>
    <w:rsid w:val="00122591"/>
    <w:rsid w:val="00123711"/>
    <w:rsid w:val="00146062"/>
    <w:rsid w:val="001623BE"/>
    <w:rsid w:val="001A00E0"/>
    <w:rsid w:val="001A6340"/>
    <w:rsid w:val="001D3D8F"/>
    <w:rsid w:val="001D456F"/>
    <w:rsid w:val="001D4A4F"/>
    <w:rsid w:val="001D5181"/>
    <w:rsid w:val="001D719E"/>
    <w:rsid w:val="001F5274"/>
    <w:rsid w:val="00200B6E"/>
    <w:rsid w:val="002065B6"/>
    <w:rsid w:val="00216EAF"/>
    <w:rsid w:val="00217363"/>
    <w:rsid w:val="002812E8"/>
    <w:rsid w:val="00297956"/>
    <w:rsid w:val="002C1EA1"/>
    <w:rsid w:val="002C423D"/>
    <w:rsid w:val="00302775"/>
    <w:rsid w:val="00311C7C"/>
    <w:rsid w:val="003642FA"/>
    <w:rsid w:val="0037590C"/>
    <w:rsid w:val="0038128F"/>
    <w:rsid w:val="0039128C"/>
    <w:rsid w:val="003E6381"/>
    <w:rsid w:val="003E7434"/>
    <w:rsid w:val="00405E9F"/>
    <w:rsid w:val="00411AF0"/>
    <w:rsid w:val="0042477E"/>
    <w:rsid w:val="004329A8"/>
    <w:rsid w:val="00461E77"/>
    <w:rsid w:val="00463939"/>
    <w:rsid w:val="004A33F9"/>
    <w:rsid w:val="004B2AF8"/>
    <w:rsid w:val="004B7DBD"/>
    <w:rsid w:val="004C78D4"/>
    <w:rsid w:val="004D347A"/>
    <w:rsid w:val="004D59D7"/>
    <w:rsid w:val="004D7288"/>
    <w:rsid w:val="004E3154"/>
    <w:rsid w:val="00562F45"/>
    <w:rsid w:val="0057311C"/>
    <w:rsid w:val="00573AE0"/>
    <w:rsid w:val="00593C74"/>
    <w:rsid w:val="005B1E60"/>
    <w:rsid w:val="005B7B36"/>
    <w:rsid w:val="005C2522"/>
    <w:rsid w:val="005C4274"/>
    <w:rsid w:val="005D1DBE"/>
    <w:rsid w:val="005F2295"/>
    <w:rsid w:val="0060035C"/>
    <w:rsid w:val="00607F42"/>
    <w:rsid w:val="006267FB"/>
    <w:rsid w:val="00636534"/>
    <w:rsid w:val="00643AE3"/>
    <w:rsid w:val="0067293B"/>
    <w:rsid w:val="00677871"/>
    <w:rsid w:val="00683DF6"/>
    <w:rsid w:val="00695D25"/>
    <w:rsid w:val="006B77E3"/>
    <w:rsid w:val="006D0776"/>
    <w:rsid w:val="006F5B5C"/>
    <w:rsid w:val="00725181"/>
    <w:rsid w:val="00735181"/>
    <w:rsid w:val="007520DA"/>
    <w:rsid w:val="007815CE"/>
    <w:rsid w:val="007859A5"/>
    <w:rsid w:val="007C3CBC"/>
    <w:rsid w:val="007C7192"/>
    <w:rsid w:val="007E4415"/>
    <w:rsid w:val="007E7955"/>
    <w:rsid w:val="007F7099"/>
    <w:rsid w:val="0080298F"/>
    <w:rsid w:val="0081546C"/>
    <w:rsid w:val="008311F0"/>
    <w:rsid w:val="008337AD"/>
    <w:rsid w:val="00834DF4"/>
    <w:rsid w:val="00836F2D"/>
    <w:rsid w:val="008557B5"/>
    <w:rsid w:val="008701E5"/>
    <w:rsid w:val="00870208"/>
    <w:rsid w:val="00874C77"/>
    <w:rsid w:val="008A1879"/>
    <w:rsid w:val="008A5560"/>
    <w:rsid w:val="008C3653"/>
    <w:rsid w:val="008C6DCF"/>
    <w:rsid w:val="008D6124"/>
    <w:rsid w:val="008F5EFD"/>
    <w:rsid w:val="00910453"/>
    <w:rsid w:val="00915B10"/>
    <w:rsid w:val="00931C99"/>
    <w:rsid w:val="009429E6"/>
    <w:rsid w:val="00973752"/>
    <w:rsid w:val="00987AFF"/>
    <w:rsid w:val="009A499D"/>
    <w:rsid w:val="009D56C5"/>
    <w:rsid w:val="009F1807"/>
    <w:rsid w:val="00A119B3"/>
    <w:rsid w:val="00A32A47"/>
    <w:rsid w:val="00A3519A"/>
    <w:rsid w:val="00A46CB7"/>
    <w:rsid w:val="00AA7D34"/>
    <w:rsid w:val="00AB3BF2"/>
    <w:rsid w:val="00AC522B"/>
    <w:rsid w:val="00AD0A98"/>
    <w:rsid w:val="00AD35F3"/>
    <w:rsid w:val="00AF2387"/>
    <w:rsid w:val="00AF3928"/>
    <w:rsid w:val="00AF7556"/>
    <w:rsid w:val="00B21CF4"/>
    <w:rsid w:val="00B27644"/>
    <w:rsid w:val="00B6142F"/>
    <w:rsid w:val="00B617AB"/>
    <w:rsid w:val="00B625CA"/>
    <w:rsid w:val="00B666EB"/>
    <w:rsid w:val="00B67FAA"/>
    <w:rsid w:val="00B718B4"/>
    <w:rsid w:val="00B94EC3"/>
    <w:rsid w:val="00BA1151"/>
    <w:rsid w:val="00BA53C5"/>
    <w:rsid w:val="00BB47DF"/>
    <w:rsid w:val="00BD3022"/>
    <w:rsid w:val="00BE4364"/>
    <w:rsid w:val="00C30DAB"/>
    <w:rsid w:val="00C313A4"/>
    <w:rsid w:val="00C43F9C"/>
    <w:rsid w:val="00C46208"/>
    <w:rsid w:val="00C54B85"/>
    <w:rsid w:val="00C85232"/>
    <w:rsid w:val="00C86C1D"/>
    <w:rsid w:val="00CA437A"/>
    <w:rsid w:val="00CA660D"/>
    <w:rsid w:val="00CB3816"/>
    <w:rsid w:val="00CD22A6"/>
    <w:rsid w:val="00CD5900"/>
    <w:rsid w:val="00D11A32"/>
    <w:rsid w:val="00D208AF"/>
    <w:rsid w:val="00D2178A"/>
    <w:rsid w:val="00D23141"/>
    <w:rsid w:val="00D26957"/>
    <w:rsid w:val="00D368EF"/>
    <w:rsid w:val="00D57FFC"/>
    <w:rsid w:val="00D62617"/>
    <w:rsid w:val="00D708C8"/>
    <w:rsid w:val="00D974FE"/>
    <w:rsid w:val="00DB37C9"/>
    <w:rsid w:val="00DB7CDB"/>
    <w:rsid w:val="00DC372D"/>
    <w:rsid w:val="00DE60C3"/>
    <w:rsid w:val="00E14542"/>
    <w:rsid w:val="00E176C6"/>
    <w:rsid w:val="00E26A2D"/>
    <w:rsid w:val="00E627ED"/>
    <w:rsid w:val="00E816F1"/>
    <w:rsid w:val="00E87C56"/>
    <w:rsid w:val="00E96525"/>
    <w:rsid w:val="00EA396D"/>
    <w:rsid w:val="00EC68B9"/>
    <w:rsid w:val="00ED0106"/>
    <w:rsid w:val="00EF093D"/>
    <w:rsid w:val="00F0205D"/>
    <w:rsid w:val="00F2148D"/>
    <w:rsid w:val="00F215E6"/>
    <w:rsid w:val="00F26C28"/>
    <w:rsid w:val="00F30274"/>
    <w:rsid w:val="00F53652"/>
    <w:rsid w:val="00F56C7F"/>
    <w:rsid w:val="00F802AE"/>
    <w:rsid w:val="00F94173"/>
    <w:rsid w:val="00FF378B"/>
    <w:rsid w:val="0D9167F5"/>
    <w:rsid w:val="14E83717"/>
    <w:rsid w:val="17837914"/>
    <w:rsid w:val="21CD715F"/>
    <w:rsid w:val="2CDC6BD8"/>
    <w:rsid w:val="34CC4468"/>
    <w:rsid w:val="47C21D02"/>
    <w:rsid w:val="5E266D0C"/>
    <w:rsid w:val="5EB71869"/>
    <w:rsid w:val="6DD85608"/>
    <w:rsid w:val="778F5A30"/>
    <w:rsid w:val="7BDB43CA"/>
    <w:rsid w:val="7D5E71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5"/>
    <w:link w:val="12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1DBEC7B4274912A1141343B4934A2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BA043A-76E7-4921-AEB7-A9F40575BEE5}"/>
      </w:docPartPr>
      <w:docPartBody>
        <w:p>
          <w:pPr>
            <w:pStyle w:val="44"/>
          </w:pPr>
          <w:r>
            <w:rPr>
              <w:color w:val="FFFFFF" w:themeColor="background1"/>
              <w:lang w:val="zh-CN"/>
              <w14:textFill>
                <w14:solidFill>
                  <w14:schemeClr w14:val="bg1"/>
                </w14:solidFill>
              </w14:textFill>
            </w:rPr>
            <w:t>[选取日期]</w:t>
          </w:r>
        </w:p>
      </w:docPartBody>
    </w:docPart>
    <w:docPart>
      <w:docPartPr>
        <w:name w:val="A24468C8D8BB4432B369CC6E2D9B87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1EC075-CA45-4CFF-A2C5-29DA18E99910}"/>
      </w:docPartPr>
      <w:docPartBody>
        <w:p>
          <w:pPr>
            <w:pStyle w:val="45"/>
          </w:pPr>
          <w:r>
            <w:rPr>
              <w:b/>
              <w:bCs/>
              <w:caps/>
              <w:sz w:val="24"/>
              <w:lang w:val="zh-CN"/>
            </w:rPr>
            <w:t>键入文档标题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4F"/>
    <w:rsid w:val="00015774"/>
    <w:rsid w:val="000954B9"/>
    <w:rsid w:val="000E4124"/>
    <w:rsid w:val="00141E16"/>
    <w:rsid w:val="001562BA"/>
    <w:rsid w:val="00214F17"/>
    <w:rsid w:val="002305DC"/>
    <w:rsid w:val="002345DB"/>
    <w:rsid w:val="002666D0"/>
    <w:rsid w:val="0029761D"/>
    <w:rsid w:val="002E37BA"/>
    <w:rsid w:val="00300DF5"/>
    <w:rsid w:val="0030327F"/>
    <w:rsid w:val="003701D7"/>
    <w:rsid w:val="00456B58"/>
    <w:rsid w:val="00483BCE"/>
    <w:rsid w:val="004C6327"/>
    <w:rsid w:val="004F54E5"/>
    <w:rsid w:val="0051464A"/>
    <w:rsid w:val="00606CF0"/>
    <w:rsid w:val="0063254F"/>
    <w:rsid w:val="00637C76"/>
    <w:rsid w:val="006D5661"/>
    <w:rsid w:val="00713276"/>
    <w:rsid w:val="00752265"/>
    <w:rsid w:val="0075662E"/>
    <w:rsid w:val="00794E4A"/>
    <w:rsid w:val="008165B7"/>
    <w:rsid w:val="0083019E"/>
    <w:rsid w:val="00852E1B"/>
    <w:rsid w:val="008B0F1A"/>
    <w:rsid w:val="008F16A1"/>
    <w:rsid w:val="00950374"/>
    <w:rsid w:val="00974A89"/>
    <w:rsid w:val="00A02BCA"/>
    <w:rsid w:val="00B47A1D"/>
    <w:rsid w:val="00B65977"/>
    <w:rsid w:val="00B7718A"/>
    <w:rsid w:val="00C3124F"/>
    <w:rsid w:val="00C7575F"/>
    <w:rsid w:val="00D74304"/>
    <w:rsid w:val="00E43C4B"/>
    <w:rsid w:val="00F609F7"/>
    <w:rsid w:val="00F707CA"/>
    <w:rsid w:val="00FF5D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0613AADA4D04F3892332C13C3BADD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C0E4D0D1F64646D2A327271E2976500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1ED822ADE534A8599628B8DC0FEC8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8F6BF5A7E4E4B5AA6912BF447A8F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6F080990096D497B9D474827A99D128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EB914F6A7E34C49BE06F2C6CDEB950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5969FDD3F2E4CA680F2CBB8F9E8C10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BC07D564A2644189E582C92EF4CBA8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D97E3F1D6C044319BD55360CCEC182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DAE2DAE92CFB4D85AB2600BDFAA436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BEF366F956FB4F089B867B73F66D25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E0D5323DB4454C678E91E661794F19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1CD7F26C55408EA765676AF4DD34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8A0F344DE8E4FB5AC03DAD0F19BEC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86A2963831D495B828983CDEAB4A30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A8CABD314CD9413EABDA1347EEF6FB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CDBC9760E7D47EA85C85E5202BA3F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3E1E09427334588A45E1F8AFDA69C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36B594EBA8644550A99CD75884EC89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1E01829E19D94117907C8680D52100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2D6DF60DF2A34997B11B928FCF6CCD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BF0D8290C0114D2A9491A529AFE4AD3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A9345533057D4F9283C2ECA14C16ED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D98D10B30FD1463F9A62EC30C0D902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695B03EE181B4F8E817FA8B2695187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E4C89950FDD4E13AB7B815C17124D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70735202376749A6A8F5333CA2AEC9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1EB36E8328FB48C1B09ACA6DDE8552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53727F9335444FD97842208B738BE5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8890B76BF43B440E9414E4D866D4390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557B1127DAD48BEB2A1C9F70D3F09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687206094DC480C8675089C1B77FA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D2BF224ADC3D44848782633F3EF52D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106B6717AA664D2095B6C8A56FC051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66CCAACDEA0642F092CB385803BB9F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1F2B8F6416DE49A4B3D4480C7C3A01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E0910A9F16A449F8A35693B3E45E5FD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4058901C7F64E429A1414E476758B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3AC18AC8C8AE484FAE38C0FE18C8B9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76C3D4ACFD824CB8B8D91476122FC4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7F1DBEC7B4274912A1141343B4934A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A24468C8D8BB4432B369CC6E2D9B871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DF084972-E1E3-463F-A0D2-1AD4719631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444</Words>
  <Characters>2537</Characters>
  <Lines>21</Lines>
  <Paragraphs>5</Paragraphs>
  <ScaleCrop>false</ScaleCrop>
  <LinksUpToDate>false</LinksUpToDate>
  <CharactersWithSpaces>2976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2017-04-05T04:52:00Z</dcterms:created>
  <dc:creator>王昱婷</dc:creator>
  <cp:lastModifiedBy>Administrator</cp:lastModifiedBy>
  <dcterms:modified xsi:type="dcterms:W3CDTF">2021-08-31T03:55:42Z</dcterms:modified>
  <dc:title>               鑫广绿环再生资源股份有限公司     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