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液碱及硫酸、盐酸年度招标书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kinsoku/>
        <w:wordWrap/>
        <w:overflowPunct/>
        <w:topLinePunct w:val="0"/>
        <w:autoSpaceDE/>
        <w:autoSpaceDN/>
        <w:bidi w:val="0"/>
        <w:adjustRightInd w:val="0"/>
        <w:snapToGrid w:val="0"/>
        <w:spacing w:beforeLines="50" w:line="360" w:lineRule="auto"/>
        <w:ind w:left="239" w:leftChars="114"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鑫广绿环再生资源股份有限公司现对液碱、硫酸及盐酸进行年度招标，特邀请贵公司参加投标。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项目内容：液碱、硫酸及盐酸年度招标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2.4 提供产品出厂合格证书。</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2.5 相关产品属于危化易制毒品，需要具备危化品经营许可证、非药品类易制毒化学品经营备案证及运输资质等。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4</w:t>
      </w:r>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26</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5</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3.6技术答疑部门：于经理（电话13583522631）</w:t>
      </w:r>
      <w:r>
        <w:rPr>
          <w:rFonts w:hint="eastAsia" w:ascii="宋体" w:hAnsi="宋体" w:cs="Arial"/>
          <w:color w:val="000000"/>
          <w:sz w:val="24"/>
          <w:szCs w:val="24"/>
          <w:lang w:val="en-US" w:eastAsia="zh-CN"/>
        </w:rPr>
        <w:t>/徐经理18363996635</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5</w:t>
      </w:r>
      <w:r>
        <w:rPr>
          <w:rFonts w:hint="eastAsia" w:ascii="宋体" w:hAnsi="宋体" w:cs="Arial"/>
          <w:color w:val="FF0000"/>
          <w:sz w:val="24"/>
          <w:szCs w:val="24"/>
        </w:rPr>
        <w:t>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本招标文件仅适用与本次投标所叙述液碱、硫酸及盐酸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ind w:left="149"/>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spacing w:line="360" w:lineRule="auto"/>
        <w:ind w:left="73" w:leftChars="35" w:firstLine="720" w:firstLineChars="300"/>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。款项结算期根据招标人收到中标人提供的有效票据（依甲方要求为增值税专用发票）的日期为准。支付方式以电子承兑汇票</w:t>
      </w:r>
      <w:r>
        <w:rPr>
          <w:rFonts w:hint="eastAsia"/>
          <w:sz w:val="24"/>
          <w:lang w:val="en-US" w:eastAsia="zh-CN"/>
        </w:rPr>
        <w:t>为主</w:t>
      </w:r>
      <w:r>
        <w:rPr>
          <w:rFonts w:hint="eastAsia"/>
          <w:sz w:val="24"/>
        </w:rPr>
        <w:t>（集团财务公司</w:t>
      </w:r>
      <w:r>
        <w:rPr>
          <w:rFonts w:hint="eastAsia"/>
          <w:sz w:val="24"/>
          <w:lang w:val="en-US" w:eastAsia="zh-CN"/>
        </w:rPr>
        <w:t>开具的</w:t>
      </w:r>
      <w:r>
        <w:rPr>
          <w:rFonts w:hint="eastAsia"/>
          <w:sz w:val="24"/>
        </w:rPr>
        <w:t>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液碱、硫酸及盐酸</w:t>
      </w:r>
    </w:p>
    <w:tbl>
      <w:tblPr>
        <w:tblStyle w:val="5"/>
        <w:tblW w:w="11202" w:type="dxa"/>
        <w:tblInd w:w="-1241" w:type="dxa"/>
        <w:shd w:val="clear" w:color="auto" w:fill="FFFFFF"/>
        <w:tblLayout w:type="autofit"/>
        <w:tblCellMar>
          <w:top w:w="0" w:type="dxa"/>
          <w:left w:w="0" w:type="dxa"/>
          <w:bottom w:w="0" w:type="dxa"/>
          <w:right w:w="0" w:type="dxa"/>
        </w:tblCellMar>
      </w:tblPr>
      <w:tblGrid>
        <w:gridCol w:w="1376"/>
        <w:gridCol w:w="1391"/>
        <w:gridCol w:w="768"/>
        <w:gridCol w:w="2767"/>
        <w:gridCol w:w="1350"/>
        <w:gridCol w:w="1700"/>
        <w:gridCol w:w="1850"/>
      </w:tblGrid>
      <w:tr>
        <w:tblPrEx>
          <w:shd w:val="clear" w:color="auto" w:fill="FFFFFF"/>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82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82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 w:val="21"/>
                <w:szCs w:val="21"/>
                <w:lang w:val="en-US" w:eastAsia="zh-CN" w:bidi="ar-SA"/>
              </w:rPr>
            </w:pPr>
            <w:r>
              <w:rPr>
                <w:rFonts w:hint="eastAsia" w:ascii="Calibri" w:hAnsi="Calibri" w:eastAsia="微软雅黑" w:cs="宋体"/>
                <w:color w:val="000000"/>
                <w:kern w:val="0"/>
                <w:szCs w:val="21"/>
              </w:rPr>
              <w:t>（含运费、杂费,利润等所有）</w:t>
            </w: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加价预算控制价格</w:t>
            </w: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元/吨</w:t>
            </w:r>
          </w:p>
        </w:tc>
      </w:tr>
      <w:tr>
        <w:tblPrEx>
          <w:shd w:val="clear" w:color="auto" w:fill="FFFFFF"/>
          <w:tblCellMar>
            <w:top w:w="0" w:type="dxa"/>
            <w:left w:w="0" w:type="dxa"/>
            <w:bottom w:w="0" w:type="dxa"/>
            <w:right w:w="0" w:type="dxa"/>
          </w:tblCellMar>
        </w:tblPrEx>
        <w:trPr>
          <w:trHeight w:val="87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hint="eastAsia"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液碱</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 xml:space="preserve"> 含量</w:t>
            </w:r>
            <w:r>
              <w:rPr>
                <w:rFonts w:hint="eastAsia" w:ascii="Calibri" w:hAnsi="Calibri" w:eastAsia="微软雅黑" w:cs="宋体"/>
                <w:color w:val="000000"/>
                <w:kern w:val="0"/>
                <w:szCs w:val="21"/>
                <w:lang w:val="en-US" w:eastAsia="zh-CN"/>
              </w:rPr>
              <w:t>25</w:t>
            </w:r>
            <w:r>
              <w:rPr>
                <w:rFonts w:hint="eastAsia" w:ascii="Calibri" w:hAnsi="Calibri" w:eastAsia="微软雅黑" w:cs="宋体"/>
                <w:color w:val="000000"/>
                <w:kern w:val="0"/>
                <w:szCs w:val="21"/>
              </w:rPr>
              <w:t>%</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16</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350</w:t>
            </w:r>
          </w:p>
        </w:tc>
      </w:tr>
      <w:tr>
        <w:tblPrEx>
          <w:shd w:val="clear" w:color="auto" w:fill="FFFFFF"/>
          <w:tblCellMar>
            <w:top w:w="0" w:type="dxa"/>
            <w:left w:w="0" w:type="dxa"/>
            <w:bottom w:w="0" w:type="dxa"/>
            <w:right w:w="0" w:type="dxa"/>
          </w:tblCellMar>
        </w:tblPrEx>
        <w:trPr>
          <w:trHeight w:val="82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hint="eastAsia" w:ascii="Calibri" w:hAnsi="Calibri" w:cs="宋体" w:eastAsiaTheme="minorEastAsia"/>
                <w:color w:val="000000"/>
                <w:kern w:val="0"/>
                <w:szCs w:val="21"/>
                <w:lang w:val="en-US" w:eastAsia="zh-CN"/>
              </w:rPr>
            </w:pPr>
            <w:r>
              <w:rPr>
                <w:rFonts w:hint="eastAsia" w:ascii="宋体" w:hAnsi="宋体" w:cs="Arial"/>
                <w:sz w:val="24"/>
                <w:szCs w:val="24"/>
              </w:rPr>
              <w:t xml:space="preserve"> </w:t>
            </w:r>
            <w:r>
              <w:rPr>
                <w:rFonts w:hint="eastAsia" w:ascii="宋体" w:hAnsi="宋体" w:cs="Arial"/>
                <w:sz w:val="24"/>
                <w:szCs w:val="24"/>
                <w:lang w:val="en-US" w:eastAsia="zh-CN"/>
              </w:rPr>
              <w:t>液碱</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含量32 %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16</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100</w:t>
            </w:r>
            <w:bookmarkStart w:id="0" w:name="_GoBack"/>
            <w:bookmarkEnd w:id="0"/>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370</w:t>
            </w:r>
          </w:p>
        </w:tc>
      </w:tr>
      <w:tr>
        <w:tblPrEx>
          <w:shd w:val="clear" w:color="auto" w:fill="FFFFFF"/>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宋体" w:hAnsi="宋体" w:cs="Arial"/>
                <w:sz w:val="24"/>
                <w:szCs w:val="24"/>
              </w:rPr>
            </w:pPr>
            <w:r>
              <w:rPr>
                <w:rFonts w:hint="eastAsia" w:ascii="宋体" w:hAnsi="宋体" w:cs="Arial"/>
                <w:sz w:val="24"/>
                <w:szCs w:val="24"/>
              </w:rPr>
              <w:t>硫酸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含量98 %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8</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罐装，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260</w:t>
            </w:r>
          </w:p>
        </w:tc>
      </w:tr>
      <w:tr>
        <w:tblPrEx>
          <w:shd w:val="clear" w:color="auto" w:fill="FFFFFF"/>
          <w:tblCellMar>
            <w:top w:w="0" w:type="dxa"/>
            <w:left w:w="0" w:type="dxa"/>
            <w:bottom w:w="0" w:type="dxa"/>
            <w:right w:w="0" w:type="dxa"/>
          </w:tblCellMar>
        </w:tblPrEx>
        <w:trPr>
          <w:trHeight w:val="1115"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硫酸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w:t>
            </w:r>
            <w:r>
              <w:rPr>
                <w:rFonts w:hint="eastAsia" w:ascii="Calibri" w:hAnsi="Calibri" w:eastAsia="微软雅黑" w:cs="宋体"/>
                <w:color w:val="000000"/>
                <w:kern w:val="0"/>
                <w:szCs w:val="21"/>
                <w:lang w:val="en-US" w:eastAsia="zh-CN"/>
              </w:rPr>
              <w:t>98</w:t>
            </w:r>
            <w:r>
              <w:rPr>
                <w:rFonts w:hint="eastAsia" w:ascii="Calibri" w:hAnsi="Calibri" w:eastAsia="微软雅黑" w:cs="宋体"/>
                <w:color w:val="000000"/>
                <w:kern w:val="0"/>
                <w:szCs w:val="21"/>
              </w:rPr>
              <w:t xml:space="preserve">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2</w:t>
            </w:r>
            <w:r>
              <w:rPr>
                <w:rFonts w:hint="eastAsia" w:ascii="Calibri" w:hAnsi="Calibri" w:eastAsia="微软雅黑" w:cs="宋体"/>
                <w:color w:val="000000"/>
                <w:kern w:val="0"/>
                <w:szCs w:val="21"/>
              </w:rPr>
              <w:t>吨左右/次，</w:t>
            </w:r>
            <w:r>
              <w:rPr>
                <w:rFonts w:hint="eastAsia" w:ascii="Calibri" w:hAnsi="Calibri" w:eastAsia="微软雅黑" w:cs="宋体"/>
                <w:color w:val="000000"/>
                <w:kern w:val="0"/>
                <w:szCs w:val="21"/>
                <w:lang w:val="en-US" w:eastAsia="zh-CN"/>
              </w:rPr>
              <w:t>小塑料桶包装。</w:t>
            </w:r>
            <w:r>
              <w:rPr>
                <w:rFonts w:hint="eastAsia" w:ascii="Calibri" w:hAnsi="Calibri" w:eastAsia="微软雅黑" w:cs="宋体"/>
                <w:color w:val="000000"/>
                <w:kern w:val="0"/>
                <w:szCs w:val="21"/>
              </w:rPr>
              <w:t>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15</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550</w:t>
            </w: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盐酸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w:t>
            </w:r>
            <w:r>
              <w:rPr>
                <w:rFonts w:hint="eastAsia" w:ascii="Calibri" w:hAnsi="Calibri" w:eastAsia="微软雅黑" w:cs="宋体"/>
                <w:color w:val="000000"/>
                <w:kern w:val="0"/>
                <w:szCs w:val="21"/>
                <w:lang w:val="en-US" w:eastAsia="zh-CN"/>
              </w:rPr>
              <w:t>31</w:t>
            </w:r>
            <w:r>
              <w:rPr>
                <w:rFonts w:hint="eastAsia" w:ascii="Calibri" w:hAnsi="Calibri" w:eastAsia="微软雅黑" w:cs="宋体"/>
                <w:color w:val="000000"/>
                <w:kern w:val="0"/>
                <w:szCs w:val="21"/>
              </w:rPr>
              <w:t xml:space="preserve"> %</w:t>
            </w:r>
          </w:p>
        </w:tc>
        <w:tc>
          <w:tcPr>
            <w:tcW w:w="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7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5吨左右/次，不定期</w:t>
            </w:r>
          </w:p>
        </w:tc>
        <w:tc>
          <w:tcPr>
            <w:tcW w:w="13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80</w:t>
            </w:r>
          </w:p>
        </w:tc>
        <w:tc>
          <w:tcPr>
            <w:tcW w:w="1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850"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300</w:t>
            </w:r>
          </w:p>
        </w:tc>
      </w:tr>
      <w:tr>
        <w:tblPrEx>
          <w:tblCellMar>
            <w:top w:w="0" w:type="dxa"/>
            <w:left w:w="0" w:type="dxa"/>
            <w:bottom w:w="0" w:type="dxa"/>
            <w:right w:w="0" w:type="dxa"/>
          </w:tblCellMar>
        </w:tblPrEx>
        <w:trPr>
          <w:trHeight w:val="372" w:hRule="atLeast"/>
        </w:trPr>
        <w:tc>
          <w:tcPr>
            <w:tcW w:w="1120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备注：出厂价参考生意社报价，在满足相关要求的前提下，选择加价幅度最低者为中标方。</w:t>
            </w:r>
          </w:p>
          <w:p>
            <w:pPr>
              <w:widowControl/>
              <w:spacing w:line="285" w:lineRule="atLeast"/>
              <w:jc w:val="left"/>
              <w:rPr>
                <w:rFonts w:hint="default" w:ascii="宋体" w:hAnsi="宋体" w:eastAsia="宋体" w:cs="宋体"/>
                <w:b/>
                <w:bCs/>
                <w:color w:val="000000"/>
                <w:kern w:val="0"/>
                <w:sz w:val="20"/>
                <w:szCs w:val="20"/>
                <w:lang w:val="en-US" w:eastAsia="zh-CN"/>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82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接到通知起3天内。</w:t>
            </w:r>
          </w:p>
        </w:tc>
      </w:tr>
      <w:tr>
        <w:tblPrEx>
          <w:tblCellMar>
            <w:top w:w="0" w:type="dxa"/>
            <w:left w:w="0" w:type="dxa"/>
            <w:bottom w:w="0" w:type="dxa"/>
            <w:right w:w="0" w:type="dxa"/>
          </w:tblCellMar>
        </w:tblPrEx>
        <w:trPr>
          <w:trHeight w:val="543" w:hRule="atLeast"/>
        </w:trPr>
        <w:tc>
          <w:tcPr>
            <w:tcW w:w="1120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付款方式：以电子承兑汇票为主（集团财务公司</w:t>
            </w:r>
            <w:r>
              <w:rPr>
                <w:rFonts w:hint="eastAsia" w:ascii="宋体" w:hAnsi="宋体" w:eastAsia="宋体" w:cs="宋体"/>
                <w:color w:val="000000"/>
                <w:kern w:val="0"/>
                <w:sz w:val="20"/>
                <w:szCs w:val="20"/>
                <w:lang w:val="en-US" w:eastAsia="zh-CN"/>
              </w:rPr>
              <w:t>开具的</w:t>
            </w:r>
            <w:r>
              <w:rPr>
                <w:rFonts w:hint="eastAsia" w:ascii="宋体" w:hAnsi="宋体" w:eastAsia="宋体" w:cs="宋体"/>
                <w:color w:val="000000"/>
                <w:kern w:val="0"/>
                <w:sz w:val="20"/>
                <w:szCs w:val="20"/>
              </w:rPr>
              <w:t>汇票）</w:t>
            </w:r>
          </w:p>
        </w:tc>
      </w:tr>
    </w:tbl>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备注：</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1</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本页必须加盖公章</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2、此报价包含13%或3%增值税发票和运费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 xml:space="preserve"> 出厂价参考生意社报价，在满足相关要求的前提下，选择加价幅度最低者为中标方。</w:t>
      </w:r>
    </w:p>
    <w:p>
      <w:pPr>
        <w:rPr>
          <w:rFonts w:hint="eastAsia" w:eastAsiaTheme="minorEastAsia"/>
          <w:lang w:val="en-US" w:eastAsia="zh-CN"/>
        </w:rPr>
      </w:pPr>
      <w:r>
        <w:rPr>
          <w:rFonts w:hint="eastAsia" w:asciiTheme="minorEastAsia" w:hAnsiTheme="minorEastAsia" w:eastAsiaTheme="minorEastAsia" w:cstheme="minorEastAsia"/>
          <w:b/>
          <w:bCs/>
          <w:color w:val="FF0000"/>
          <w:sz w:val="24"/>
          <w:szCs w:val="24"/>
          <w:lang w:val="en-US" w:eastAsia="zh-CN"/>
        </w:rPr>
        <w:t>4、随标书附带相关的业绩资料。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150A5"/>
    <w:rsid w:val="00025FAC"/>
    <w:rsid w:val="00040F0E"/>
    <w:rsid w:val="000449D3"/>
    <w:rsid w:val="00045592"/>
    <w:rsid w:val="00071144"/>
    <w:rsid w:val="000A2EF0"/>
    <w:rsid w:val="000C0250"/>
    <w:rsid w:val="000C382A"/>
    <w:rsid w:val="000C410F"/>
    <w:rsid w:val="000D681A"/>
    <w:rsid w:val="000E563C"/>
    <w:rsid w:val="000E6FCB"/>
    <w:rsid w:val="000F5A16"/>
    <w:rsid w:val="00107703"/>
    <w:rsid w:val="00113A90"/>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27F64"/>
    <w:rsid w:val="00730A08"/>
    <w:rsid w:val="007319C9"/>
    <w:rsid w:val="0074107E"/>
    <w:rsid w:val="00755B9E"/>
    <w:rsid w:val="00785693"/>
    <w:rsid w:val="0078616B"/>
    <w:rsid w:val="00791BE1"/>
    <w:rsid w:val="007E7C73"/>
    <w:rsid w:val="00812CD2"/>
    <w:rsid w:val="008329EB"/>
    <w:rsid w:val="00832F80"/>
    <w:rsid w:val="00845F49"/>
    <w:rsid w:val="00852484"/>
    <w:rsid w:val="00855D00"/>
    <w:rsid w:val="008607B3"/>
    <w:rsid w:val="00862AF3"/>
    <w:rsid w:val="008733B6"/>
    <w:rsid w:val="0088365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A433A"/>
    <w:rsid w:val="00FC2D69"/>
    <w:rsid w:val="00FC447A"/>
    <w:rsid w:val="00FF3A97"/>
    <w:rsid w:val="00FF7CCF"/>
    <w:rsid w:val="017C263A"/>
    <w:rsid w:val="044616EE"/>
    <w:rsid w:val="049E7E7F"/>
    <w:rsid w:val="058C5590"/>
    <w:rsid w:val="08725110"/>
    <w:rsid w:val="0B0054BC"/>
    <w:rsid w:val="1F2116B2"/>
    <w:rsid w:val="1FCD7EB9"/>
    <w:rsid w:val="230265FC"/>
    <w:rsid w:val="23690A46"/>
    <w:rsid w:val="278F5CB5"/>
    <w:rsid w:val="30492661"/>
    <w:rsid w:val="33B40C5F"/>
    <w:rsid w:val="34FF33CA"/>
    <w:rsid w:val="353B77E2"/>
    <w:rsid w:val="3553070C"/>
    <w:rsid w:val="356B6818"/>
    <w:rsid w:val="37BC7E4B"/>
    <w:rsid w:val="3AD3655F"/>
    <w:rsid w:val="3B1370F0"/>
    <w:rsid w:val="3B7823A5"/>
    <w:rsid w:val="3EF76615"/>
    <w:rsid w:val="41585228"/>
    <w:rsid w:val="459A7F5A"/>
    <w:rsid w:val="47347A7A"/>
    <w:rsid w:val="4CC5545B"/>
    <w:rsid w:val="4FBC177D"/>
    <w:rsid w:val="54350D82"/>
    <w:rsid w:val="548F1F48"/>
    <w:rsid w:val="58E04082"/>
    <w:rsid w:val="5B3F4270"/>
    <w:rsid w:val="5C274B34"/>
    <w:rsid w:val="5D6E1FD6"/>
    <w:rsid w:val="5D8627BD"/>
    <w:rsid w:val="64EE0916"/>
    <w:rsid w:val="6A957044"/>
    <w:rsid w:val="6B9530F3"/>
    <w:rsid w:val="6E8835F1"/>
    <w:rsid w:val="72A22C92"/>
    <w:rsid w:val="74302DF6"/>
    <w:rsid w:val="7974084F"/>
    <w:rsid w:val="7DB0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6B31-249A-4E4E-87AB-C84DA6274D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349</Words>
  <Characters>1990</Characters>
  <Lines>16</Lines>
  <Paragraphs>4</Paragraphs>
  <TotalTime>3</TotalTime>
  <ScaleCrop>false</ScaleCrop>
  <LinksUpToDate>false</LinksUpToDate>
  <CharactersWithSpaces>2335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2024-02-26T05:34:17Z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A10534D51D204C389B1A1CEFEB8E84BF</vt:lpwstr>
  </property>
</Properties>
</file>